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F9A763A" w14:textId="32BE8579" w:rsidR="00E23FE5" w:rsidRDefault="71DF65DD" w:rsidP="00492F5E">
      <w:pPr>
        <w:pStyle w:val="Title"/>
      </w:pPr>
      <w:r>
        <w:t>History Stage 5</w:t>
      </w:r>
    </w:p>
    <w:p w14:paraId="2F830645" w14:textId="77777777" w:rsidR="002A7711" w:rsidRDefault="00185ECF" w:rsidP="00492F5E">
      <w:pPr>
        <w:pStyle w:val="Subtitle0"/>
      </w:pPr>
      <w:r>
        <w:t xml:space="preserve">Depth Study 2a – </w:t>
      </w:r>
      <w:r w:rsidR="00492F5E">
        <w:t xml:space="preserve">Making a Nation </w:t>
      </w:r>
    </w:p>
    <w:p w14:paraId="18F24518" w14:textId="66239E31" w:rsidR="00E23FE5" w:rsidRPr="003A22CB" w:rsidRDefault="00492F5E" w:rsidP="00492F5E">
      <w:pPr>
        <w:pStyle w:val="Subtitle0"/>
        <w:rPr>
          <w:lang w:val="en-US"/>
        </w:rPr>
      </w:pPr>
      <w:r>
        <w:t xml:space="preserve">Site </w:t>
      </w:r>
      <w:r w:rsidR="0095385D">
        <w:t xml:space="preserve">study </w:t>
      </w:r>
      <w:r>
        <w:t>– Lambing Flat riots, 1861</w:t>
      </w:r>
    </w:p>
    <w:p w14:paraId="0002EFB7" w14:textId="77777777" w:rsidR="004F2F29" w:rsidRDefault="004F2F29">
      <w:pPr>
        <w:spacing w:before="0" w:after="160" w:line="259" w:lineRule="auto"/>
        <w:rPr>
          <w:rFonts w:eastAsiaTheme="majorEastAsia"/>
          <w:b/>
          <w:bCs/>
          <w:color w:val="002664"/>
          <w:sz w:val="40"/>
          <w:szCs w:val="40"/>
        </w:rPr>
      </w:pPr>
      <w:r>
        <w:br w:type="page"/>
      </w:r>
    </w:p>
    <w:p w14:paraId="4DDF6D55" w14:textId="6BE66022" w:rsidR="00447B6A" w:rsidRPr="002506EE" w:rsidRDefault="00447B6A" w:rsidP="00447B6A">
      <w:pPr>
        <w:pStyle w:val="TOCHeading"/>
      </w:pPr>
      <w:r>
        <w:lastRenderedPageBreak/>
        <w:t>Contents</w:t>
      </w:r>
    </w:p>
    <w:p w14:paraId="4D947D51" w14:textId="3DA10788" w:rsidR="00623AC8" w:rsidRDefault="00EF4EA0">
      <w:pPr>
        <w:pStyle w:val="TOC1"/>
        <w:rPr>
          <w:rFonts w:asciiTheme="minorHAnsi" w:eastAsiaTheme="minorEastAsia" w:hAnsiTheme="minorHAnsi" w:cstheme="minorBidi"/>
          <w:b w:val="0"/>
          <w:kern w:val="2"/>
          <w:sz w:val="24"/>
          <w:lang w:eastAsia="en-AU"/>
          <w14:ligatures w14:val="standardContextual"/>
        </w:rPr>
      </w:pPr>
      <w:r>
        <w:fldChar w:fldCharType="begin"/>
      </w:r>
      <w:r>
        <w:instrText xml:space="preserve"> TOC \o "1-3" \h \z \u </w:instrText>
      </w:r>
      <w:r>
        <w:fldChar w:fldCharType="separate"/>
      </w:r>
      <w:hyperlink w:anchor="_Toc180146756" w:history="1">
        <w:r w:rsidR="00623AC8" w:rsidRPr="00113739">
          <w:rPr>
            <w:rStyle w:val="Hyperlink"/>
          </w:rPr>
          <w:t>Overview</w:t>
        </w:r>
        <w:r w:rsidR="00623AC8">
          <w:rPr>
            <w:webHidden/>
          </w:rPr>
          <w:tab/>
        </w:r>
        <w:r w:rsidR="00623AC8">
          <w:rPr>
            <w:webHidden/>
          </w:rPr>
          <w:fldChar w:fldCharType="begin"/>
        </w:r>
        <w:r w:rsidR="00623AC8">
          <w:rPr>
            <w:webHidden/>
          </w:rPr>
          <w:instrText xml:space="preserve"> PAGEREF _Toc180146756 \h </w:instrText>
        </w:r>
        <w:r w:rsidR="00623AC8">
          <w:rPr>
            <w:webHidden/>
          </w:rPr>
        </w:r>
        <w:r w:rsidR="00623AC8">
          <w:rPr>
            <w:webHidden/>
          </w:rPr>
          <w:fldChar w:fldCharType="separate"/>
        </w:r>
        <w:r w:rsidR="00623AC8">
          <w:rPr>
            <w:webHidden/>
          </w:rPr>
          <w:t>4</w:t>
        </w:r>
        <w:r w:rsidR="00623AC8">
          <w:rPr>
            <w:webHidden/>
          </w:rPr>
          <w:fldChar w:fldCharType="end"/>
        </w:r>
      </w:hyperlink>
    </w:p>
    <w:p w14:paraId="54986058" w14:textId="328A4FD8" w:rsidR="00623AC8" w:rsidRDefault="001F6B38">
      <w:pPr>
        <w:pStyle w:val="TOC2"/>
        <w:rPr>
          <w:rFonts w:asciiTheme="minorHAnsi" w:eastAsiaTheme="minorEastAsia" w:hAnsiTheme="minorHAnsi" w:cstheme="minorBidi"/>
          <w:kern w:val="2"/>
          <w:sz w:val="24"/>
          <w:lang w:eastAsia="en-AU"/>
          <w14:ligatures w14:val="standardContextual"/>
        </w:rPr>
      </w:pPr>
      <w:hyperlink w:anchor="_Toc180146757" w:history="1">
        <w:r w:rsidR="00623AC8" w:rsidRPr="00113739">
          <w:rPr>
            <w:rStyle w:val="Hyperlink"/>
          </w:rPr>
          <w:t>Outcomes</w:t>
        </w:r>
        <w:r w:rsidR="00623AC8">
          <w:rPr>
            <w:webHidden/>
          </w:rPr>
          <w:tab/>
        </w:r>
        <w:r w:rsidR="00623AC8">
          <w:rPr>
            <w:webHidden/>
          </w:rPr>
          <w:fldChar w:fldCharType="begin"/>
        </w:r>
        <w:r w:rsidR="00623AC8">
          <w:rPr>
            <w:webHidden/>
          </w:rPr>
          <w:instrText xml:space="preserve"> PAGEREF _Toc180146757 \h </w:instrText>
        </w:r>
        <w:r w:rsidR="00623AC8">
          <w:rPr>
            <w:webHidden/>
          </w:rPr>
        </w:r>
        <w:r w:rsidR="00623AC8">
          <w:rPr>
            <w:webHidden/>
          </w:rPr>
          <w:fldChar w:fldCharType="separate"/>
        </w:r>
        <w:r w:rsidR="00623AC8">
          <w:rPr>
            <w:webHidden/>
          </w:rPr>
          <w:t>4</w:t>
        </w:r>
        <w:r w:rsidR="00623AC8">
          <w:rPr>
            <w:webHidden/>
          </w:rPr>
          <w:fldChar w:fldCharType="end"/>
        </w:r>
      </w:hyperlink>
    </w:p>
    <w:p w14:paraId="74B4FA97" w14:textId="3C6AD66F" w:rsidR="00623AC8" w:rsidRDefault="001F6B38">
      <w:pPr>
        <w:pStyle w:val="TOC2"/>
        <w:rPr>
          <w:rFonts w:asciiTheme="minorHAnsi" w:eastAsiaTheme="minorEastAsia" w:hAnsiTheme="minorHAnsi" w:cstheme="minorBidi"/>
          <w:kern w:val="2"/>
          <w:sz w:val="24"/>
          <w:lang w:eastAsia="en-AU"/>
          <w14:ligatures w14:val="standardContextual"/>
        </w:rPr>
      </w:pPr>
      <w:hyperlink w:anchor="_Toc180146758" w:history="1">
        <w:r w:rsidR="00623AC8" w:rsidRPr="00113739">
          <w:rPr>
            <w:rStyle w:val="Hyperlink"/>
          </w:rPr>
          <w:t>Historical concepts and skills</w:t>
        </w:r>
        <w:r w:rsidR="00623AC8">
          <w:rPr>
            <w:webHidden/>
          </w:rPr>
          <w:tab/>
        </w:r>
        <w:r w:rsidR="00623AC8">
          <w:rPr>
            <w:webHidden/>
          </w:rPr>
          <w:fldChar w:fldCharType="begin"/>
        </w:r>
        <w:r w:rsidR="00623AC8">
          <w:rPr>
            <w:webHidden/>
          </w:rPr>
          <w:instrText xml:space="preserve"> PAGEREF _Toc180146758 \h </w:instrText>
        </w:r>
        <w:r w:rsidR="00623AC8">
          <w:rPr>
            <w:webHidden/>
          </w:rPr>
        </w:r>
        <w:r w:rsidR="00623AC8">
          <w:rPr>
            <w:webHidden/>
          </w:rPr>
          <w:fldChar w:fldCharType="separate"/>
        </w:r>
        <w:r w:rsidR="00623AC8">
          <w:rPr>
            <w:webHidden/>
          </w:rPr>
          <w:t>5</w:t>
        </w:r>
        <w:r w:rsidR="00623AC8">
          <w:rPr>
            <w:webHidden/>
          </w:rPr>
          <w:fldChar w:fldCharType="end"/>
        </w:r>
      </w:hyperlink>
    </w:p>
    <w:p w14:paraId="5DFE5EE7" w14:textId="63A59257" w:rsidR="00623AC8" w:rsidRDefault="001F6B38">
      <w:pPr>
        <w:pStyle w:val="TOC1"/>
        <w:rPr>
          <w:rFonts w:asciiTheme="minorHAnsi" w:eastAsiaTheme="minorEastAsia" w:hAnsiTheme="minorHAnsi" w:cstheme="minorBidi"/>
          <w:b w:val="0"/>
          <w:kern w:val="2"/>
          <w:sz w:val="24"/>
          <w:lang w:eastAsia="en-AU"/>
          <w14:ligatures w14:val="standardContextual"/>
        </w:rPr>
      </w:pPr>
      <w:hyperlink w:anchor="_Toc180146759" w:history="1">
        <w:r w:rsidR="00623AC8" w:rsidRPr="00113739">
          <w:rPr>
            <w:rStyle w:val="Hyperlink"/>
          </w:rPr>
          <w:t>Site and source context for teachers</w:t>
        </w:r>
        <w:r w:rsidR="00623AC8">
          <w:rPr>
            <w:webHidden/>
          </w:rPr>
          <w:tab/>
        </w:r>
        <w:r w:rsidR="00623AC8">
          <w:rPr>
            <w:webHidden/>
          </w:rPr>
          <w:fldChar w:fldCharType="begin"/>
        </w:r>
        <w:r w:rsidR="00623AC8">
          <w:rPr>
            <w:webHidden/>
          </w:rPr>
          <w:instrText xml:space="preserve"> PAGEREF _Toc180146759 \h </w:instrText>
        </w:r>
        <w:r w:rsidR="00623AC8">
          <w:rPr>
            <w:webHidden/>
          </w:rPr>
        </w:r>
        <w:r w:rsidR="00623AC8">
          <w:rPr>
            <w:webHidden/>
          </w:rPr>
          <w:fldChar w:fldCharType="separate"/>
        </w:r>
        <w:r w:rsidR="00623AC8">
          <w:rPr>
            <w:webHidden/>
          </w:rPr>
          <w:t>6</w:t>
        </w:r>
        <w:r w:rsidR="00623AC8">
          <w:rPr>
            <w:webHidden/>
          </w:rPr>
          <w:fldChar w:fldCharType="end"/>
        </w:r>
      </w:hyperlink>
    </w:p>
    <w:p w14:paraId="028B9B10" w14:textId="36371AD8" w:rsidR="00623AC8" w:rsidRDefault="001F6B38">
      <w:pPr>
        <w:pStyle w:val="TOC2"/>
        <w:rPr>
          <w:rFonts w:asciiTheme="minorHAnsi" w:eastAsiaTheme="minorEastAsia" w:hAnsiTheme="minorHAnsi" w:cstheme="minorBidi"/>
          <w:kern w:val="2"/>
          <w:sz w:val="24"/>
          <w:lang w:eastAsia="en-AU"/>
          <w14:ligatures w14:val="standardContextual"/>
        </w:rPr>
      </w:pPr>
      <w:hyperlink w:anchor="_Toc180146760" w:history="1">
        <w:r w:rsidR="00623AC8" w:rsidRPr="00113739">
          <w:rPr>
            <w:rStyle w:val="Hyperlink"/>
          </w:rPr>
          <w:t>Historical background</w:t>
        </w:r>
        <w:r w:rsidR="00623AC8">
          <w:rPr>
            <w:webHidden/>
          </w:rPr>
          <w:tab/>
        </w:r>
        <w:r w:rsidR="00623AC8">
          <w:rPr>
            <w:webHidden/>
          </w:rPr>
          <w:fldChar w:fldCharType="begin"/>
        </w:r>
        <w:r w:rsidR="00623AC8">
          <w:rPr>
            <w:webHidden/>
          </w:rPr>
          <w:instrText xml:space="preserve"> PAGEREF _Toc180146760 \h </w:instrText>
        </w:r>
        <w:r w:rsidR="00623AC8">
          <w:rPr>
            <w:webHidden/>
          </w:rPr>
        </w:r>
        <w:r w:rsidR="00623AC8">
          <w:rPr>
            <w:webHidden/>
          </w:rPr>
          <w:fldChar w:fldCharType="separate"/>
        </w:r>
        <w:r w:rsidR="00623AC8">
          <w:rPr>
            <w:webHidden/>
          </w:rPr>
          <w:t>6</w:t>
        </w:r>
        <w:r w:rsidR="00623AC8">
          <w:rPr>
            <w:webHidden/>
          </w:rPr>
          <w:fldChar w:fldCharType="end"/>
        </w:r>
      </w:hyperlink>
    </w:p>
    <w:p w14:paraId="40C871CE" w14:textId="6CE4B61F" w:rsidR="00623AC8" w:rsidRDefault="001F6B38">
      <w:pPr>
        <w:pStyle w:val="TOC2"/>
        <w:rPr>
          <w:rFonts w:asciiTheme="minorHAnsi" w:eastAsiaTheme="minorEastAsia" w:hAnsiTheme="minorHAnsi" w:cstheme="minorBidi"/>
          <w:kern w:val="2"/>
          <w:sz w:val="24"/>
          <w:lang w:eastAsia="en-AU"/>
          <w14:ligatures w14:val="standardContextual"/>
        </w:rPr>
      </w:pPr>
      <w:hyperlink w:anchor="_Toc180146761" w:history="1">
        <w:r w:rsidR="00623AC8" w:rsidRPr="00113739">
          <w:rPr>
            <w:rStyle w:val="Hyperlink"/>
          </w:rPr>
          <w:t>Key events</w:t>
        </w:r>
        <w:r w:rsidR="00623AC8">
          <w:rPr>
            <w:webHidden/>
          </w:rPr>
          <w:tab/>
        </w:r>
        <w:r w:rsidR="00623AC8">
          <w:rPr>
            <w:webHidden/>
          </w:rPr>
          <w:fldChar w:fldCharType="begin"/>
        </w:r>
        <w:r w:rsidR="00623AC8">
          <w:rPr>
            <w:webHidden/>
          </w:rPr>
          <w:instrText xml:space="preserve"> PAGEREF _Toc180146761 \h </w:instrText>
        </w:r>
        <w:r w:rsidR="00623AC8">
          <w:rPr>
            <w:webHidden/>
          </w:rPr>
        </w:r>
        <w:r w:rsidR="00623AC8">
          <w:rPr>
            <w:webHidden/>
          </w:rPr>
          <w:fldChar w:fldCharType="separate"/>
        </w:r>
        <w:r w:rsidR="00623AC8">
          <w:rPr>
            <w:webHidden/>
          </w:rPr>
          <w:t>6</w:t>
        </w:r>
        <w:r w:rsidR="00623AC8">
          <w:rPr>
            <w:webHidden/>
          </w:rPr>
          <w:fldChar w:fldCharType="end"/>
        </w:r>
      </w:hyperlink>
    </w:p>
    <w:p w14:paraId="64C2C021" w14:textId="45215218" w:rsidR="00623AC8" w:rsidRDefault="001F6B38">
      <w:pPr>
        <w:pStyle w:val="TOC2"/>
        <w:rPr>
          <w:rFonts w:asciiTheme="minorHAnsi" w:eastAsiaTheme="minorEastAsia" w:hAnsiTheme="minorHAnsi" w:cstheme="minorBidi"/>
          <w:kern w:val="2"/>
          <w:sz w:val="24"/>
          <w:lang w:eastAsia="en-AU"/>
          <w14:ligatures w14:val="standardContextual"/>
        </w:rPr>
      </w:pPr>
      <w:hyperlink w:anchor="_Toc180146762" w:history="1">
        <w:r w:rsidR="00623AC8" w:rsidRPr="00113739">
          <w:rPr>
            <w:rStyle w:val="Hyperlink"/>
          </w:rPr>
          <w:t>Why did conflict develop between the European and Chinese miners?</w:t>
        </w:r>
        <w:r w:rsidR="00623AC8">
          <w:rPr>
            <w:webHidden/>
          </w:rPr>
          <w:tab/>
        </w:r>
        <w:r w:rsidR="00623AC8">
          <w:rPr>
            <w:webHidden/>
          </w:rPr>
          <w:fldChar w:fldCharType="begin"/>
        </w:r>
        <w:r w:rsidR="00623AC8">
          <w:rPr>
            <w:webHidden/>
          </w:rPr>
          <w:instrText xml:space="preserve"> PAGEREF _Toc180146762 \h </w:instrText>
        </w:r>
        <w:r w:rsidR="00623AC8">
          <w:rPr>
            <w:webHidden/>
          </w:rPr>
        </w:r>
        <w:r w:rsidR="00623AC8">
          <w:rPr>
            <w:webHidden/>
          </w:rPr>
          <w:fldChar w:fldCharType="separate"/>
        </w:r>
        <w:r w:rsidR="00623AC8">
          <w:rPr>
            <w:webHidden/>
          </w:rPr>
          <w:t>8</w:t>
        </w:r>
        <w:r w:rsidR="00623AC8">
          <w:rPr>
            <w:webHidden/>
          </w:rPr>
          <w:fldChar w:fldCharType="end"/>
        </w:r>
      </w:hyperlink>
    </w:p>
    <w:p w14:paraId="1E51B018" w14:textId="2AC75160" w:rsidR="00623AC8" w:rsidRDefault="001F6B38">
      <w:pPr>
        <w:pStyle w:val="TOC2"/>
        <w:rPr>
          <w:rFonts w:asciiTheme="minorHAnsi" w:eastAsiaTheme="minorEastAsia" w:hAnsiTheme="minorHAnsi" w:cstheme="minorBidi"/>
          <w:kern w:val="2"/>
          <w:sz w:val="24"/>
          <w:lang w:eastAsia="en-AU"/>
          <w14:ligatures w14:val="standardContextual"/>
        </w:rPr>
      </w:pPr>
      <w:hyperlink w:anchor="_Toc180146763" w:history="1">
        <w:r w:rsidR="00623AC8" w:rsidRPr="00113739">
          <w:rPr>
            <w:rStyle w:val="Hyperlink"/>
          </w:rPr>
          <w:t>Government response</w:t>
        </w:r>
        <w:r w:rsidR="00623AC8">
          <w:rPr>
            <w:webHidden/>
          </w:rPr>
          <w:tab/>
        </w:r>
        <w:r w:rsidR="00623AC8">
          <w:rPr>
            <w:webHidden/>
          </w:rPr>
          <w:fldChar w:fldCharType="begin"/>
        </w:r>
        <w:r w:rsidR="00623AC8">
          <w:rPr>
            <w:webHidden/>
          </w:rPr>
          <w:instrText xml:space="preserve"> PAGEREF _Toc180146763 \h </w:instrText>
        </w:r>
        <w:r w:rsidR="00623AC8">
          <w:rPr>
            <w:webHidden/>
          </w:rPr>
        </w:r>
        <w:r w:rsidR="00623AC8">
          <w:rPr>
            <w:webHidden/>
          </w:rPr>
          <w:fldChar w:fldCharType="separate"/>
        </w:r>
        <w:r w:rsidR="00623AC8">
          <w:rPr>
            <w:webHidden/>
          </w:rPr>
          <w:t>8</w:t>
        </w:r>
        <w:r w:rsidR="00623AC8">
          <w:rPr>
            <w:webHidden/>
          </w:rPr>
          <w:fldChar w:fldCharType="end"/>
        </w:r>
      </w:hyperlink>
    </w:p>
    <w:p w14:paraId="3EDD5718" w14:textId="0FD4A77C" w:rsidR="00623AC8" w:rsidRDefault="001F6B38">
      <w:pPr>
        <w:pStyle w:val="TOC1"/>
        <w:rPr>
          <w:rFonts w:asciiTheme="minorHAnsi" w:eastAsiaTheme="minorEastAsia" w:hAnsiTheme="minorHAnsi" w:cstheme="minorBidi"/>
          <w:b w:val="0"/>
          <w:kern w:val="2"/>
          <w:sz w:val="24"/>
          <w:lang w:eastAsia="en-AU"/>
          <w14:ligatures w14:val="standardContextual"/>
        </w:rPr>
      </w:pPr>
      <w:hyperlink w:anchor="_Toc180146764" w:history="1">
        <w:r w:rsidR="00623AC8" w:rsidRPr="00113739">
          <w:rPr>
            <w:rStyle w:val="Hyperlink"/>
          </w:rPr>
          <w:t>Learning sequence 1 – site and sources</w:t>
        </w:r>
        <w:r w:rsidR="00623AC8">
          <w:rPr>
            <w:webHidden/>
          </w:rPr>
          <w:tab/>
        </w:r>
        <w:r w:rsidR="00623AC8">
          <w:rPr>
            <w:webHidden/>
          </w:rPr>
          <w:fldChar w:fldCharType="begin"/>
        </w:r>
        <w:r w:rsidR="00623AC8">
          <w:rPr>
            <w:webHidden/>
          </w:rPr>
          <w:instrText xml:space="preserve"> PAGEREF _Toc180146764 \h </w:instrText>
        </w:r>
        <w:r w:rsidR="00623AC8">
          <w:rPr>
            <w:webHidden/>
          </w:rPr>
        </w:r>
        <w:r w:rsidR="00623AC8">
          <w:rPr>
            <w:webHidden/>
          </w:rPr>
          <w:fldChar w:fldCharType="separate"/>
        </w:r>
        <w:r w:rsidR="00623AC8">
          <w:rPr>
            <w:webHidden/>
          </w:rPr>
          <w:t>9</w:t>
        </w:r>
        <w:r w:rsidR="00623AC8">
          <w:rPr>
            <w:webHidden/>
          </w:rPr>
          <w:fldChar w:fldCharType="end"/>
        </w:r>
      </w:hyperlink>
    </w:p>
    <w:p w14:paraId="4C630D68" w14:textId="379D6CCE" w:rsidR="00623AC8" w:rsidRDefault="001F6B38">
      <w:pPr>
        <w:pStyle w:val="TOC2"/>
        <w:rPr>
          <w:rFonts w:asciiTheme="minorHAnsi" w:eastAsiaTheme="minorEastAsia" w:hAnsiTheme="minorHAnsi" w:cstheme="minorBidi"/>
          <w:kern w:val="2"/>
          <w:sz w:val="24"/>
          <w:lang w:eastAsia="en-AU"/>
          <w14:ligatures w14:val="standardContextual"/>
        </w:rPr>
      </w:pPr>
      <w:hyperlink w:anchor="_Toc180146765" w:history="1">
        <w:r w:rsidR="00623AC8" w:rsidRPr="00113739">
          <w:rPr>
            <w:rStyle w:val="Hyperlink"/>
          </w:rPr>
          <w:t>Syllabus content</w:t>
        </w:r>
        <w:r w:rsidR="00623AC8">
          <w:rPr>
            <w:webHidden/>
          </w:rPr>
          <w:tab/>
        </w:r>
        <w:r w:rsidR="00623AC8">
          <w:rPr>
            <w:webHidden/>
          </w:rPr>
          <w:fldChar w:fldCharType="begin"/>
        </w:r>
        <w:r w:rsidR="00623AC8">
          <w:rPr>
            <w:webHidden/>
          </w:rPr>
          <w:instrText xml:space="preserve"> PAGEREF _Toc180146765 \h </w:instrText>
        </w:r>
        <w:r w:rsidR="00623AC8">
          <w:rPr>
            <w:webHidden/>
          </w:rPr>
        </w:r>
        <w:r w:rsidR="00623AC8">
          <w:rPr>
            <w:webHidden/>
          </w:rPr>
          <w:fldChar w:fldCharType="separate"/>
        </w:r>
        <w:r w:rsidR="00623AC8">
          <w:rPr>
            <w:webHidden/>
          </w:rPr>
          <w:t>9</w:t>
        </w:r>
        <w:r w:rsidR="00623AC8">
          <w:rPr>
            <w:webHidden/>
          </w:rPr>
          <w:fldChar w:fldCharType="end"/>
        </w:r>
      </w:hyperlink>
    </w:p>
    <w:p w14:paraId="0F0638E2" w14:textId="528CA8B0" w:rsidR="00623AC8" w:rsidRDefault="001F6B38">
      <w:pPr>
        <w:pStyle w:val="TOC2"/>
        <w:rPr>
          <w:rFonts w:asciiTheme="minorHAnsi" w:eastAsiaTheme="minorEastAsia" w:hAnsiTheme="minorHAnsi" w:cstheme="minorBidi"/>
          <w:kern w:val="2"/>
          <w:sz w:val="24"/>
          <w:lang w:eastAsia="en-AU"/>
          <w14:ligatures w14:val="standardContextual"/>
        </w:rPr>
      </w:pPr>
      <w:hyperlink w:anchor="_Toc180146766" w:history="1">
        <w:r w:rsidR="00623AC8" w:rsidRPr="00113739">
          <w:rPr>
            <w:rStyle w:val="Hyperlink"/>
          </w:rPr>
          <w:t>Background to the Lambing Flat riots (Lesson 1)</w:t>
        </w:r>
        <w:r w:rsidR="00623AC8">
          <w:rPr>
            <w:webHidden/>
          </w:rPr>
          <w:tab/>
        </w:r>
        <w:r w:rsidR="00623AC8">
          <w:rPr>
            <w:webHidden/>
          </w:rPr>
          <w:fldChar w:fldCharType="begin"/>
        </w:r>
        <w:r w:rsidR="00623AC8">
          <w:rPr>
            <w:webHidden/>
          </w:rPr>
          <w:instrText xml:space="preserve"> PAGEREF _Toc180146766 \h </w:instrText>
        </w:r>
        <w:r w:rsidR="00623AC8">
          <w:rPr>
            <w:webHidden/>
          </w:rPr>
        </w:r>
        <w:r w:rsidR="00623AC8">
          <w:rPr>
            <w:webHidden/>
          </w:rPr>
          <w:fldChar w:fldCharType="separate"/>
        </w:r>
        <w:r w:rsidR="00623AC8">
          <w:rPr>
            <w:webHidden/>
          </w:rPr>
          <w:t>10</w:t>
        </w:r>
        <w:r w:rsidR="00623AC8">
          <w:rPr>
            <w:webHidden/>
          </w:rPr>
          <w:fldChar w:fldCharType="end"/>
        </w:r>
      </w:hyperlink>
    </w:p>
    <w:p w14:paraId="7CC0F15E" w14:textId="79922B27" w:rsidR="00623AC8" w:rsidRDefault="001F6B38">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180146767" w:history="1">
        <w:r w:rsidR="00623AC8" w:rsidRPr="00113739">
          <w:rPr>
            <w:rStyle w:val="Hyperlink"/>
            <w:rFonts w:eastAsia="Arial"/>
            <w:noProof/>
          </w:rPr>
          <w:t>Learning intentions and success criteria</w:t>
        </w:r>
        <w:r w:rsidR="00623AC8">
          <w:rPr>
            <w:noProof/>
            <w:webHidden/>
          </w:rPr>
          <w:tab/>
        </w:r>
        <w:r w:rsidR="00623AC8">
          <w:rPr>
            <w:noProof/>
            <w:webHidden/>
          </w:rPr>
          <w:fldChar w:fldCharType="begin"/>
        </w:r>
        <w:r w:rsidR="00623AC8">
          <w:rPr>
            <w:noProof/>
            <w:webHidden/>
          </w:rPr>
          <w:instrText xml:space="preserve"> PAGEREF _Toc180146767 \h </w:instrText>
        </w:r>
        <w:r w:rsidR="00623AC8">
          <w:rPr>
            <w:noProof/>
            <w:webHidden/>
          </w:rPr>
        </w:r>
        <w:r w:rsidR="00623AC8">
          <w:rPr>
            <w:noProof/>
            <w:webHidden/>
          </w:rPr>
          <w:fldChar w:fldCharType="separate"/>
        </w:r>
        <w:r w:rsidR="00623AC8">
          <w:rPr>
            <w:noProof/>
            <w:webHidden/>
          </w:rPr>
          <w:t>10</w:t>
        </w:r>
        <w:r w:rsidR="00623AC8">
          <w:rPr>
            <w:noProof/>
            <w:webHidden/>
          </w:rPr>
          <w:fldChar w:fldCharType="end"/>
        </w:r>
      </w:hyperlink>
    </w:p>
    <w:p w14:paraId="10F896FE" w14:textId="7ED8E943" w:rsidR="00623AC8" w:rsidRDefault="001F6B38">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180146768" w:history="1">
        <w:r w:rsidR="00623AC8" w:rsidRPr="00113739">
          <w:rPr>
            <w:rStyle w:val="Hyperlink"/>
            <w:noProof/>
          </w:rPr>
          <w:t>Introduction</w:t>
        </w:r>
        <w:r w:rsidR="00623AC8">
          <w:rPr>
            <w:noProof/>
            <w:webHidden/>
          </w:rPr>
          <w:tab/>
        </w:r>
        <w:r w:rsidR="00623AC8">
          <w:rPr>
            <w:noProof/>
            <w:webHidden/>
          </w:rPr>
          <w:fldChar w:fldCharType="begin"/>
        </w:r>
        <w:r w:rsidR="00623AC8">
          <w:rPr>
            <w:noProof/>
            <w:webHidden/>
          </w:rPr>
          <w:instrText xml:space="preserve"> PAGEREF _Toc180146768 \h </w:instrText>
        </w:r>
        <w:r w:rsidR="00623AC8">
          <w:rPr>
            <w:noProof/>
            <w:webHidden/>
          </w:rPr>
        </w:r>
        <w:r w:rsidR="00623AC8">
          <w:rPr>
            <w:noProof/>
            <w:webHidden/>
          </w:rPr>
          <w:fldChar w:fldCharType="separate"/>
        </w:r>
        <w:r w:rsidR="00623AC8">
          <w:rPr>
            <w:noProof/>
            <w:webHidden/>
          </w:rPr>
          <w:t>10</w:t>
        </w:r>
        <w:r w:rsidR="00623AC8">
          <w:rPr>
            <w:noProof/>
            <w:webHidden/>
          </w:rPr>
          <w:fldChar w:fldCharType="end"/>
        </w:r>
      </w:hyperlink>
    </w:p>
    <w:p w14:paraId="2BC53ADB" w14:textId="0C085A7E" w:rsidR="00623AC8" w:rsidRDefault="001F6B38">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180146769" w:history="1">
        <w:r w:rsidR="00623AC8" w:rsidRPr="00113739">
          <w:rPr>
            <w:rStyle w:val="Hyperlink"/>
            <w:noProof/>
          </w:rPr>
          <w:t>Background of the Lambing Flat riots</w:t>
        </w:r>
        <w:r w:rsidR="00623AC8">
          <w:rPr>
            <w:noProof/>
            <w:webHidden/>
          </w:rPr>
          <w:tab/>
        </w:r>
        <w:r w:rsidR="00623AC8">
          <w:rPr>
            <w:noProof/>
            <w:webHidden/>
          </w:rPr>
          <w:fldChar w:fldCharType="begin"/>
        </w:r>
        <w:r w:rsidR="00623AC8">
          <w:rPr>
            <w:noProof/>
            <w:webHidden/>
          </w:rPr>
          <w:instrText xml:space="preserve"> PAGEREF _Toc180146769 \h </w:instrText>
        </w:r>
        <w:r w:rsidR="00623AC8">
          <w:rPr>
            <w:noProof/>
            <w:webHidden/>
          </w:rPr>
        </w:r>
        <w:r w:rsidR="00623AC8">
          <w:rPr>
            <w:noProof/>
            <w:webHidden/>
          </w:rPr>
          <w:fldChar w:fldCharType="separate"/>
        </w:r>
        <w:r w:rsidR="00623AC8">
          <w:rPr>
            <w:noProof/>
            <w:webHidden/>
          </w:rPr>
          <w:t>11</w:t>
        </w:r>
        <w:r w:rsidR="00623AC8">
          <w:rPr>
            <w:noProof/>
            <w:webHidden/>
          </w:rPr>
          <w:fldChar w:fldCharType="end"/>
        </w:r>
      </w:hyperlink>
    </w:p>
    <w:p w14:paraId="486FC052" w14:textId="0B5AFA93" w:rsidR="00623AC8" w:rsidRDefault="001F6B38">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180146770" w:history="1">
        <w:r w:rsidR="00623AC8" w:rsidRPr="00113739">
          <w:rPr>
            <w:rStyle w:val="Hyperlink"/>
            <w:noProof/>
          </w:rPr>
          <w:t>Timeline of the Lambing Flat riots</w:t>
        </w:r>
        <w:r w:rsidR="00623AC8">
          <w:rPr>
            <w:noProof/>
            <w:webHidden/>
          </w:rPr>
          <w:tab/>
        </w:r>
        <w:r w:rsidR="00623AC8">
          <w:rPr>
            <w:noProof/>
            <w:webHidden/>
          </w:rPr>
          <w:fldChar w:fldCharType="begin"/>
        </w:r>
        <w:r w:rsidR="00623AC8">
          <w:rPr>
            <w:noProof/>
            <w:webHidden/>
          </w:rPr>
          <w:instrText xml:space="preserve"> PAGEREF _Toc180146770 \h </w:instrText>
        </w:r>
        <w:r w:rsidR="00623AC8">
          <w:rPr>
            <w:noProof/>
            <w:webHidden/>
          </w:rPr>
        </w:r>
        <w:r w:rsidR="00623AC8">
          <w:rPr>
            <w:noProof/>
            <w:webHidden/>
          </w:rPr>
          <w:fldChar w:fldCharType="separate"/>
        </w:r>
        <w:r w:rsidR="00623AC8">
          <w:rPr>
            <w:noProof/>
            <w:webHidden/>
          </w:rPr>
          <w:t>11</w:t>
        </w:r>
        <w:r w:rsidR="00623AC8">
          <w:rPr>
            <w:noProof/>
            <w:webHidden/>
          </w:rPr>
          <w:fldChar w:fldCharType="end"/>
        </w:r>
      </w:hyperlink>
    </w:p>
    <w:p w14:paraId="0231DEB0" w14:textId="47953191" w:rsidR="00623AC8" w:rsidRDefault="001F6B38">
      <w:pPr>
        <w:pStyle w:val="TOC2"/>
        <w:rPr>
          <w:rFonts w:asciiTheme="minorHAnsi" w:eastAsiaTheme="minorEastAsia" w:hAnsiTheme="minorHAnsi" w:cstheme="minorBidi"/>
          <w:kern w:val="2"/>
          <w:sz w:val="24"/>
          <w:lang w:eastAsia="en-AU"/>
          <w14:ligatures w14:val="standardContextual"/>
        </w:rPr>
      </w:pPr>
      <w:hyperlink w:anchor="_Toc180146771" w:history="1">
        <w:r w:rsidR="00623AC8" w:rsidRPr="00113739">
          <w:rPr>
            <w:rStyle w:val="Hyperlink"/>
          </w:rPr>
          <w:t>Archaeological evidence of riots part 1 (Lesson 2)</w:t>
        </w:r>
        <w:r w:rsidR="00623AC8">
          <w:rPr>
            <w:webHidden/>
          </w:rPr>
          <w:tab/>
        </w:r>
        <w:r w:rsidR="00623AC8">
          <w:rPr>
            <w:webHidden/>
          </w:rPr>
          <w:fldChar w:fldCharType="begin"/>
        </w:r>
        <w:r w:rsidR="00623AC8">
          <w:rPr>
            <w:webHidden/>
          </w:rPr>
          <w:instrText xml:space="preserve"> PAGEREF _Toc180146771 \h </w:instrText>
        </w:r>
        <w:r w:rsidR="00623AC8">
          <w:rPr>
            <w:webHidden/>
          </w:rPr>
        </w:r>
        <w:r w:rsidR="00623AC8">
          <w:rPr>
            <w:webHidden/>
          </w:rPr>
          <w:fldChar w:fldCharType="separate"/>
        </w:r>
        <w:r w:rsidR="00623AC8">
          <w:rPr>
            <w:webHidden/>
          </w:rPr>
          <w:t>13</w:t>
        </w:r>
        <w:r w:rsidR="00623AC8">
          <w:rPr>
            <w:webHidden/>
          </w:rPr>
          <w:fldChar w:fldCharType="end"/>
        </w:r>
      </w:hyperlink>
    </w:p>
    <w:p w14:paraId="4E38B1B2" w14:textId="3D720BA2" w:rsidR="00623AC8" w:rsidRDefault="001F6B38">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180146772" w:history="1">
        <w:r w:rsidR="00623AC8" w:rsidRPr="00113739">
          <w:rPr>
            <w:rStyle w:val="Hyperlink"/>
            <w:rFonts w:eastAsia="Arial"/>
            <w:noProof/>
          </w:rPr>
          <w:t>Learning intentions and success criteria</w:t>
        </w:r>
        <w:r w:rsidR="00623AC8">
          <w:rPr>
            <w:noProof/>
            <w:webHidden/>
          </w:rPr>
          <w:tab/>
        </w:r>
        <w:r w:rsidR="00623AC8">
          <w:rPr>
            <w:noProof/>
            <w:webHidden/>
          </w:rPr>
          <w:fldChar w:fldCharType="begin"/>
        </w:r>
        <w:r w:rsidR="00623AC8">
          <w:rPr>
            <w:noProof/>
            <w:webHidden/>
          </w:rPr>
          <w:instrText xml:space="preserve"> PAGEREF _Toc180146772 \h </w:instrText>
        </w:r>
        <w:r w:rsidR="00623AC8">
          <w:rPr>
            <w:noProof/>
            <w:webHidden/>
          </w:rPr>
        </w:r>
        <w:r w:rsidR="00623AC8">
          <w:rPr>
            <w:noProof/>
            <w:webHidden/>
          </w:rPr>
          <w:fldChar w:fldCharType="separate"/>
        </w:r>
        <w:r w:rsidR="00623AC8">
          <w:rPr>
            <w:noProof/>
            <w:webHidden/>
          </w:rPr>
          <w:t>13</w:t>
        </w:r>
        <w:r w:rsidR="00623AC8">
          <w:rPr>
            <w:noProof/>
            <w:webHidden/>
          </w:rPr>
          <w:fldChar w:fldCharType="end"/>
        </w:r>
      </w:hyperlink>
    </w:p>
    <w:p w14:paraId="7005D680" w14:textId="1F66D15A" w:rsidR="00623AC8" w:rsidRDefault="001F6B38">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180146773" w:history="1">
        <w:r w:rsidR="00623AC8" w:rsidRPr="00113739">
          <w:rPr>
            <w:rStyle w:val="Hyperlink"/>
            <w:noProof/>
          </w:rPr>
          <w:t>Introduction</w:t>
        </w:r>
        <w:r w:rsidR="00623AC8">
          <w:rPr>
            <w:noProof/>
            <w:webHidden/>
          </w:rPr>
          <w:tab/>
        </w:r>
        <w:r w:rsidR="00623AC8">
          <w:rPr>
            <w:noProof/>
            <w:webHidden/>
          </w:rPr>
          <w:fldChar w:fldCharType="begin"/>
        </w:r>
        <w:r w:rsidR="00623AC8">
          <w:rPr>
            <w:noProof/>
            <w:webHidden/>
          </w:rPr>
          <w:instrText xml:space="preserve"> PAGEREF _Toc180146773 \h </w:instrText>
        </w:r>
        <w:r w:rsidR="00623AC8">
          <w:rPr>
            <w:noProof/>
            <w:webHidden/>
          </w:rPr>
        </w:r>
        <w:r w:rsidR="00623AC8">
          <w:rPr>
            <w:noProof/>
            <w:webHidden/>
          </w:rPr>
          <w:fldChar w:fldCharType="separate"/>
        </w:r>
        <w:r w:rsidR="00623AC8">
          <w:rPr>
            <w:noProof/>
            <w:webHidden/>
          </w:rPr>
          <w:t>13</w:t>
        </w:r>
        <w:r w:rsidR="00623AC8">
          <w:rPr>
            <w:noProof/>
            <w:webHidden/>
          </w:rPr>
          <w:fldChar w:fldCharType="end"/>
        </w:r>
      </w:hyperlink>
    </w:p>
    <w:p w14:paraId="2B02DF5E" w14:textId="72775EE2" w:rsidR="00623AC8" w:rsidRDefault="001F6B38">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180146774" w:history="1">
        <w:r w:rsidR="00623AC8" w:rsidRPr="00113739">
          <w:rPr>
            <w:rStyle w:val="Hyperlink"/>
            <w:noProof/>
          </w:rPr>
          <w:t>Initial analysis of sources</w:t>
        </w:r>
        <w:r w:rsidR="00623AC8">
          <w:rPr>
            <w:noProof/>
            <w:webHidden/>
          </w:rPr>
          <w:tab/>
        </w:r>
        <w:r w:rsidR="00623AC8">
          <w:rPr>
            <w:noProof/>
            <w:webHidden/>
          </w:rPr>
          <w:fldChar w:fldCharType="begin"/>
        </w:r>
        <w:r w:rsidR="00623AC8">
          <w:rPr>
            <w:noProof/>
            <w:webHidden/>
          </w:rPr>
          <w:instrText xml:space="preserve"> PAGEREF _Toc180146774 \h </w:instrText>
        </w:r>
        <w:r w:rsidR="00623AC8">
          <w:rPr>
            <w:noProof/>
            <w:webHidden/>
          </w:rPr>
        </w:r>
        <w:r w:rsidR="00623AC8">
          <w:rPr>
            <w:noProof/>
            <w:webHidden/>
          </w:rPr>
          <w:fldChar w:fldCharType="separate"/>
        </w:r>
        <w:r w:rsidR="00623AC8">
          <w:rPr>
            <w:noProof/>
            <w:webHidden/>
          </w:rPr>
          <w:t>14</w:t>
        </w:r>
        <w:r w:rsidR="00623AC8">
          <w:rPr>
            <w:noProof/>
            <w:webHidden/>
          </w:rPr>
          <w:fldChar w:fldCharType="end"/>
        </w:r>
      </w:hyperlink>
    </w:p>
    <w:p w14:paraId="283FDE29" w14:textId="33931734" w:rsidR="00623AC8" w:rsidRDefault="001F6B38">
      <w:pPr>
        <w:pStyle w:val="TOC2"/>
        <w:rPr>
          <w:rFonts w:asciiTheme="minorHAnsi" w:eastAsiaTheme="minorEastAsia" w:hAnsiTheme="minorHAnsi" w:cstheme="minorBidi"/>
          <w:kern w:val="2"/>
          <w:sz w:val="24"/>
          <w:lang w:eastAsia="en-AU"/>
          <w14:ligatures w14:val="standardContextual"/>
        </w:rPr>
      </w:pPr>
      <w:hyperlink w:anchor="_Toc180146775" w:history="1">
        <w:r w:rsidR="00623AC8" w:rsidRPr="00113739">
          <w:rPr>
            <w:rStyle w:val="Hyperlink"/>
          </w:rPr>
          <w:t>Archaeological evidence of riots part 2 (Lesson 3)</w:t>
        </w:r>
        <w:r w:rsidR="00623AC8">
          <w:rPr>
            <w:webHidden/>
          </w:rPr>
          <w:tab/>
        </w:r>
        <w:r w:rsidR="00623AC8">
          <w:rPr>
            <w:webHidden/>
          </w:rPr>
          <w:fldChar w:fldCharType="begin"/>
        </w:r>
        <w:r w:rsidR="00623AC8">
          <w:rPr>
            <w:webHidden/>
          </w:rPr>
          <w:instrText xml:space="preserve"> PAGEREF _Toc180146775 \h </w:instrText>
        </w:r>
        <w:r w:rsidR="00623AC8">
          <w:rPr>
            <w:webHidden/>
          </w:rPr>
        </w:r>
        <w:r w:rsidR="00623AC8">
          <w:rPr>
            <w:webHidden/>
          </w:rPr>
          <w:fldChar w:fldCharType="separate"/>
        </w:r>
        <w:r w:rsidR="00623AC8">
          <w:rPr>
            <w:webHidden/>
          </w:rPr>
          <w:t>16</w:t>
        </w:r>
        <w:r w:rsidR="00623AC8">
          <w:rPr>
            <w:webHidden/>
          </w:rPr>
          <w:fldChar w:fldCharType="end"/>
        </w:r>
      </w:hyperlink>
    </w:p>
    <w:p w14:paraId="353A8989" w14:textId="3650D0C3" w:rsidR="00623AC8" w:rsidRDefault="001F6B38">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180146776" w:history="1">
        <w:r w:rsidR="00623AC8" w:rsidRPr="00113739">
          <w:rPr>
            <w:rStyle w:val="Hyperlink"/>
            <w:rFonts w:eastAsia="Arial"/>
            <w:noProof/>
          </w:rPr>
          <w:t>Learning intentions and success criteria</w:t>
        </w:r>
        <w:r w:rsidR="00623AC8">
          <w:rPr>
            <w:noProof/>
            <w:webHidden/>
          </w:rPr>
          <w:tab/>
        </w:r>
        <w:r w:rsidR="00623AC8">
          <w:rPr>
            <w:noProof/>
            <w:webHidden/>
          </w:rPr>
          <w:fldChar w:fldCharType="begin"/>
        </w:r>
        <w:r w:rsidR="00623AC8">
          <w:rPr>
            <w:noProof/>
            <w:webHidden/>
          </w:rPr>
          <w:instrText xml:space="preserve"> PAGEREF _Toc180146776 \h </w:instrText>
        </w:r>
        <w:r w:rsidR="00623AC8">
          <w:rPr>
            <w:noProof/>
            <w:webHidden/>
          </w:rPr>
        </w:r>
        <w:r w:rsidR="00623AC8">
          <w:rPr>
            <w:noProof/>
            <w:webHidden/>
          </w:rPr>
          <w:fldChar w:fldCharType="separate"/>
        </w:r>
        <w:r w:rsidR="00623AC8">
          <w:rPr>
            <w:noProof/>
            <w:webHidden/>
          </w:rPr>
          <w:t>16</w:t>
        </w:r>
        <w:r w:rsidR="00623AC8">
          <w:rPr>
            <w:noProof/>
            <w:webHidden/>
          </w:rPr>
          <w:fldChar w:fldCharType="end"/>
        </w:r>
      </w:hyperlink>
    </w:p>
    <w:p w14:paraId="21BB20EB" w14:textId="1E69B7BF" w:rsidR="00623AC8" w:rsidRDefault="001F6B38">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180146777" w:history="1">
        <w:r w:rsidR="00623AC8" w:rsidRPr="00113739">
          <w:rPr>
            <w:rStyle w:val="Hyperlink"/>
            <w:noProof/>
          </w:rPr>
          <w:t>Video explainer of sources</w:t>
        </w:r>
        <w:r w:rsidR="00623AC8">
          <w:rPr>
            <w:noProof/>
            <w:webHidden/>
          </w:rPr>
          <w:tab/>
        </w:r>
        <w:r w:rsidR="00623AC8">
          <w:rPr>
            <w:noProof/>
            <w:webHidden/>
          </w:rPr>
          <w:fldChar w:fldCharType="begin"/>
        </w:r>
        <w:r w:rsidR="00623AC8">
          <w:rPr>
            <w:noProof/>
            <w:webHidden/>
          </w:rPr>
          <w:instrText xml:space="preserve"> PAGEREF _Toc180146777 \h </w:instrText>
        </w:r>
        <w:r w:rsidR="00623AC8">
          <w:rPr>
            <w:noProof/>
            <w:webHidden/>
          </w:rPr>
        </w:r>
        <w:r w:rsidR="00623AC8">
          <w:rPr>
            <w:noProof/>
            <w:webHidden/>
          </w:rPr>
          <w:fldChar w:fldCharType="separate"/>
        </w:r>
        <w:r w:rsidR="00623AC8">
          <w:rPr>
            <w:noProof/>
            <w:webHidden/>
          </w:rPr>
          <w:t>16</w:t>
        </w:r>
        <w:r w:rsidR="00623AC8">
          <w:rPr>
            <w:noProof/>
            <w:webHidden/>
          </w:rPr>
          <w:fldChar w:fldCharType="end"/>
        </w:r>
      </w:hyperlink>
    </w:p>
    <w:p w14:paraId="22EA8A2D" w14:textId="62583EB0" w:rsidR="00623AC8" w:rsidRDefault="001F6B38">
      <w:pPr>
        <w:pStyle w:val="TOC2"/>
        <w:rPr>
          <w:rFonts w:asciiTheme="minorHAnsi" w:eastAsiaTheme="minorEastAsia" w:hAnsiTheme="minorHAnsi" w:cstheme="minorBidi"/>
          <w:kern w:val="2"/>
          <w:sz w:val="24"/>
          <w:lang w:eastAsia="en-AU"/>
          <w14:ligatures w14:val="standardContextual"/>
        </w:rPr>
      </w:pPr>
      <w:hyperlink w:anchor="_Toc180146778" w:history="1">
        <w:r w:rsidR="00623AC8" w:rsidRPr="00113739">
          <w:rPr>
            <w:rStyle w:val="Hyperlink"/>
          </w:rPr>
          <w:t>Archaeological evidence of riots part 3 (Lesson 4)</w:t>
        </w:r>
        <w:r w:rsidR="00623AC8">
          <w:rPr>
            <w:webHidden/>
          </w:rPr>
          <w:tab/>
        </w:r>
        <w:r w:rsidR="00623AC8">
          <w:rPr>
            <w:webHidden/>
          </w:rPr>
          <w:fldChar w:fldCharType="begin"/>
        </w:r>
        <w:r w:rsidR="00623AC8">
          <w:rPr>
            <w:webHidden/>
          </w:rPr>
          <w:instrText xml:space="preserve"> PAGEREF _Toc180146778 \h </w:instrText>
        </w:r>
        <w:r w:rsidR="00623AC8">
          <w:rPr>
            <w:webHidden/>
          </w:rPr>
        </w:r>
        <w:r w:rsidR="00623AC8">
          <w:rPr>
            <w:webHidden/>
          </w:rPr>
          <w:fldChar w:fldCharType="separate"/>
        </w:r>
        <w:r w:rsidR="00623AC8">
          <w:rPr>
            <w:webHidden/>
          </w:rPr>
          <w:t>19</w:t>
        </w:r>
        <w:r w:rsidR="00623AC8">
          <w:rPr>
            <w:webHidden/>
          </w:rPr>
          <w:fldChar w:fldCharType="end"/>
        </w:r>
      </w:hyperlink>
    </w:p>
    <w:p w14:paraId="1AC399AC" w14:textId="71AA1591" w:rsidR="00623AC8" w:rsidRDefault="001F6B38">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180146779" w:history="1">
        <w:r w:rsidR="00623AC8" w:rsidRPr="00113739">
          <w:rPr>
            <w:rStyle w:val="Hyperlink"/>
            <w:rFonts w:eastAsia="Arial"/>
            <w:noProof/>
          </w:rPr>
          <w:t>Learning intentions and success criteria</w:t>
        </w:r>
        <w:r w:rsidR="00623AC8">
          <w:rPr>
            <w:noProof/>
            <w:webHidden/>
          </w:rPr>
          <w:tab/>
        </w:r>
        <w:r w:rsidR="00623AC8">
          <w:rPr>
            <w:noProof/>
            <w:webHidden/>
          </w:rPr>
          <w:fldChar w:fldCharType="begin"/>
        </w:r>
        <w:r w:rsidR="00623AC8">
          <w:rPr>
            <w:noProof/>
            <w:webHidden/>
          </w:rPr>
          <w:instrText xml:space="preserve"> PAGEREF _Toc180146779 \h </w:instrText>
        </w:r>
        <w:r w:rsidR="00623AC8">
          <w:rPr>
            <w:noProof/>
            <w:webHidden/>
          </w:rPr>
        </w:r>
        <w:r w:rsidR="00623AC8">
          <w:rPr>
            <w:noProof/>
            <w:webHidden/>
          </w:rPr>
          <w:fldChar w:fldCharType="separate"/>
        </w:r>
        <w:r w:rsidR="00623AC8">
          <w:rPr>
            <w:noProof/>
            <w:webHidden/>
          </w:rPr>
          <w:t>19</w:t>
        </w:r>
        <w:r w:rsidR="00623AC8">
          <w:rPr>
            <w:noProof/>
            <w:webHidden/>
          </w:rPr>
          <w:fldChar w:fldCharType="end"/>
        </w:r>
      </w:hyperlink>
    </w:p>
    <w:p w14:paraId="5CEB0D3C" w14:textId="675285DE" w:rsidR="00623AC8" w:rsidRDefault="001F6B38">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180146780" w:history="1">
        <w:r w:rsidR="00623AC8" w:rsidRPr="00113739">
          <w:rPr>
            <w:rStyle w:val="Hyperlink"/>
            <w:noProof/>
          </w:rPr>
          <w:t>Initial assessment of the ‘Roll Up’ banner</w:t>
        </w:r>
        <w:r w:rsidR="00623AC8">
          <w:rPr>
            <w:noProof/>
            <w:webHidden/>
          </w:rPr>
          <w:tab/>
        </w:r>
        <w:r w:rsidR="00623AC8">
          <w:rPr>
            <w:noProof/>
            <w:webHidden/>
          </w:rPr>
          <w:fldChar w:fldCharType="begin"/>
        </w:r>
        <w:r w:rsidR="00623AC8">
          <w:rPr>
            <w:noProof/>
            <w:webHidden/>
          </w:rPr>
          <w:instrText xml:space="preserve"> PAGEREF _Toc180146780 \h </w:instrText>
        </w:r>
        <w:r w:rsidR="00623AC8">
          <w:rPr>
            <w:noProof/>
            <w:webHidden/>
          </w:rPr>
        </w:r>
        <w:r w:rsidR="00623AC8">
          <w:rPr>
            <w:noProof/>
            <w:webHidden/>
          </w:rPr>
          <w:fldChar w:fldCharType="separate"/>
        </w:r>
        <w:r w:rsidR="00623AC8">
          <w:rPr>
            <w:noProof/>
            <w:webHidden/>
          </w:rPr>
          <w:t>19</w:t>
        </w:r>
        <w:r w:rsidR="00623AC8">
          <w:rPr>
            <w:noProof/>
            <w:webHidden/>
          </w:rPr>
          <w:fldChar w:fldCharType="end"/>
        </w:r>
      </w:hyperlink>
    </w:p>
    <w:p w14:paraId="4067A804" w14:textId="20714C58" w:rsidR="00623AC8" w:rsidRDefault="001F6B38">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180146781" w:history="1">
        <w:r w:rsidR="00623AC8" w:rsidRPr="00113739">
          <w:rPr>
            <w:rStyle w:val="Hyperlink"/>
            <w:noProof/>
          </w:rPr>
          <w:t>Additional context for the ‘Roll Up’ banner</w:t>
        </w:r>
        <w:r w:rsidR="00623AC8">
          <w:rPr>
            <w:noProof/>
            <w:webHidden/>
          </w:rPr>
          <w:tab/>
        </w:r>
        <w:r w:rsidR="00623AC8">
          <w:rPr>
            <w:noProof/>
            <w:webHidden/>
          </w:rPr>
          <w:fldChar w:fldCharType="begin"/>
        </w:r>
        <w:r w:rsidR="00623AC8">
          <w:rPr>
            <w:noProof/>
            <w:webHidden/>
          </w:rPr>
          <w:instrText xml:space="preserve"> PAGEREF _Toc180146781 \h </w:instrText>
        </w:r>
        <w:r w:rsidR="00623AC8">
          <w:rPr>
            <w:noProof/>
            <w:webHidden/>
          </w:rPr>
        </w:r>
        <w:r w:rsidR="00623AC8">
          <w:rPr>
            <w:noProof/>
            <w:webHidden/>
          </w:rPr>
          <w:fldChar w:fldCharType="separate"/>
        </w:r>
        <w:r w:rsidR="00623AC8">
          <w:rPr>
            <w:noProof/>
            <w:webHidden/>
          </w:rPr>
          <w:t>20</w:t>
        </w:r>
        <w:r w:rsidR="00623AC8">
          <w:rPr>
            <w:noProof/>
            <w:webHidden/>
          </w:rPr>
          <w:fldChar w:fldCharType="end"/>
        </w:r>
      </w:hyperlink>
    </w:p>
    <w:p w14:paraId="63A56689" w14:textId="18FEBCE7" w:rsidR="00623AC8" w:rsidRDefault="001F6B38">
      <w:pPr>
        <w:pStyle w:val="TOC2"/>
        <w:rPr>
          <w:rFonts w:asciiTheme="minorHAnsi" w:eastAsiaTheme="minorEastAsia" w:hAnsiTheme="minorHAnsi" w:cstheme="minorBidi"/>
          <w:kern w:val="2"/>
          <w:sz w:val="24"/>
          <w:lang w:eastAsia="en-AU"/>
          <w14:ligatures w14:val="standardContextual"/>
        </w:rPr>
      </w:pPr>
      <w:hyperlink w:anchor="_Toc180146782" w:history="1">
        <w:r w:rsidR="00623AC8" w:rsidRPr="00113739">
          <w:rPr>
            <w:rStyle w:val="Hyperlink"/>
          </w:rPr>
          <w:t>Visual and written evidence of riots (Lesson 5)</w:t>
        </w:r>
        <w:r w:rsidR="00623AC8">
          <w:rPr>
            <w:webHidden/>
          </w:rPr>
          <w:tab/>
        </w:r>
        <w:r w:rsidR="00623AC8">
          <w:rPr>
            <w:webHidden/>
          </w:rPr>
          <w:fldChar w:fldCharType="begin"/>
        </w:r>
        <w:r w:rsidR="00623AC8">
          <w:rPr>
            <w:webHidden/>
          </w:rPr>
          <w:instrText xml:space="preserve"> PAGEREF _Toc180146782 \h </w:instrText>
        </w:r>
        <w:r w:rsidR="00623AC8">
          <w:rPr>
            <w:webHidden/>
          </w:rPr>
        </w:r>
        <w:r w:rsidR="00623AC8">
          <w:rPr>
            <w:webHidden/>
          </w:rPr>
          <w:fldChar w:fldCharType="separate"/>
        </w:r>
        <w:r w:rsidR="00623AC8">
          <w:rPr>
            <w:webHidden/>
          </w:rPr>
          <w:t>22</w:t>
        </w:r>
        <w:r w:rsidR="00623AC8">
          <w:rPr>
            <w:webHidden/>
          </w:rPr>
          <w:fldChar w:fldCharType="end"/>
        </w:r>
      </w:hyperlink>
    </w:p>
    <w:p w14:paraId="5B5B81BD" w14:textId="4E0860B5" w:rsidR="00623AC8" w:rsidRDefault="001F6B38">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180146783" w:history="1">
        <w:r w:rsidR="00623AC8" w:rsidRPr="00113739">
          <w:rPr>
            <w:rStyle w:val="Hyperlink"/>
            <w:rFonts w:eastAsia="Arial"/>
            <w:noProof/>
          </w:rPr>
          <w:t>Learning intentions and success criteria</w:t>
        </w:r>
        <w:r w:rsidR="00623AC8">
          <w:rPr>
            <w:noProof/>
            <w:webHidden/>
          </w:rPr>
          <w:tab/>
        </w:r>
        <w:r w:rsidR="00623AC8">
          <w:rPr>
            <w:noProof/>
            <w:webHidden/>
          </w:rPr>
          <w:fldChar w:fldCharType="begin"/>
        </w:r>
        <w:r w:rsidR="00623AC8">
          <w:rPr>
            <w:noProof/>
            <w:webHidden/>
          </w:rPr>
          <w:instrText xml:space="preserve"> PAGEREF _Toc180146783 \h </w:instrText>
        </w:r>
        <w:r w:rsidR="00623AC8">
          <w:rPr>
            <w:noProof/>
            <w:webHidden/>
          </w:rPr>
        </w:r>
        <w:r w:rsidR="00623AC8">
          <w:rPr>
            <w:noProof/>
            <w:webHidden/>
          </w:rPr>
          <w:fldChar w:fldCharType="separate"/>
        </w:r>
        <w:r w:rsidR="00623AC8">
          <w:rPr>
            <w:noProof/>
            <w:webHidden/>
          </w:rPr>
          <w:t>22</w:t>
        </w:r>
        <w:r w:rsidR="00623AC8">
          <w:rPr>
            <w:noProof/>
            <w:webHidden/>
          </w:rPr>
          <w:fldChar w:fldCharType="end"/>
        </w:r>
      </w:hyperlink>
    </w:p>
    <w:p w14:paraId="608D260C" w14:textId="677652B8" w:rsidR="00623AC8" w:rsidRDefault="001F6B38">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180146784" w:history="1">
        <w:r w:rsidR="00623AC8" w:rsidRPr="00113739">
          <w:rPr>
            <w:rStyle w:val="Hyperlink"/>
            <w:noProof/>
          </w:rPr>
          <w:t>Introduction</w:t>
        </w:r>
        <w:r w:rsidR="00623AC8">
          <w:rPr>
            <w:noProof/>
            <w:webHidden/>
          </w:rPr>
          <w:tab/>
        </w:r>
        <w:r w:rsidR="00623AC8">
          <w:rPr>
            <w:noProof/>
            <w:webHidden/>
          </w:rPr>
          <w:fldChar w:fldCharType="begin"/>
        </w:r>
        <w:r w:rsidR="00623AC8">
          <w:rPr>
            <w:noProof/>
            <w:webHidden/>
          </w:rPr>
          <w:instrText xml:space="preserve"> PAGEREF _Toc180146784 \h </w:instrText>
        </w:r>
        <w:r w:rsidR="00623AC8">
          <w:rPr>
            <w:noProof/>
            <w:webHidden/>
          </w:rPr>
        </w:r>
        <w:r w:rsidR="00623AC8">
          <w:rPr>
            <w:noProof/>
            <w:webHidden/>
          </w:rPr>
          <w:fldChar w:fldCharType="separate"/>
        </w:r>
        <w:r w:rsidR="00623AC8">
          <w:rPr>
            <w:noProof/>
            <w:webHidden/>
          </w:rPr>
          <w:t>22</w:t>
        </w:r>
        <w:r w:rsidR="00623AC8">
          <w:rPr>
            <w:noProof/>
            <w:webHidden/>
          </w:rPr>
          <w:fldChar w:fldCharType="end"/>
        </w:r>
      </w:hyperlink>
    </w:p>
    <w:p w14:paraId="21F973E7" w14:textId="7B6A87A1" w:rsidR="00623AC8" w:rsidRDefault="001F6B38">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180146785" w:history="1">
        <w:r w:rsidR="00623AC8" w:rsidRPr="00113739">
          <w:rPr>
            <w:rStyle w:val="Hyperlink"/>
            <w:noProof/>
          </w:rPr>
          <w:t>Analysing visual evidence</w:t>
        </w:r>
        <w:r w:rsidR="00623AC8">
          <w:rPr>
            <w:noProof/>
            <w:webHidden/>
          </w:rPr>
          <w:tab/>
        </w:r>
        <w:r w:rsidR="00623AC8">
          <w:rPr>
            <w:noProof/>
            <w:webHidden/>
          </w:rPr>
          <w:fldChar w:fldCharType="begin"/>
        </w:r>
        <w:r w:rsidR="00623AC8">
          <w:rPr>
            <w:noProof/>
            <w:webHidden/>
          </w:rPr>
          <w:instrText xml:space="preserve"> PAGEREF _Toc180146785 \h </w:instrText>
        </w:r>
        <w:r w:rsidR="00623AC8">
          <w:rPr>
            <w:noProof/>
            <w:webHidden/>
          </w:rPr>
        </w:r>
        <w:r w:rsidR="00623AC8">
          <w:rPr>
            <w:noProof/>
            <w:webHidden/>
          </w:rPr>
          <w:fldChar w:fldCharType="separate"/>
        </w:r>
        <w:r w:rsidR="00623AC8">
          <w:rPr>
            <w:noProof/>
            <w:webHidden/>
          </w:rPr>
          <w:t>23</w:t>
        </w:r>
        <w:r w:rsidR="00623AC8">
          <w:rPr>
            <w:noProof/>
            <w:webHidden/>
          </w:rPr>
          <w:fldChar w:fldCharType="end"/>
        </w:r>
      </w:hyperlink>
    </w:p>
    <w:p w14:paraId="79E01AB7" w14:textId="08F80C43" w:rsidR="00623AC8" w:rsidRDefault="001F6B38">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180146786" w:history="1">
        <w:r w:rsidR="00623AC8" w:rsidRPr="00113739">
          <w:rPr>
            <w:rStyle w:val="Hyperlink"/>
            <w:noProof/>
          </w:rPr>
          <w:t>Analysing written evidence</w:t>
        </w:r>
        <w:r w:rsidR="00623AC8">
          <w:rPr>
            <w:noProof/>
            <w:webHidden/>
          </w:rPr>
          <w:tab/>
        </w:r>
        <w:r w:rsidR="00623AC8">
          <w:rPr>
            <w:noProof/>
            <w:webHidden/>
          </w:rPr>
          <w:fldChar w:fldCharType="begin"/>
        </w:r>
        <w:r w:rsidR="00623AC8">
          <w:rPr>
            <w:noProof/>
            <w:webHidden/>
          </w:rPr>
          <w:instrText xml:space="preserve"> PAGEREF _Toc180146786 \h </w:instrText>
        </w:r>
        <w:r w:rsidR="00623AC8">
          <w:rPr>
            <w:noProof/>
            <w:webHidden/>
          </w:rPr>
        </w:r>
        <w:r w:rsidR="00623AC8">
          <w:rPr>
            <w:noProof/>
            <w:webHidden/>
          </w:rPr>
          <w:fldChar w:fldCharType="separate"/>
        </w:r>
        <w:r w:rsidR="00623AC8">
          <w:rPr>
            <w:noProof/>
            <w:webHidden/>
          </w:rPr>
          <w:t>24</w:t>
        </w:r>
        <w:r w:rsidR="00623AC8">
          <w:rPr>
            <w:noProof/>
            <w:webHidden/>
          </w:rPr>
          <w:fldChar w:fldCharType="end"/>
        </w:r>
      </w:hyperlink>
    </w:p>
    <w:p w14:paraId="256DC85B" w14:textId="7706214F" w:rsidR="00623AC8" w:rsidRDefault="001F6B38">
      <w:pPr>
        <w:pStyle w:val="TOC1"/>
        <w:rPr>
          <w:rFonts w:asciiTheme="minorHAnsi" w:eastAsiaTheme="minorEastAsia" w:hAnsiTheme="minorHAnsi" w:cstheme="minorBidi"/>
          <w:b w:val="0"/>
          <w:kern w:val="2"/>
          <w:sz w:val="24"/>
          <w:lang w:eastAsia="en-AU"/>
          <w14:ligatures w14:val="standardContextual"/>
        </w:rPr>
      </w:pPr>
      <w:hyperlink w:anchor="_Toc180146787" w:history="1">
        <w:r w:rsidR="00623AC8" w:rsidRPr="00113739">
          <w:rPr>
            <w:rStyle w:val="Hyperlink"/>
            <w:rFonts w:eastAsia="Arial"/>
          </w:rPr>
          <w:t>Learning sequence 2 – site interpretation</w:t>
        </w:r>
        <w:r w:rsidR="00623AC8">
          <w:rPr>
            <w:webHidden/>
          </w:rPr>
          <w:tab/>
        </w:r>
        <w:r w:rsidR="00623AC8">
          <w:rPr>
            <w:webHidden/>
          </w:rPr>
          <w:fldChar w:fldCharType="begin"/>
        </w:r>
        <w:r w:rsidR="00623AC8">
          <w:rPr>
            <w:webHidden/>
          </w:rPr>
          <w:instrText xml:space="preserve"> PAGEREF _Toc180146787 \h </w:instrText>
        </w:r>
        <w:r w:rsidR="00623AC8">
          <w:rPr>
            <w:webHidden/>
          </w:rPr>
        </w:r>
        <w:r w:rsidR="00623AC8">
          <w:rPr>
            <w:webHidden/>
          </w:rPr>
          <w:fldChar w:fldCharType="separate"/>
        </w:r>
        <w:r w:rsidR="00623AC8">
          <w:rPr>
            <w:webHidden/>
          </w:rPr>
          <w:t>25</w:t>
        </w:r>
        <w:r w:rsidR="00623AC8">
          <w:rPr>
            <w:webHidden/>
          </w:rPr>
          <w:fldChar w:fldCharType="end"/>
        </w:r>
      </w:hyperlink>
    </w:p>
    <w:p w14:paraId="7FAC17DB" w14:textId="66F478AE" w:rsidR="00623AC8" w:rsidRDefault="001F6B38">
      <w:pPr>
        <w:pStyle w:val="TOC2"/>
        <w:rPr>
          <w:rFonts w:asciiTheme="minorHAnsi" w:eastAsiaTheme="minorEastAsia" w:hAnsiTheme="minorHAnsi" w:cstheme="minorBidi"/>
          <w:kern w:val="2"/>
          <w:sz w:val="24"/>
          <w:lang w:eastAsia="en-AU"/>
          <w14:ligatures w14:val="standardContextual"/>
        </w:rPr>
      </w:pPr>
      <w:hyperlink w:anchor="_Toc180146788" w:history="1">
        <w:r w:rsidR="00623AC8" w:rsidRPr="00113739">
          <w:rPr>
            <w:rStyle w:val="Hyperlink"/>
          </w:rPr>
          <w:t>Syllabus content</w:t>
        </w:r>
        <w:r w:rsidR="00623AC8">
          <w:rPr>
            <w:webHidden/>
          </w:rPr>
          <w:tab/>
        </w:r>
        <w:r w:rsidR="00623AC8">
          <w:rPr>
            <w:webHidden/>
          </w:rPr>
          <w:fldChar w:fldCharType="begin"/>
        </w:r>
        <w:r w:rsidR="00623AC8">
          <w:rPr>
            <w:webHidden/>
          </w:rPr>
          <w:instrText xml:space="preserve"> PAGEREF _Toc180146788 \h </w:instrText>
        </w:r>
        <w:r w:rsidR="00623AC8">
          <w:rPr>
            <w:webHidden/>
          </w:rPr>
        </w:r>
        <w:r w:rsidR="00623AC8">
          <w:rPr>
            <w:webHidden/>
          </w:rPr>
          <w:fldChar w:fldCharType="separate"/>
        </w:r>
        <w:r w:rsidR="00623AC8">
          <w:rPr>
            <w:webHidden/>
          </w:rPr>
          <w:t>25</w:t>
        </w:r>
        <w:r w:rsidR="00623AC8">
          <w:rPr>
            <w:webHidden/>
          </w:rPr>
          <w:fldChar w:fldCharType="end"/>
        </w:r>
      </w:hyperlink>
    </w:p>
    <w:p w14:paraId="081C33BC" w14:textId="6A6262DD" w:rsidR="00623AC8" w:rsidRDefault="001F6B38">
      <w:pPr>
        <w:pStyle w:val="TOC2"/>
        <w:rPr>
          <w:rFonts w:asciiTheme="minorHAnsi" w:eastAsiaTheme="minorEastAsia" w:hAnsiTheme="minorHAnsi" w:cstheme="minorBidi"/>
          <w:kern w:val="2"/>
          <w:sz w:val="24"/>
          <w:lang w:eastAsia="en-AU"/>
          <w14:ligatures w14:val="standardContextual"/>
        </w:rPr>
      </w:pPr>
      <w:hyperlink w:anchor="_Toc180146789" w:history="1">
        <w:r w:rsidR="00623AC8" w:rsidRPr="00113739">
          <w:rPr>
            <w:rStyle w:val="Hyperlink"/>
            <w:rFonts w:eastAsia="Arial"/>
          </w:rPr>
          <w:t>Interpreting the Lambing Flat riots (Lesson 6)</w:t>
        </w:r>
        <w:r w:rsidR="00623AC8">
          <w:rPr>
            <w:webHidden/>
          </w:rPr>
          <w:tab/>
        </w:r>
        <w:r w:rsidR="00623AC8">
          <w:rPr>
            <w:webHidden/>
          </w:rPr>
          <w:fldChar w:fldCharType="begin"/>
        </w:r>
        <w:r w:rsidR="00623AC8">
          <w:rPr>
            <w:webHidden/>
          </w:rPr>
          <w:instrText xml:space="preserve"> PAGEREF _Toc180146789 \h </w:instrText>
        </w:r>
        <w:r w:rsidR="00623AC8">
          <w:rPr>
            <w:webHidden/>
          </w:rPr>
        </w:r>
        <w:r w:rsidR="00623AC8">
          <w:rPr>
            <w:webHidden/>
          </w:rPr>
          <w:fldChar w:fldCharType="separate"/>
        </w:r>
        <w:r w:rsidR="00623AC8">
          <w:rPr>
            <w:webHidden/>
          </w:rPr>
          <w:t>26</w:t>
        </w:r>
        <w:r w:rsidR="00623AC8">
          <w:rPr>
            <w:webHidden/>
          </w:rPr>
          <w:fldChar w:fldCharType="end"/>
        </w:r>
      </w:hyperlink>
    </w:p>
    <w:p w14:paraId="3CF95A7C" w14:textId="4D9EA7E0" w:rsidR="00623AC8" w:rsidRDefault="001F6B38">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180146790" w:history="1">
        <w:r w:rsidR="00623AC8" w:rsidRPr="00113739">
          <w:rPr>
            <w:rStyle w:val="Hyperlink"/>
            <w:rFonts w:eastAsia="Arial"/>
            <w:noProof/>
          </w:rPr>
          <w:t>Learning intentions and success criteria</w:t>
        </w:r>
        <w:r w:rsidR="00623AC8">
          <w:rPr>
            <w:noProof/>
            <w:webHidden/>
          </w:rPr>
          <w:tab/>
        </w:r>
        <w:r w:rsidR="00623AC8">
          <w:rPr>
            <w:noProof/>
            <w:webHidden/>
          </w:rPr>
          <w:fldChar w:fldCharType="begin"/>
        </w:r>
        <w:r w:rsidR="00623AC8">
          <w:rPr>
            <w:noProof/>
            <w:webHidden/>
          </w:rPr>
          <w:instrText xml:space="preserve"> PAGEREF _Toc180146790 \h </w:instrText>
        </w:r>
        <w:r w:rsidR="00623AC8">
          <w:rPr>
            <w:noProof/>
            <w:webHidden/>
          </w:rPr>
        </w:r>
        <w:r w:rsidR="00623AC8">
          <w:rPr>
            <w:noProof/>
            <w:webHidden/>
          </w:rPr>
          <w:fldChar w:fldCharType="separate"/>
        </w:r>
        <w:r w:rsidR="00623AC8">
          <w:rPr>
            <w:noProof/>
            <w:webHidden/>
          </w:rPr>
          <w:t>26</w:t>
        </w:r>
        <w:r w:rsidR="00623AC8">
          <w:rPr>
            <w:noProof/>
            <w:webHidden/>
          </w:rPr>
          <w:fldChar w:fldCharType="end"/>
        </w:r>
      </w:hyperlink>
    </w:p>
    <w:p w14:paraId="451120D0" w14:textId="49D91B51" w:rsidR="00623AC8" w:rsidRDefault="001F6B38">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180146791" w:history="1">
        <w:r w:rsidR="00623AC8" w:rsidRPr="00113739">
          <w:rPr>
            <w:rStyle w:val="Hyperlink"/>
            <w:noProof/>
          </w:rPr>
          <w:t>Introduction</w:t>
        </w:r>
        <w:r w:rsidR="00623AC8">
          <w:rPr>
            <w:noProof/>
            <w:webHidden/>
          </w:rPr>
          <w:tab/>
        </w:r>
        <w:r w:rsidR="00623AC8">
          <w:rPr>
            <w:noProof/>
            <w:webHidden/>
          </w:rPr>
          <w:fldChar w:fldCharType="begin"/>
        </w:r>
        <w:r w:rsidR="00623AC8">
          <w:rPr>
            <w:noProof/>
            <w:webHidden/>
          </w:rPr>
          <w:instrText xml:space="preserve"> PAGEREF _Toc180146791 \h </w:instrText>
        </w:r>
        <w:r w:rsidR="00623AC8">
          <w:rPr>
            <w:noProof/>
            <w:webHidden/>
          </w:rPr>
        </w:r>
        <w:r w:rsidR="00623AC8">
          <w:rPr>
            <w:noProof/>
            <w:webHidden/>
          </w:rPr>
          <w:fldChar w:fldCharType="separate"/>
        </w:r>
        <w:r w:rsidR="00623AC8">
          <w:rPr>
            <w:noProof/>
            <w:webHidden/>
          </w:rPr>
          <w:t>26</w:t>
        </w:r>
        <w:r w:rsidR="00623AC8">
          <w:rPr>
            <w:noProof/>
            <w:webHidden/>
          </w:rPr>
          <w:fldChar w:fldCharType="end"/>
        </w:r>
      </w:hyperlink>
    </w:p>
    <w:p w14:paraId="3D249644" w14:textId="2049007A" w:rsidR="00623AC8" w:rsidRDefault="001F6B38">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180146792" w:history="1">
        <w:r w:rsidR="00623AC8" w:rsidRPr="00113739">
          <w:rPr>
            <w:rStyle w:val="Hyperlink"/>
            <w:noProof/>
          </w:rPr>
          <w:t>Interpreting the past</w:t>
        </w:r>
        <w:r w:rsidR="00623AC8">
          <w:rPr>
            <w:noProof/>
            <w:webHidden/>
          </w:rPr>
          <w:tab/>
        </w:r>
        <w:r w:rsidR="00623AC8">
          <w:rPr>
            <w:noProof/>
            <w:webHidden/>
          </w:rPr>
          <w:fldChar w:fldCharType="begin"/>
        </w:r>
        <w:r w:rsidR="00623AC8">
          <w:rPr>
            <w:noProof/>
            <w:webHidden/>
          </w:rPr>
          <w:instrText xml:space="preserve"> PAGEREF _Toc180146792 \h </w:instrText>
        </w:r>
        <w:r w:rsidR="00623AC8">
          <w:rPr>
            <w:noProof/>
            <w:webHidden/>
          </w:rPr>
        </w:r>
        <w:r w:rsidR="00623AC8">
          <w:rPr>
            <w:noProof/>
            <w:webHidden/>
          </w:rPr>
          <w:fldChar w:fldCharType="separate"/>
        </w:r>
        <w:r w:rsidR="00623AC8">
          <w:rPr>
            <w:noProof/>
            <w:webHidden/>
          </w:rPr>
          <w:t>27</w:t>
        </w:r>
        <w:r w:rsidR="00623AC8">
          <w:rPr>
            <w:noProof/>
            <w:webHidden/>
          </w:rPr>
          <w:fldChar w:fldCharType="end"/>
        </w:r>
      </w:hyperlink>
    </w:p>
    <w:p w14:paraId="3FA58C37" w14:textId="09254E07" w:rsidR="00623AC8" w:rsidRDefault="001F6B38">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180146793" w:history="1">
        <w:r w:rsidR="00623AC8" w:rsidRPr="00113739">
          <w:rPr>
            <w:rStyle w:val="Hyperlink"/>
            <w:noProof/>
          </w:rPr>
          <w:t>Why does the site of the Lambing Flat riots matter today?</w:t>
        </w:r>
        <w:r w:rsidR="00623AC8">
          <w:rPr>
            <w:noProof/>
            <w:webHidden/>
          </w:rPr>
          <w:tab/>
        </w:r>
        <w:r w:rsidR="00623AC8">
          <w:rPr>
            <w:noProof/>
            <w:webHidden/>
          </w:rPr>
          <w:fldChar w:fldCharType="begin"/>
        </w:r>
        <w:r w:rsidR="00623AC8">
          <w:rPr>
            <w:noProof/>
            <w:webHidden/>
          </w:rPr>
          <w:instrText xml:space="preserve"> PAGEREF _Toc180146793 \h </w:instrText>
        </w:r>
        <w:r w:rsidR="00623AC8">
          <w:rPr>
            <w:noProof/>
            <w:webHidden/>
          </w:rPr>
        </w:r>
        <w:r w:rsidR="00623AC8">
          <w:rPr>
            <w:noProof/>
            <w:webHidden/>
          </w:rPr>
          <w:fldChar w:fldCharType="separate"/>
        </w:r>
        <w:r w:rsidR="00623AC8">
          <w:rPr>
            <w:noProof/>
            <w:webHidden/>
          </w:rPr>
          <w:t>28</w:t>
        </w:r>
        <w:r w:rsidR="00623AC8">
          <w:rPr>
            <w:noProof/>
            <w:webHidden/>
          </w:rPr>
          <w:fldChar w:fldCharType="end"/>
        </w:r>
      </w:hyperlink>
    </w:p>
    <w:p w14:paraId="4D00E7D5" w14:textId="70D014AB" w:rsidR="00623AC8" w:rsidRDefault="001F6B38">
      <w:pPr>
        <w:pStyle w:val="TOC2"/>
        <w:rPr>
          <w:rFonts w:asciiTheme="minorHAnsi" w:eastAsiaTheme="minorEastAsia" w:hAnsiTheme="minorHAnsi" w:cstheme="minorBidi"/>
          <w:kern w:val="2"/>
          <w:sz w:val="24"/>
          <w:lang w:eastAsia="en-AU"/>
          <w14:ligatures w14:val="standardContextual"/>
        </w:rPr>
      </w:pPr>
      <w:hyperlink w:anchor="_Toc180146794" w:history="1">
        <w:r w:rsidR="00623AC8" w:rsidRPr="00113739">
          <w:rPr>
            <w:rStyle w:val="Hyperlink"/>
            <w:rFonts w:eastAsia="Arial"/>
          </w:rPr>
          <w:t>Remembering the Lambing Flat riots (Lesson 7)</w:t>
        </w:r>
        <w:r w:rsidR="00623AC8">
          <w:rPr>
            <w:webHidden/>
          </w:rPr>
          <w:tab/>
        </w:r>
        <w:r w:rsidR="00623AC8">
          <w:rPr>
            <w:webHidden/>
          </w:rPr>
          <w:fldChar w:fldCharType="begin"/>
        </w:r>
        <w:r w:rsidR="00623AC8">
          <w:rPr>
            <w:webHidden/>
          </w:rPr>
          <w:instrText xml:space="preserve"> PAGEREF _Toc180146794 \h </w:instrText>
        </w:r>
        <w:r w:rsidR="00623AC8">
          <w:rPr>
            <w:webHidden/>
          </w:rPr>
        </w:r>
        <w:r w:rsidR="00623AC8">
          <w:rPr>
            <w:webHidden/>
          </w:rPr>
          <w:fldChar w:fldCharType="separate"/>
        </w:r>
        <w:r w:rsidR="00623AC8">
          <w:rPr>
            <w:webHidden/>
          </w:rPr>
          <w:t>30</w:t>
        </w:r>
        <w:r w:rsidR="00623AC8">
          <w:rPr>
            <w:webHidden/>
          </w:rPr>
          <w:fldChar w:fldCharType="end"/>
        </w:r>
      </w:hyperlink>
    </w:p>
    <w:p w14:paraId="36CAA5A7" w14:textId="243633E2" w:rsidR="00623AC8" w:rsidRDefault="001F6B38">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180146795" w:history="1">
        <w:r w:rsidR="00623AC8" w:rsidRPr="00113739">
          <w:rPr>
            <w:rStyle w:val="Hyperlink"/>
            <w:rFonts w:eastAsia="Arial"/>
            <w:noProof/>
          </w:rPr>
          <w:t>Learning intentions and success criteria</w:t>
        </w:r>
        <w:r w:rsidR="00623AC8">
          <w:rPr>
            <w:noProof/>
            <w:webHidden/>
          </w:rPr>
          <w:tab/>
        </w:r>
        <w:r w:rsidR="00623AC8">
          <w:rPr>
            <w:noProof/>
            <w:webHidden/>
          </w:rPr>
          <w:fldChar w:fldCharType="begin"/>
        </w:r>
        <w:r w:rsidR="00623AC8">
          <w:rPr>
            <w:noProof/>
            <w:webHidden/>
          </w:rPr>
          <w:instrText xml:space="preserve"> PAGEREF _Toc180146795 \h </w:instrText>
        </w:r>
        <w:r w:rsidR="00623AC8">
          <w:rPr>
            <w:noProof/>
            <w:webHidden/>
          </w:rPr>
        </w:r>
        <w:r w:rsidR="00623AC8">
          <w:rPr>
            <w:noProof/>
            <w:webHidden/>
          </w:rPr>
          <w:fldChar w:fldCharType="separate"/>
        </w:r>
        <w:r w:rsidR="00623AC8">
          <w:rPr>
            <w:noProof/>
            <w:webHidden/>
          </w:rPr>
          <w:t>30</w:t>
        </w:r>
        <w:r w:rsidR="00623AC8">
          <w:rPr>
            <w:noProof/>
            <w:webHidden/>
          </w:rPr>
          <w:fldChar w:fldCharType="end"/>
        </w:r>
      </w:hyperlink>
    </w:p>
    <w:p w14:paraId="1741D841" w14:textId="6A57C5B3" w:rsidR="00623AC8" w:rsidRDefault="001F6B38">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180146796" w:history="1">
        <w:r w:rsidR="00623AC8" w:rsidRPr="00113739">
          <w:rPr>
            <w:rStyle w:val="Hyperlink"/>
            <w:noProof/>
          </w:rPr>
          <w:t>Introduction</w:t>
        </w:r>
        <w:r w:rsidR="00623AC8">
          <w:rPr>
            <w:noProof/>
            <w:webHidden/>
          </w:rPr>
          <w:tab/>
        </w:r>
        <w:r w:rsidR="00623AC8">
          <w:rPr>
            <w:noProof/>
            <w:webHidden/>
          </w:rPr>
          <w:fldChar w:fldCharType="begin"/>
        </w:r>
        <w:r w:rsidR="00623AC8">
          <w:rPr>
            <w:noProof/>
            <w:webHidden/>
          </w:rPr>
          <w:instrText xml:space="preserve"> PAGEREF _Toc180146796 \h </w:instrText>
        </w:r>
        <w:r w:rsidR="00623AC8">
          <w:rPr>
            <w:noProof/>
            <w:webHidden/>
          </w:rPr>
        </w:r>
        <w:r w:rsidR="00623AC8">
          <w:rPr>
            <w:noProof/>
            <w:webHidden/>
          </w:rPr>
          <w:fldChar w:fldCharType="separate"/>
        </w:r>
        <w:r w:rsidR="00623AC8">
          <w:rPr>
            <w:noProof/>
            <w:webHidden/>
          </w:rPr>
          <w:t>30</w:t>
        </w:r>
        <w:r w:rsidR="00623AC8">
          <w:rPr>
            <w:noProof/>
            <w:webHidden/>
          </w:rPr>
          <w:fldChar w:fldCharType="end"/>
        </w:r>
      </w:hyperlink>
    </w:p>
    <w:p w14:paraId="5411EE42" w14:textId="307ADC32" w:rsidR="00623AC8" w:rsidRDefault="001F6B38">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180146797" w:history="1">
        <w:r w:rsidR="00623AC8" w:rsidRPr="00113739">
          <w:rPr>
            <w:rStyle w:val="Hyperlink"/>
            <w:noProof/>
          </w:rPr>
          <w:t>Examples of memorialisation of the Lambing Flat riots</w:t>
        </w:r>
        <w:r w:rsidR="00623AC8">
          <w:rPr>
            <w:noProof/>
            <w:webHidden/>
          </w:rPr>
          <w:tab/>
        </w:r>
        <w:r w:rsidR="00623AC8">
          <w:rPr>
            <w:noProof/>
            <w:webHidden/>
          </w:rPr>
          <w:fldChar w:fldCharType="begin"/>
        </w:r>
        <w:r w:rsidR="00623AC8">
          <w:rPr>
            <w:noProof/>
            <w:webHidden/>
          </w:rPr>
          <w:instrText xml:space="preserve"> PAGEREF _Toc180146797 \h </w:instrText>
        </w:r>
        <w:r w:rsidR="00623AC8">
          <w:rPr>
            <w:noProof/>
            <w:webHidden/>
          </w:rPr>
        </w:r>
        <w:r w:rsidR="00623AC8">
          <w:rPr>
            <w:noProof/>
            <w:webHidden/>
          </w:rPr>
          <w:fldChar w:fldCharType="separate"/>
        </w:r>
        <w:r w:rsidR="00623AC8">
          <w:rPr>
            <w:noProof/>
            <w:webHidden/>
          </w:rPr>
          <w:t>31</w:t>
        </w:r>
        <w:r w:rsidR="00623AC8">
          <w:rPr>
            <w:noProof/>
            <w:webHidden/>
          </w:rPr>
          <w:fldChar w:fldCharType="end"/>
        </w:r>
      </w:hyperlink>
    </w:p>
    <w:p w14:paraId="4EEE401A" w14:textId="25F49FAE" w:rsidR="00623AC8" w:rsidRDefault="001F6B38">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180146798" w:history="1">
        <w:r w:rsidR="00623AC8" w:rsidRPr="00113739">
          <w:rPr>
            <w:rStyle w:val="Hyperlink"/>
            <w:noProof/>
          </w:rPr>
          <w:t>Memorialising the Lambing Flat riots</w:t>
        </w:r>
        <w:r w:rsidR="00623AC8">
          <w:rPr>
            <w:noProof/>
            <w:webHidden/>
          </w:rPr>
          <w:tab/>
        </w:r>
        <w:r w:rsidR="00623AC8">
          <w:rPr>
            <w:noProof/>
            <w:webHidden/>
          </w:rPr>
          <w:fldChar w:fldCharType="begin"/>
        </w:r>
        <w:r w:rsidR="00623AC8">
          <w:rPr>
            <w:noProof/>
            <w:webHidden/>
          </w:rPr>
          <w:instrText xml:space="preserve"> PAGEREF _Toc180146798 \h </w:instrText>
        </w:r>
        <w:r w:rsidR="00623AC8">
          <w:rPr>
            <w:noProof/>
            <w:webHidden/>
          </w:rPr>
        </w:r>
        <w:r w:rsidR="00623AC8">
          <w:rPr>
            <w:noProof/>
            <w:webHidden/>
          </w:rPr>
          <w:fldChar w:fldCharType="separate"/>
        </w:r>
        <w:r w:rsidR="00623AC8">
          <w:rPr>
            <w:noProof/>
            <w:webHidden/>
          </w:rPr>
          <w:t>32</w:t>
        </w:r>
        <w:r w:rsidR="00623AC8">
          <w:rPr>
            <w:noProof/>
            <w:webHidden/>
          </w:rPr>
          <w:fldChar w:fldCharType="end"/>
        </w:r>
      </w:hyperlink>
    </w:p>
    <w:p w14:paraId="251E1564" w14:textId="467FFF9C" w:rsidR="00623AC8" w:rsidRDefault="001F6B38">
      <w:pPr>
        <w:pStyle w:val="TOC1"/>
        <w:rPr>
          <w:rFonts w:asciiTheme="minorHAnsi" w:eastAsiaTheme="minorEastAsia" w:hAnsiTheme="minorHAnsi" w:cstheme="minorBidi"/>
          <w:b w:val="0"/>
          <w:kern w:val="2"/>
          <w:sz w:val="24"/>
          <w:lang w:eastAsia="en-AU"/>
          <w14:ligatures w14:val="standardContextual"/>
        </w:rPr>
      </w:pPr>
      <w:hyperlink w:anchor="_Toc180146799" w:history="1">
        <w:r w:rsidR="00623AC8" w:rsidRPr="00113739">
          <w:rPr>
            <w:rStyle w:val="Hyperlink"/>
          </w:rPr>
          <w:t>Appendix 1 – map of Lambing Flat</w:t>
        </w:r>
        <w:r w:rsidR="00623AC8">
          <w:rPr>
            <w:webHidden/>
          </w:rPr>
          <w:tab/>
        </w:r>
        <w:r w:rsidR="00623AC8">
          <w:rPr>
            <w:webHidden/>
          </w:rPr>
          <w:fldChar w:fldCharType="begin"/>
        </w:r>
        <w:r w:rsidR="00623AC8">
          <w:rPr>
            <w:webHidden/>
          </w:rPr>
          <w:instrText xml:space="preserve"> PAGEREF _Toc180146799 \h </w:instrText>
        </w:r>
        <w:r w:rsidR="00623AC8">
          <w:rPr>
            <w:webHidden/>
          </w:rPr>
        </w:r>
        <w:r w:rsidR="00623AC8">
          <w:rPr>
            <w:webHidden/>
          </w:rPr>
          <w:fldChar w:fldCharType="separate"/>
        </w:r>
        <w:r w:rsidR="00623AC8">
          <w:rPr>
            <w:webHidden/>
          </w:rPr>
          <w:t>34</w:t>
        </w:r>
        <w:r w:rsidR="00623AC8">
          <w:rPr>
            <w:webHidden/>
          </w:rPr>
          <w:fldChar w:fldCharType="end"/>
        </w:r>
      </w:hyperlink>
    </w:p>
    <w:p w14:paraId="0E275F0B" w14:textId="7670186B" w:rsidR="00623AC8" w:rsidRDefault="001F6B38">
      <w:pPr>
        <w:pStyle w:val="TOC1"/>
        <w:rPr>
          <w:rFonts w:asciiTheme="minorHAnsi" w:eastAsiaTheme="minorEastAsia" w:hAnsiTheme="minorHAnsi" w:cstheme="minorBidi"/>
          <w:b w:val="0"/>
          <w:kern w:val="2"/>
          <w:sz w:val="24"/>
          <w:lang w:eastAsia="en-AU"/>
          <w14:ligatures w14:val="standardContextual"/>
        </w:rPr>
      </w:pPr>
      <w:hyperlink w:anchor="_Toc180146800" w:history="1">
        <w:r w:rsidR="00623AC8" w:rsidRPr="00113739">
          <w:rPr>
            <w:rStyle w:val="Hyperlink"/>
          </w:rPr>
          <w:t>Appendix 2 – timeline scaffold</w:t>
        </w:r>
        <w:r w:rsidR="00623AC8">
          <w:rPr>
            <w:webHidden/>
          </w:rPr>
          <w:tab/>
        </w:r>
        <w:r w:rsidR="00623AC8">
          <w:rPr>
            <w:webHidden/>
          </w:rPr>
          <w:fldChar w:fldCharType="begin"/>
        </w:r>
        <w:r w:rsidR="00623AC8">
          <w:rPr>
            <w:webHidden/>
          </w:rPr>
          <w:instrText xml:space="preserve"> PAGEREF _Toc180146800 \h </w:instrText>
        </w:r>
        <w:r w:rsidR="00623AC8">
          <w:rPr>
            <w:webHidden/>
          </w:rPr>
        </w:r>
        <w:r w:rsidR="00623AC8">
          <w:rPr>
            <w:webHidden/>
          </w:rPr>
          <w:fldChar w:fldCharType="separate"/>
        </w:r>
        <w:r w:rsidR="00623AC8">
          <w:rPr>
            <w:webHidden/>
          </w:rPr>
          <w:t>35</w:t>
        </w:r>
        <w:r w:rsidR="00623AC8">
          <w:rPr>
            <w:webHidden/>
          </w:rPr>
          <w:fldChar w:fldCharType="end"/>
        </w:r>
      </w:hyperlink>
    </w:p>
    <w:p w14:paraId="1775E7F0" w14:textId="03CE1BF3" w:rsidR="00623AC8" w:rsidRDefault="001F6B38">
      <w:pPr>
        <w:pStyle w:val="TOC1"/>
        <w:rPr>
          <w:rFonts w:asciiTheme="minorHAnsi" w:eastAsiaTheme="minorEastAsia" w:hAnsiTheme="minorHAnsi" w:cstheme="minorBidi"/>
          <w:b w:val="0"/>
          <w:kern w:val="2"/>
          <w:sz w:val="24"/>
          <w:lang w:eastAsia="en-AU"/>
          <w14:ligatures w14:val="standardContextual"/>
        </w:rPr>
      </w:pPr>
      <w:hyperlink w:anchor="_Toc180146801" w:history="1">
        <w:r w:rsidR="00623AC8" w:rsidRPr="00113739">
          <w:rPr>
            <w:rStyle w:val="Hyperlink"/>
          </w:rPr>
          <w:t>Appendix 3 – site introduction video</w:t>
        </w:r>
        <w:r w:rsidR="00623AC8">
          <w:rPr>
            <w:webHidden/>
          </w:rPr>
          <w:tab/>
        </w:r>
        <w:r w:rsidR="00623AC8">
          <w:rPr>
            <w:webHidden/>
          </w:rPr>
          <w:fldChar w:fldCharType="begin"/>
        </w:r>
        <w:r w:rsidR="00623AC8">
          <w:rPr>
            <w:webHidden/>
          </w:rPr>
          <w:instrText xml:space="preserve"> PAGEREF _Toc180146801 \h </w:instrText>
        </w:r>
        <w:r w:rsidR="00623AC8">
          <w:rPr>
            <w:webHidden/>
          </w:rPr>
        </w:r>
        <w:r w:rsidR="00623AC8">
          <w:rPr>
            <w:webHidden/>
          </w:rPr>
          <w:fldChar w:fldCharType="separate"/>
        </w:r>
        <w:r w:rsidR="00623AC8">
          <w:rPr>
            <w:webHidden/>
          </w:rPr>
          <w:t>36</w:t>
        </w:r>
        <w:r w:rsidR="00623AC8">
          <w:rPr>
            <w:webHidden/>
          </w:rPr>
          <w:fldChar w:fldCharType="end"/>
        </w:r>
      </w:hyperlink>
    </w:p>
    <w:p w14:paraId="214FABD8" w14:textId="087961C9" w:rsidR="00623AC8" w:rsidRDefault="001F6B38">
      <w:pPr>
        <w:pStyle w:val="TOC1"/>
        <w:rPr>
          <w:rFonts w:asciiTheme="minorHAnsi" w:eastAsiaTheme="minorEastAsia" w:hAnsiTheme="minorHAnsi" w:cstheme="minorBidi"/>
          <w:b w:val="0"/>
          <w:kern w:val="2"/>
          <w:sz w:val="24"/>
          <w:lang w:eastAsia="en-AU"/>
          <w14:ligatures w14:val="standardContextual"/>
        </w:rPr>
      </w:pPr>
      <w:hyperlink w:anchor="_Toc180146802" w:history="1">
        <w:r w:rsidR="00623AC8" w:rsidRPr="00113739">
          <w:rPr>
            <w:rStyle w:val="Hyperlink"/>
          </w:rPr>
          <w:t>Appendix 4 – virtual walkthrough of site</w:t>
        </w:r>
        <w:r w:rsidR="00623AC8">
          <w:rPr>
            <w:webHidden/>
          </w:rPr>
          <w:tab/>
        </w:r>
        <w:r w:rsidR="00623AC8">
          <w:rPr>
            <w:webHidden/>
          </w:rPr>
          <w:fldChar w:fldCharType="begin"/>
        </w:r>
        <w:r w:rsidR="00623AC8">
          <w:rPr>
            <w:webHidden/>
          </w:rPr>
          <w:instrText xml:space="preserve"> PAGEREF _Toc180146802 \h </w:instrText>
        </w:r>
        <w:r w:rsidR="00623AC8">
          <w:rPr>
            <w:webHidden/>
          </w:rPr>
        </w:r>
        <w:r w:rsidR="00623AC8">
          <w:rPr>
            <w:webHidden/>
          </w:rPr>
          <w:fldChar w:fldCharType="separate"/>
        </w:r>
        <w:r w:rsidR="00623AC8">
          <w:rPr>
            <w:webHidden/>
          </w:rPr>
          <w:t>37</w:t>
        </w:r>
        <w:r w:rsidR="00623AC8">
          <w:rPr>
            <w:webHidden/>
          </w:rPr>
          <w:fldChar w:fldCharType="end"/>
        </w:r>
      </w:hyperlink>
    </w:p>
    <w:p w14:paraId="08804627" w14:textId="61F26B6C" w:rsidR="00623AC8" w:rsidRDefault="001F6B38">
      <w:pPr>
        <w:pStyle w:val="TOC1"/>
        <w:rPr>
          <w:rFonts w:asciiTheme="minorHAnsi" w:eastAsiaTheme="minorEastAsia" w:hAnsiTheme="minorHAnsi" w:cstheme="minorBidi"/>
          <w:b w:val="0"/>
          <w:kern w:val="2"/>
          <w:sz w:val="24"/>
          <w:lang w:eastAsia="en-AU"/>
          <w14:ligatures w14:val="standardContextual"/>
        </w:rPr>
      </w:pPr>
      <w:hyperlink w:anchor="_Toc180146803" w:history="1">
        <w:r w:rsidR="00623AC8" w:rsidRPr="00113739">
          <w:rPr>
            <w:rStyle w:val="Hyperlink"/>
          </w:rPr>
          <w:t>Appendix 5 – 3D models of sources</w:t>
        </w:r>
        <w:r w:rsidR="00623AC8">
          <w:rPr>
            <w:webHidden/>
          </w:rPr>
          <w:tab/>
        </w:r>
        <w:r w:rsidR="00623AC8">
          <w:rPr>
            <w:webHidden/>
          </w:rPr>
          <w:fldChar w:fldCharType="begin"/>
        </w:r>
        <w:r w:rsidR="00623AC8">
          <w:rPr>
            <w:webHidden/>
          </w:rPr>
          <w:instrText xml:space="preserve"> PAGEREF _Toc180146803 \h </w:instrText>
        </w:r>
        <w:r w:rsidR="00623AC8">
          <w:rPr>
            <w:webHidden/>
          </w:rPr>
        </w:r>
        <w:r w:rsidR="00623AC8">
          <w:rPr>
            <w:webHidden/>
          </w:rPr>
          <w:fldChar w:fldCharType="separate"/>
        </w:r>
        <w:r w:rsidR="00623AC8">
          <w:rPr>
            <w:webHidden/>
          </w:rPr>
          <w:t>38</w:t>
        </w:r>
        <w:r w:rsidR="00623AC8">
          <w:rPr>
            <w:webHidden/>
          </w:rPr>
          <w:fldChar w:fldCharType="end"/>
        </w:r>
      </w:hyperlink>
    </w:p>
    <w:p w14:paraId="3C1000FD" w14:textId="62D66DAB" w:rsidR="00623AC8" w:rsidRDefault="001F6B38">
      <w:pPr>
        <w:pStyle w:val="TOC1"/>
        <w:rPr>
          <w:rFonts w:asciiTheme="minorHAnsi" w:eastAsiaTheme="minorEastAsia" w:hAnsiTheme="minorHAnsi" w:cstheme="minorBidi"/>
          <w:b w:val="0"/>
          <w:kern w:val="2"/>
          <w:sz w:val="24"/>
          <w:lang w:eastAsia="en-AU"/>
          <w14:ligatures w14:val="standardContextual"/>
        </w:rPr>
      </w:pPr>
      <w:hyperlink w:anchor="_Toc180146804" w:history="1">
        <w:r w:rsidR="00623AC8" w:rsidRPr="00113739">
          <w:rPr>
            <w:rStyle w:val="Hyperlink"/>
          </w:rPr>
          <w:t>Appendix 6 – video explainers of sources</w:t>
        </w:r>
        <w:r w:rsidR="00623AC8">
          <w:rPr>
            <w:webHidden/>
          </w:rPr>
          <w:tab/>
        </w:r>
        <w:r w:rsidR="00623AC8">
          <w:rPr>
            <w:webHidden/>
          </w:rPr>
          <w:fldChar w:fldCharType="begin"/>
        </w:r>
        <w:r w:rsidR="00623AC8">
          <w:rPr>
            <w:webHidden/>
          </w:rPr>
          <w:instrText xml:space="preserve"> PAGEREF _Toc180146804 \h </w:instrText>
        </w:r>
        <w:r w:rsidR="00623AC8">
          <w:rPr>
            <w:webHidden/>
          </w:rPr>
        </w:r>
        <w:r w:rsidR="00623AC8">
          <w:rPr>
            <w:webHidden/>
          </w:rPr>
          <w:fldChar w:fldCharType="separate"/>
        </w:r>
        <w:r w:rsidR="00623AC8">
          <w:rPr>
            <w:webHidden/>
          </w:rPr>
          <w:t>39</w:t>
        </w:r>
        <w:r w:rsidR="00623AC8">
          <w:rPr>
            <w:webHidden/>
          </w:rPr>
          <w:fldChar w:fldCharType="end"/>
        </w:r>
      </w:hyperlink>
    </w:p>
    <w:p w14:paraId="4D02B3F0" w14:textId="44A38942" w:rsidR="00623AC8" w:rsidRDefault="001F6B38">
      <w:pPr>
        <w:pStyle w:val="TOC1"/>
        <w:rPr>
          <w:rFonts w:asciiTheme="minorHAnsi" w:eastAsiaTheme="minorEastAsia" w:hAnsiTheme="minorHAnsi" w:cstheme="minorBidi"/>
          <w:b w:val="0"/>
          <w:kern w:val="2"/>
          <w:sz w:val="24"/>
          <w:lang w:eastAsia="en-AU"/>
          <w14:ligatures w14:val="standardContextual"/>
        </w:rPr>
      </w:pPr>
      <w:hyperlink w:anchor="_Toc180146805" w:history="1">
        <w:r w:rsidR="00623AC8" w:rsidRPr="00113739">
          <w:rPr>
            <w:rStyle w:val="Hyperlink"/>
          </w:rPr>
          <w:t>Appendix 7 – source analysis scaffold</w:t>
        </w:r>
        <w:r w:rsidR="00623AC8">
          <w:rPr>
            <w:webHidden/>
          </w:rPr>
          <w:tab/>
        </w:r>
        <w:r w:rsidR="00623AC8">
          <w:rPr>
            <w:webHidden/>
          </w:rPr>
          <w:fldChar w:fldCharType="begin"/>
        </w:r>
        <w:r w:rsidR="00623AC8">
          <w:rPr>
            <w:webHidden/>
          </w:rPr>
          <w:instrText xml:space="preserve"> PAGEREF _Toc180146805 \h </w:instrText>
        </w:r>
        <w:r w:rsidR="00623AC8">
          <w:rPr>
            <w:webHidden/>
          </w:rPr>
        </w:r>
        <w:r w:rsidR="00623AC8">
          <w:rPr>
            <w:webHidden/>
          </w:rPr>
          <w:fldChar w:fldCharType="separate"/>
        </w:r>
        <w:r w:rsidR="00623AC8">
          <w:rPr>
            <w:webHidden/>
          </w:rPr>
          <w:t>40</w:t>
        </w:r>
        <w:r w:rsidR="00623AC8">
          <w:rPr>
            <w:webHidden/>
          </w:rPr>
          <w:fldChar w:fldCharType="end"/>
        </w:r>
      </w:hyperlink>
    </w:p>
    <w:p w14:paraId="7BBDE9B5" w14:textId="2DAF24E9" w:rsidR="00623AC8" w:rsidRDefault="001F6B38">
      <w:pPr>
        <w:pStyle w:val="TOC1"/>
        <w:rPr>
          <w:rFonts w:asciiTheme="minorHAnsi" w:eastAsiaTheme="minorEastAsia" w:hAnsiTheme="minorHAnsi" w:cstheme="minorBidi"/>
          <w:b w:val="0"/>
          <w:kern w:val="2"/>
          <w:sz w:val="24"/>
          <w:lang w:eastAsia="en-AU"/>
          <w14:ligatures w14:val="standardContextual"/>
        </w:rPr>
      </w:pPr>
      <w:hyperlink w:anchor="_Toc180146806" w:history="1">
        <w:r w:rsidR="00623AC8" w:rsidRPr="00113739">
          <w:rPr>
            <w:rStyle w:val="Hyperlink"/>
          </w:rPr>
          <w:t>Appendix 8 – ‘Roll Up’ banner</w:t>
        </w:r>
        <w:r w:rsidR="00623AC8">
          <w:rPr>
            <w:webHidden/>
          </w:rPr>
          <w:tab/>
        </w:r>
        <w:r w:rsidR="00623AC8">
          <w:rPr>
            <w:webHidden/>
          </w:rPr>
          <w:fldChar w:fldCharType="begin"/>
        </w:r>
        <w:r w:rsidR="00623AC8">
          <w:rPr>
            <w:webHidden/>
          </w:rPr>
          <w:instrText xml:space="preserve"> PAGEREF _Toc180146806 \h </w:instrText>
        </w:r>
        <w:r w:rsidR="00623AC8">
          <w:rPr>
            <w:webHidden/>
          </w:rPr>
        </w:r>
        <w:r w:rsidR="00623AC8">
          <w:rPr>
            <w:webHidden/>
          </w:rPr>
          <w:fldChar w:fldCharType="separate"/>
        </w:r>
        <w:r w:rsidR="00623AC8">
          <w:rPr>
            <w:webHidden/>
          </w:rPr>
          <w:t>42</w:t>
        </w:r>
        <w:r w:rsidR="00623AC8">
          <w:rPr>
            <w:webHidden/>
          </w:rPr>
          <w:fldChar w:fldCharType="end"/>
        </w:r>
      </w:hyperlink>
    </w:p>
    <w:p w14:paraId="3FBBB7B2" w14:textId="6554DDDF" w:rsidR="00623AC8" w:rsidRDefault="001F6B38">
      <w:pPr>
        <w:pStyle w:val="TOC1"/>
        <w:rPr>
          <w:rFonts w:asciiTheme="minorHAnsi" w:eastAsiaTheme="minorEastAsia" w:hAnsiTheme="minorHAnsi" w:cstheme="minorBidi"/>
          <w:b w:val="0"/>
          <w:kern w:val="2"/>
          <w:sz w:val="24"/>
          <w:lang w:eastAsia="en-AU"/>
          <w14:ligatures w14:val="standardContextual"/>
        </w:rPr>
      </w:pPr>
      <w:hyperlink w:anchor="_Toc180146807" w:history="1">
        <w:r w:rsidR="00623AC8" w:rsidRPr="00113739">
          <w:rPr>
            <w:rStyle w:val="Hyperlink"/>
          </w:rPr>
          <w:t>Appendix 9 – painting of Lambing Flat</w:t>
        </w:r>
        <w:r w:rsidR="00623AC8">
          <w:rPr>
            <w:webHidden/>
          </w:rPr>
          <w:tab/>
        </w:r>
        <w:r w:rsidR="00623AC8">
          <w:rPr>
            <w:webHidden/>
          </w:rPr>
          <w:fldChar w:fldCharType="begin"/>
        </w:r>
        <w:r w:rsidR="00623AC8">
          <w:rPr>
            <w:webHidden/>
          </w:rPr>
          <w:instrText xml:space="preserve"> PAGEREF _Toc180146807 \h </w:instrText>
        </w:r>
        <w:r w:rsidR="00623AC8">
          <w:rPr>
            <w:webHidden/>
          </w:rPr>
        </w:r>
        <w:r w:rsidR="00623AC8">
          <w:rPr>
            <w:webHidden/>
          </w:rPr>
          <w:fldChar w:fldCharType="separate"/>
        </w:r>
        <w:r w:rsidR="00623AC8">
          <w:rPr>
            <w:webHidden/>
          </w:rPr>
          <w:t>44</w:t>
        </w:r>
        <w:r w:rsidR="00623AC8">
          <w:rPr>
            <w:webHidden/>
          </w:rPr>
          <w:fldChar w:fldCharType="end"/>
        </w:r>
      </w:hyperlink>
    </w:p>
    <w:p w14:paraId="1F82F3B8" w14:textId="5E848434" w:rsidR="00623AC8" w:rsidRDefault="001F6B38">
      <w:pPr>
        <w:pStyle w:val="TOC1"/>
        <w:rPr>
          <w:rFonts w:asciiTheme="minorHAnsi" w:eastAsiaTheme="minorEastAsia" w:hAnsiTheme="minorHAnsi" w:cstheme="minorBidi"/>
          <w:b w:val="0"/>
          <w:kern w:val="2"/>
          <w:sz w:val="24"/>
          <w:lang w:eastAsia="en-AU"/>
          <w14:ligatures w14:val="standardContextual"/>
        </w:rPr>
      </w:pPr>
      <w:hyperlink w:anchor="_Toc180146808" w:history="1">
        <w:r w:rsidR="00623AC8" w:rsidRPr="00113739">
          <w:rPr>
            <w:rStyle w:val="Hyperlink"/>
          </w:rPr>
          <w:t>Appendix 10 – written evidence of riots</w:t>
        </w:r>
        <w:r w:rsidR="00623AC8">
          <w:rPr>
            <w:webHidden/>
          </w:rPr>
          <w:tab/>
        </w:r>
        <w:r w:rsidR="00623AC8">
          <w:rPr>
            <w:webHidden/>
          </w:rPr>
          <w:fldChar w:fldCharType="begin"/>
        </w:r>
        <w:r w:rsidR="00623AC8">
          <w:rPr>
            <w:webHidden/>
          </w:rPr>
          <w:instrText xml:space="preserve"> PAGEREF _Toc180146808 \h </w:instrText>
        </w:r>
        <w:r w:rsidR="00623AC8">
          <w:rPr>
            <w:webHidden/>
          </w:rPr>
        </w:r>
        <w:r w:rsidR="00623AC8">
          <w:rPr>
            <w:webHidden/>
          </w:rPr>
          <w:fldChar w:fldCharType="separate"/>
        </w:r>
        <w:r w:rsidR="00623AC8">
          <w:rPr>
            <w:webHidden/>
          </w:rPr>
          <w:t>45</w:t>
        </w:r>
        <w:r w:rsidR="00623AC8">
          <w:rPr>
            <w:webHidden/>
          </w:rPr>
          <w:fldChar w:fldCharType="end"/>
        </w:r>
      </w:hyperlink>
    </w:p>
    <w:p w14:paraId="7DCC9B54" w14:textId="00B37D56" w:rsidR="00623AC8" w:rsidRDefault="001F6B38">
      <w:pPr>
        <w:pStyle w:val="TOC1"/>
        <w:rPr>
          <w:rFonts w:asciiTheme="minorHAnsi" w:eastAsiaTheme="minorEastAsia" w:hAnsiTheme="minorHAnsi" w:cstheme="minorBidi"/>
          <w:b w:val="0"/>
          <w:kern w:val="2"/>
          <w:sz w:val="24"/>
          <w:lang w:eastAsia="en-AU"/>
          <w14:ligatures w14:val="standardContextual"/>
        </w:rPr>
      </w:pPr>
      <w:hyperlink w:anchor="_Toc180146809" w:history="1">
        <w:r w:rsidR="00623AC8" w:rsidRPr="00113739">
          <w:rPr>
            <w:rStyle w:val="Hyperlink"/>
          </w:rPr>
          <w:t>Appendix 11 – newspaper article</w:t>
        </w:r>
        <w:r w:rsidR="00623AC8">
          <w:rPr>
            <w:webHidden/>
          </w:rPr>
          <w:tab/>
        </w:r>
        <w:r w:rsidR="00623AC8">
          <w:rPr>
            <w:webHidden/>
          </w:rPr>
          <w:fldChar w:fldCharType="begin"/>
        </w:r>
        <w:r w:rsidR="00623AC8">
          <w:rPr>
            <w:webHidden/>
          </w:rPr>
          <w:instrText xml:space="preserve"> PAGEREF _Toc180146809 \h </w:instrText>
        </w:r>
        <w:r w:rsidR="00623AC8">
          <w:rPr>
            <w:webHidden/>
          </w:rPr>
        </w:r>
        <w:r w:rsidR="00623AC8">
          <w:rPr>
            <w:webHidden/>
          </w:rPr>
          <w:fldChar w:fldCharType="separate"/>
        </w:r>
        <w:r w:rsidR="00623AC8">
          <w:rPr>
            <w:webHidden/>
          </w:rPr>
          <w:t>47</w:t>
        </w:r>
        <w:r w:rsidR="00623AC8">
          <w:rPr>
            <w:webHidden/>
          </w:rPr>
          <w:fldChar w:fldCharType="end"/>
        </w:r>
      </w:hyperlink>
    </w:p>
    <w:p w14:paraId="2D6FDC47" w14:textId="21695BEC" w:rsidR="00623AC8" w:rsidRDefault="001F6B38">
      <w:pPr>
        <w:pStyle w:val="TOC1"/>
        <w:rPr>
          <w:rFonts w:asciiTheme="minorHAnsi" w:eastAsiaTheme="minorEastAsia" w:hAnsiTheme="minorHAnsi" w:cstheme="minorBidi"/>
          <w:b w:val="0"/>
          <w:kern w:val="2"/>
          <w:sz w:val="24"/>
          <w:lang w:eastAsia="en-AU"/>
          <w14:ligatures w14:val="standardContextual"/>
        </w:rPr>
      </w:pPr>
      <w:hyperlink w:anchor="_Toc180146810" w:history="1">
        <w:r w:rsidR="00623AC8" w:rsidRPr="00113739">
          <w:rPr>
            <w:rStyle w:val="Hyperlink"/>
          </w:rPr>
          <w:t>Appendix 12 – scene 3 from memorial scroll</w:t>
        </w:r>
        <w:r w:rsidR="00623AC8">
          <w:rPr>
            <w:webHidden/>
          </w:rPr>
          <w:tab/>
        </w:r>
        <w:r w:rsidR="00623AC8">
          <w:rPr>
            <w:webHidden/>
          </w:rPr>
          <w:fldChar w:fldCharType="begin"/>
        </w:r>
        <w:r w:rsidR="00623AC8">
          <w:rPr>
            <w:webHidden/>
          </w:rPr>
          <w:instrText xml:space="preserve"> PAGEREF _Toc180146810 \h </w:instrText>
        </w:r>
        <w:r w:rsidR="00623AC8">
          <w:rPr>
            <w:webHidden/>
          </w:rPr>
        </w:r>
        <w:r w:rsidR="00623AC8">
          <w:rPr>
            <w:webHidden/>
          </w:rPr>
          <w:fldChar w:fldCharType="separate"/>
        </w:r>
        <w:r w:rsidR="00623AC8">
          <w:rPr>
            <w:webHidden/>
          </w:rPr>
          <w:t>48</w:t>
        </w:r>
        <w:r w:rsidR="00623AC8">
          <w:rPr>
            <w:webHidden/>
          </w:rPr>
          <w:fldChar w:fldCharType="end"/>
        </w:r>
      </w:hyperlink>
    </w:p>
    <w:p w14:paraId="376265E3" w14:textId="5C1CF5DA" w:rsidR="00623AC8" w:rsidRDefault="001F6B38">
      <w:pPr>
        <w:pStyle w:val="TOC1"/>
        <w:rPr>
          <w:rFonts w:asciiTheme="minorHAnsi" w:eastAsiaTheme="minorEastAsia" w:hAnsiTheme="minorHAnsi" w:cstheme="minorBidi"/>
          <w:b w:val="0"/>
          <w:kern w:val="2"/>
          <w:sz w:val="24"/>
          <w:lang w:eastAsia="en-AU"/>
          <w14:ligatures w14:val="standardContextual"/>
        </w:rPr>
      </w:pPr>
      <w:hyperlink w:anchor="_Toc180146811" w:history="1">
        <w:r w:rsidR="00623AC8" w:rsidRPr="00113739">
          <w:rPr>
            <w:rStyle w:val="Hyperlink"/>
          </w:rPr>
          <w:t>Appendix 13 – panel discussion</w:t>
        </w:r>
        <w:r w:rsidR="00623AC8">
          <w:rPr>
            <w:webHidden/>
          </w:rPr>
          <w:tab/>
        </w:r>
        <w:r w:rsidR="00623AC8">
          <w:rPr>
            <w:webHidden/>
          </w:rPr>
          <w:fldChar w:fldCharType="begin"/>
        </w:r>
        <w:r w:rsidR="00623AC8">
          <w:rPr>
            <w:webHidden/>
          </w:rPr>
          <w:instrText xml:space="preserve"> PAGEREF _Toc180146811 \h </w:instrText>
        </w:r>
        <w:r w:rsidR="00623AC8">
          <w:rPr>
            <w:webHidden/>
          </w:rPr>
        </w:r>
        <w:r w:rsidR="00623AC8">
          <w:rPr>
            <w:webHidden/>
          </w:rPr>
          <w:fldChar w:fldCharType="separate"/>
        </w:r>
        <w:r w:rsidR="00623AC8">
          <w:rPr>
            <w:webHidden/>
          </w:rPr>
          <w:t>49</w:t>
        </w:r>
        <w:r w:rsidR="00623AC8">
          <w:rPr>
            <w:webHidden/>
          </w:rPr>
          <w:fldChar w:fldCharType="end"/>
        </w:r>
      </w:hyperlink>
    </w:p>
    <w:p w14:paraId="54EB83FD" w14:textId="3431EC85" w:rsidR="00623AC8" w:rsidRDefault="001F6B38">
      <w:pPr>
        <w:pStyle w:val="TOC1"/>
        <w:rPr>
          <w:rFonts w:asciiTheme="minorHAnsi" w:eastAsiaTheme="minorEastAsia" w:hAnsiTheme="minorHAnsi" w:cstheme="minorBidi"/>
          <w:b w:val="0"/>
          <w:kern w:val="2"/>
          <w:sz w:val="24"/>
          <w:lang w:eastAsia="en-AU"/>
          <w14:ligatures w14:val="standardContextual"/>
        </w:rPr>
      </w:pPr>
      <w:hyperlink w:anchor="_Toc180146812" w:history="1">
        <w:r w:rsidR="00623AC8" w:rsidRPr="00113739">
          <w:rPr>
            <w:rStyle w:val="Hyperlink"/>
          </w:rPr>
          <w:t>Additional information</w:t>
        </w:r>
        <w:r w:rsidR="00623AC8">
          <w:rPr>
            <w:webHidden/>
          </w:rPr>
          <w:tab/>
        </w:r>
        <w:r w:rsidR="00623AC8">
          <w:rPr>
            <w:webHidden/>
          </w:rPr>
          <w:fldChar w:fldCharType="begin"/>
        </w:r>
        <w:r w:rsidR="00623AC8">
          <w:rPr>
            <w:webHidden/>
          </w:rPr>
          <w:instrText xml:space="preserve"> PAGEREF _Toc180146812 \h </w:instrText>
        </w:r>
        <w:r w:rsidR="00623AC8">
          <w:rPr>
            <w:webHidden/>
          </w:rPr>
        </w:r>
        <w:r w:rsidR="00623AC8">
          <w:rPr>
            <w:webHidden/>
          </w:rPr>
          <w:fldChar w:fldCharType="separate"/>
        </w:r>
        <w:r w:rsidR="00623AC8">
          <w:rPr>
            <w:webHidden/>
          </w:rPr>
          <w:t>50</w:t>
        </w:r>
        <w:r w:rsidR="00623AC8">
          <w:rPr>
            <w:webHidden/>
          </w:rPr>
          <w:fldChar w:fldCharType="end"/>
        </w:r>
      </w:hyperlink>
    </w:p>
    <w:p w14:paraId="6A336889" w14:textId="33320F1D" w:rsidR="00623AC8" w:rsidRDefault="001F6B38">
      <w:pPr>
        <w:pStyle w:val="TOC2"/>
        <w:rPr>
          <w:rFonts w:asciiTheme="minorHAnsi" w:eastAsiaTheme="minorEastAsia" w:hAnsiTheme="minorHAnsi" w:cstheme="minorBidi"/>
          <w:kern w:val="2"/>
          <w:sz w:val="24"/>
          <w:lang w:eastAsia="en-AU"/>
          <w14:ligatures w14:val="standardContextual"/>
        </w:rPr>
      </w:pPr>
      <w:hyperlink w:anchor="_Toc180146813" w:history="1">
        <w:r w:rsidR="00623AC8" w:rsidRPr="00113739">
          <w:rPr>
            <w:rStyle w:val="Hyperlink"/>
          </w:rPr>
          <w:t>Support and alignment</w:t>
        </w:r>
        <w:r w:rsidR="00623AC8">
          <w:rPr>
            <w:webHidden/>
          </w:rPr>
          <w:tab/>
        </w:r>
        <w:r w:rsidR="00623AC8">
          <w:rPr>
            <w:webHidden/>
          </w:rPr>
          <w:fldChar w:fldCharType="begin"/>
        </w:r>
        <w:r w:rsidR="00623AC8">
          <w:rPr>
            <w:webHidden/>
          </w:rPr>
          <w:instrText xml:space="preserve"> PAGEREF _Toc180146813 \h </w:instrText>
        </w:r>
        <w:r w:rsidR="00623AC8">
          <w:rPr>
            <w:webHidden/>
          </w:rPr>
        </w:r>
        <w:r w:rsidR="00623AC8">
          <w:rPr>
            <w:webHidden/>
          </w:rPr>
          <w:fldChar w:fldCharType="separate"/>
        </w:r>
        <w:r w:rsidR="00623AC8">
          <w:rPr>
            <w:webHidden/>
          </w:rPr>
          <w:t>50</w:t>
        </w:r>
        <w:r w:rsidR="00623AC8">
          <w:rPr>
            <w:webHidden/>
          </w:rPr>
          <w:fldChar w:fldCharType="end"/>
        </w:r>
      </w:hyperlink>
    </w:p>
    <w:p w14:paraId="513E31A0" w14:textId="27C041D9" w:rsidR="00623AC8" w:rsidRDefault="001F6B38">
      <w:pPr>
        <w:pStyle w:val="TOC1"/>
        <w:rPr>
          <w:rFonts w:asciiTheme="minorHAnsi" w:eastAsiaTheme="minorEastAsia" w:hAnsiTheme="minorHAnsi" w:cstheme="minorBidi"/>
          <w:b w:val="0"/>
          <w:kern w:val="2"/>
          <w:sz w:val="24"/>
          <w:lang w:eastAsia="en-AU"/>
          <w14:ligatures w14:val="standardContextual"/>
        </w:rPr>
      </w:pPr>
      <w:hyperlink w:anchor="_Toc180146814" w:history="1">
        <w:r w:rsidR="00623AC8" w:rsidRPr="00113739">
          <w:rPr>
            <w:rStyle w:val="Hyperlink"/>
          </w:rPr>
          <w:t>References</w:t>
        </w:r>
        <w:r w:rsidR="00623AC8">
          <w:rPr>
            <w:webHidden/>
          </w:rPr>
          <w:tab/>
        </w:r>
        <w:r w:rsidR="00623AC8">
          <w:rPr>
            <w:webHidden/>
          </w:rPr>
          <w:fldChar w:fldCharType="begin"/>
        </w:r>
        <w:r w:rsidR="00623AC8">
          <w:rPr>
            <w:webHidden/>
          </w:rPr>
          <w:instrText xml:space="preserve"> PAGEREF _Toc180146814 \h </w:instrText>
        </w:r>
        <w:r w:rsidR="00623AC8">
          <w:rPr>
            <w:webHidden/>
          </w:rPr>
        </w:r>
        <w:r w:rsidR="00623AC8">
          <w:rPr>
            <w:webHidden/>
          </w:rPr>
          <w:fldChar w:fldCharType="separate"/>
        </w:r>
        <w:r w:rsidR="00623AC8">
          <w:rPr>
            <w:webHidden/>
          </w:rPr>
          <w:t>52</w:t>
        </w:r>
        <w:r w:rsidR="00623AC8">
          <w:rPr>
            <w:webHidden/>
          </w:rPr>
          <w:fldChar w:fldCharType="end"/>
        </w:r>
      </w:hyperlink>
    </w:p>
    <w:p w14:paraId="75A4E706" w14:textId="5A02A981" w:rsidR="51F6BC33" w:rsidRDefault="00EF4EA0" w:rsidP="003932AE">
      <w:pPr>
        <w:pStyle w:val="TOC2"/>
        <w:tabs>
          <w:tab w:val="clear" w:pos="14570"/>
          <w:tab w:val="left" w:pos="1530"/>
        </w:tabs>
      </w:pPr>
      <w:r>
        <w:fldChar w:fldCharType="end"/>
      </w:r>
      <w:r w:rsidR="003932AE">
        <w:tab/>
      </w:r>
    </w:p>
    <w:p w14:paraId="1E59226E" w14:textId="500956C3" w:rsidR="00C02F82" w:rsidRPr="00A3461A" w:rsidRDefault="00C02F82" w:rsidP="00A3461A">
      <w:pPr>
        <w:pStyle w:val="FeatureBox2"/>
      </w:pPr>
      <w:r w:rsidRPr="00A3461A">
        <w:t>This resource has been developed to assist teachers in NSW Department of Education schools to create learning that is contextualised to their classroom. It can be used as a basis for the teacher’s own program, assessment, or scope and sequence</w:t>
      </w:r>
      <w:r w:rsidR="00DB3F73" w:rsidRPr="00A3461A">
        <w:t>.</w:t>
      </w:r>
      <w:r w:rsidRPr="00A3461A">
        <w:t xml:space="preserve"> The resource has suggested timeframes that may need to be adjusted by the teacher to meet the needs of their students.</w:t>
      </w:r>
      <w:r w:rsidRPr="00A3461A">
        <w:br w:type="page"/>
      </w:r>
    </w:p>
    <w:p w14:paraId="5C8AA469" w14:textId="77777777" w:rsidR="00C02F82" w:rsidRDefault="277DB977" w:rsidP="00706913">
      <w:pPr>
        <w:pStyle w:val="Heading1"/>
      </w:pPr>
      <w:bookmarkStart w:id="0" w:name="_Toc112681289"/>
      <w:bookmarkStart w:id="1" w:name="_Toc180146756"/>
      <w:r>
        <w:lastRenderedPageBreak/>
        <w:t>Overview</w:t>
      </w:r>
      <w:bookmarkEnd w:id="0"/>
      <w:bookmarkEnd w:id="1"/>
    </w:p>
    <w:p w14:paraId="19B1C4B6" w14:textId="4DCE8B7D" w:rsidR="00C02F82" w:rsidRDefault="00C02F82" w:rsidP="009452A1">
      <w:pPr>
        <w:rPr>
          <w:noProof/>
        </w:rPr>
      </w:pPr>
      <w:r w:rsidRPr="26B0D0DA">
        <w:rPr>
          <w:rStyle w:val="Strong"/>
        </w:rPr>
        <w:t>Description:</w:t>
      </w:r>
      <w:r w:rsidRPr="26B0D0DA">
        <w:rPr>
          <w:noProof/>
        </w:rPr>
        <w:t xml:space="preserve"> </w:t>
      </w:r>
      <w:r w:rsidR="2BB0A12E" w:rsidRPr="26B0D0DA">
        <w:rPr>
          <w:noProof/>
        </w:rPr>
        <w:t>t</w:t>
      </w:r>
      <w:r w:rsidRPr="26B0D0DA">
        <w:rPr>
          <w:noProof/>
        </w:rPr>
        <w:t>his program of learning addresses</w:t>
      </w:r>
      <w:r w:rsidR="4BEF65EB" w:rsidRPr="26B0D0DA">
        <w:rPr>
          <w:noProof/>
        </w:rPr>
        <w:t xml:space="preserve"> the</w:t>
      </w:r>
      <w:r w:rsidR="00191398">
        <w:t xml:space="preserve"> experiences of non-Europeans in Australia prior to the 1900s at Lambing Flat, NSW</w:t>
      </w:r>
      <w:r w:rsidR="00BB4691">
        <w:t xml:space="preserve">. It constitutes </w:t>
      </w:r>
      <w:r w:rsidR="00191398">
        <w:t xml:space="preserve">a site and source </w:t>
      </w:r>
      <w:proofErr w:type="gramStart"/>
      <w:r w:rsidR="00191398">
        <w:t xml:space="preserve">study </w:t>
      </w:r>
      <w:r w:rsidR="00BB4691">
        <w:t>in Depth</w:t>
      </w:r>
      <w:proofErr w:type="gramEnd"/>
      <w:r w:rsidR="00BB4691">
        <w:t xml:space="preserve"> Study </w:t>
      </w:r>
      <w:r w:rsidR="00191398">
        <w:t>2a</w:t>
      </w:r>
      <w:r w:rsidR="000D77E4">
        <w:t xml:space="preserve"> – </w:t>
      </w:r>
      <w:r w:rsidR="00191398">
        <w:t>Making a Nation</w:t>
      </w:r>
      <w:r w:rsidR="009452A1">
        <w:t>.</w:t>
      </w:r>
      <w:r w:rsidR="4FBA9B95" w:rsidRPr="26B0D0DA">
        <w:rPr>
          <w:noProof/>
        </w:rPr>
        <w:t xml:space="preserve"> </w:t>
      </w:r>
      <w:r w:rsidRPr="26B0D0DA">
        <w:rPr>
          <w:noProof/>
        </w:rPr>
        <w:t xml:space="preserve">The lessons and sequences in this </w:t>
      </w:r>
      <w:r w:rsidR="00191398">
        <w:rPr>
          <w:noProof/>
        </w:rPr>
        <w:t xml:space="preserve">site study </w:t>
      </w:r>
      <w:r w:rsidRPr="26B0D0DA">
        <w:rPr>
          <w:noProof/>
        </w:rPr>
        <w:t xml:space="preserve">are designed to allow students </w:t>
      </w:r>
      <w:r w:rsidR="42A6509E" w:rsidRPr="26B0D0DA">
        <w:rPr>
          <w:noProof/>
        </w:rPr>
        <w:t>to build an understanding of this</w:t>
      </w:r>
      <w:r w:rsidR="38D9A219" w:rsidRPr="26B0D0DA">
        <w:rPr>
          <w:noProof/>
        </w:rPr>
        <w:t xml:space="preserve"> topic</w:t>
      </w:r>
      <w:r w:rsidR="42A6509E" w:rsidRPr="26B0D0DA">
        <w:rPr>
          <w:noProof/>
        </w:rPr>
        <w:t xml:space="preserve"> through a range of</w:t>
      </w:r>
      <w:r w:rsidR="00191398">
        <w:rPr>
          <w:noProof/>
        </w:rPr>
        <w:t xml:space="preserve"> sources while also developing their understanding of historical concepts such as cause and effect</w:t>
      </w:r>
      <w:r w:rsidR="005C2F75">
        <w:rPr>
          <w:noProof/>
        </w:rPr>
        <w:t xml:space="preserve"> and</w:t>
      </w:r>
      <w:r w:rsidR="00191398">
        <w:rPr>
          <w:noProof/>
        </w:rPr>
        <w:t xml:space="preserve"> perspectives</w:t>
      </w:r>
      <w:r w:rsidR="42A6509E" w:rsidRPr="26B0D0DA">
        <w:rPr>
          <w:noProof/>
        </w:rPr>
        <w:t>.</w:t>
      </w:r>
    </w:p>
    <w:p w14:paraId="13A70E74" w14:textId="1F216E98" w:rsidR="00C02F82" w:rsidRDefault="00C02F82" w:rsidP="00C02F82">
      <w:pPr>
        <w:rPr>
          <w:noProof/>
        </w:rPr>
      </w:pPr>
      <w:r w:rsidRPr="50382BD9">
        <w:rPr>
          <w:rStyle w:val="Strong"/>
        </w:rPr>
        <w:t>Duration:</w:t>
      </w:r>
      <w:r w:rsidRPr="50382BD9">
        <w:rPr>
          <w:noProof/>
        </w:rPr>
        <w:t xml:space="preserve"> </w:t>
      </w:r>
      <w:r w:rsidR="00B934D2" w:rsidRPr="50382BD9">
        <w:rPr>
          <w:noProof/>
        </w:rPr>
        <w:t>t</w:t>
      </w:r>
      <w:r w:rsidRPr="50382BD9">
        <w:rPr>
          <w:noProof/>
        </w:rPr>
        <w:t xml:space="preserve">his </w:t>
      </w:r>
      <w:r w:rsidR="000D77E4">
        <w:rPr>
          <w:noProof/>
        </w:rPr>
        <w:t>program</w:t>
      </w:r>
      <w:r w:rsidR="000D77E4" w:rsidRPr="50382BD9">
        <w:rPr>
          <w:noProof/>
        </w:rPr>
        <w:t xml:space="preserve"> </w:t>
      </w:r>
      <w:r w:rsidRPr="50382BD9">
        <w:rPr>
          <w:noProof/>
        </w:rPr>
        <w:t>of learning is designed to be completed in approximately</w:t>
      </w:r>
      <w:r w:rsidR="009452A1" w:rsidRPr="50382BD9">
        <w:rPr>
          <w:noProof/>
        </w:rPr>
        <w:t xml:space="preserve"> </w:t>
      </w:r>
      <w:r w:rsidR="4F2017CF" w:rsidRPr="50382BD9">
        <w:rPr>
          <w:noProof/>
        </w:rPr>
        <w:t>5</w:t>
      </w:r>
      <w:r w:rsidRPr="50382BD9">
        <w:rPr>
          <w:noProof/>
        </w:rPr>
        <w:t xml:space="preserve"> hour</w:t>
      </w:r>
      <w:r w:rsidR="00191398" w:rsidRPr="50382BD9">
        <w:rPr>
          <w:noProof/>
        </w:rPr>
        <w:t>s</w:t>
      </w:r>
      <w:r w:rsidRPr="50382BD9">
        <w:rPr>
          <w:noProof/>
        </w:rPr>
        <w:t>.</w:t>
      </w:r>
    </w:p>
    <w:p w14:paraId="22E96FFA" w14:textId="77777777" w:rsidR="00C02F82" w:rsidRDefault="277DB977" w:rsidP="00EF4EA0">
      <w:pPr>
        <w:pStyle w:val="Heading2"/>
        <w:rPr>
          <w:noProof/>
        </w:rPr>
      </w:pPr>
      <w:bookmarkStart w:id="2" w:name="_Toc180146757"/>
      <w:r w:rsidRPr="51F6BC33">
        <w:rPr>
          <w:noProof/>
        </w:rPr>
        <w:t>Outcomes</w:t>
      </w:r>
      <w:bookmarkEnd w:id="2"/>
    </w:p>
    <w:p w14:paraId="70798802" w14:textId="77777777" w:rsidR="00C02F82" w:rsidRDefault="00C02F82" w:rsidP="00B934D2">
      <w:r w:rsidRPr="00084646">
        <w:t xml:space="preserve">A student: </w:t>
      </w:r>
    </w:p>
    <w:p w14:paraId="6AF7920E" w14:textId="2BFA7548" w:rsidR="0016285A" w:rsidRDefault="0016285A" w:rsidP="0016285A">
      <w:pPr>
        <w:pStyle w:val="ListBullet"/>
      </w:pPr>
      <w:bookmarkStart w:id="3" w:name="_Hlk179816279"/>
      <w:r w:rsidRPr="004658EA">
        <w:rPr>
          <w:b/>
        </w:rPr>
        <w:t>HT5-1</w:t>
      </w:r>
      <w:r>
        <w:t xml:space="preserve"> explains </w:t>
      </w:r>
      <w:r w:rsidR="000D7BFC">
        <w:t xml:space="preserve">and </w:t>
      </w:r>
      <w:r>
        <w:t xml:space="preserve">assesses the historical forces and factors that shaped the modern world </w:t>
      </w:r>
      <w:r w:rsidR="00C5130E">
        <w:t xml:space="preserve">and </w:t>
      </w:r>
      <w:r>
        <w:t>Australia</w:t>
      </w:r>
    </w:p>
    <w:p w14:paraId="36AB0A30" w14:textId="27150130" w:rsidR="0016285A" w:rsidRDefault="0016285A" w:rsidP="0016285A">
      <w:pPr>
        <w:pStyle w:val="ListBullet"/>
      </w:pPr>
      <w:r w:rsidRPr="004658EA">
        <w:rPr>
          <w:b/>
        </w:rPr>
        <w:t>HT5-3</w:t>
      </w:r>
      <w:r>
        <w:t xml:space="preserve"> explains </w:t>
      </w:r>
      <w:r w:rsidR="000D7BFC">
        <w:t xml:space="preserve">and </w:t>
      </w:r>
      <w:r>
        <w:t xml:space="preserve">analyses the motives </w:t>
      </w:r>
      <w:r w:rsidR="00C5130E">
        <w:t xml:space="preserve">and </w:t>
      </w:r>
      <w:r>
        <w:t xml:space="preserve">actions of past individuals </w:t>
      </w:r>
      <w:r w:rsidR="00C5130E">
        <w:t xml:space="preserve">and </w:t>
      </w:r>
      <w:r>
        <w:t xml:space="preserve">groups in the historical contexts that shaped the modern world </w:t>
      </w:r>
      <w:r w:rsidR="00C5130E">
        <w:t xml:space="preserve">and </w:t>
      </w:r>
      <w:r>
        <w:t>Australia</w:t>
      </w:r>
    </w:p>
    <w:p w14:paraId="5AB2AAE1" w14:textId="55A4BDDE" w:rsidR="0016285A" w:rsidRDefault="0016285A" w:rsidP="0016285A">
      <w:pPr>
        <w:pStyle w:val="ListBullet"/>
      </w:pPr>
      <w:r>
        <w:rPr>
          <w:b/>
        </w:rPr>
        <w:t>HT5</w:t>
      </w:r>
      <w:r w:rsidRPr="004658EA">
        <w:rPr>
          <w:b/>
        </w:rPr>
        <w:t>-5</w:t>
      </w:r>
      <w:r>
        <w:t xml:space="preserve"> identifies </w:t>
      </w:r>
      <w:r w:rsidR="000D7BFC">
        <w:t xml:space="preserve">and </w:t>
      </w:r>
      <w:r>
        <w:t>evaluates the usefulness of sources in the historical inquiry process</w:t>
      </w:r>
    </w:p>
    <w:p w14:paraId="1352529B" w14:textId="64E60BE7" w:rsidR="0016285A" w:rsidRDefault="0016285A" w:rsidP="0016285A">
      <w:pPr>
        <w:pStyle w:val="ListBullet"/>
      </w:pPr>
      <w:r>
        <w:rPr>
          <w:b/>
        </w:rPr>
        <w:t>HT5</w:t>
      </w:r>
      <w:r w:rsidRPr="00B93DD9">
        <w:rPr>
          <w:b/>
        </w:rPr>
        <w:t>-6</w:t>
      </w:r>
      <w:r>
        <w:t xml:space="preserve"> uses relevant evidence from sources to support historical narratives, explanations </w:t>
      </w:r>
      <w:r w:rsidR="00C5130E">
        <w:t xml:space="preserve">and </w:t>
      </w:r>
      <w:r>
        <w:t xml:space="preserve">analyses of the modern world </w:t>
      </w:r>
      <w:r w:rsidR="00C5130E">
        <w:t xml:space="preserve">and </w:t>
      </w:r>
      <w:r>
        <w:t>Australia</w:t>
      </w:r>
    </w:p>
    <w:p w14:paraId="5837C81E" w14:textId="4B7F1A42" w:rsidR="0016285A" w:rsidRDefault="0016285A" w:rsidP="0016285A">
      <w:pPr>
        <w:pStyle w:val="ListBullet"/>
      </w:pPr>
      <w:r>
        <w:rPr>
          <w:b/>
        </w:rPr>
        <w:t>HT5</w:t>
      </w:r>
      <w:r w:rsidRPr="003715C1">
        <w:rPr>
          <w:b/>
        </w:rPr>
        <w:t>-8</w:t>
      </w:r>
      <w:r>
        <w:t xml:space="preserve"> selects </w:t>
      </w:r>
      <w:r w:rsidR="000D7BFC">
        <w:t xml:space="preserve">and </w:t>
      </w:r>
      <w:r>
        <w:t>analyses a range of historical sources to locate information relevant to an historical inquiry</w:t>
      </w:r>
    </w:p>
    <w:p w14:paraId="6F050F7F" w14:textId="5BE3A297" w:rsidR="0016285A" w:rsidRDefault="0016285A" w:rsidP="0016285A">
      <w:pPr>
        <w:pStyle w:val="ListBullet"/>
      </w:pPr>
      <w:r>
        <w:rPr>
          <w:b/>
        </w:rPr>
        <w:t>HT5</w:t>
      </w:r>
      <w:r w:rsidRPr="003715C1">
        <w:rPr>
          <w:b/>
        </w:rPr>
        <w:t>-9</w:t>
      </w:r>
      <w:r>
        <w:t xml:space="preserve"> applies a range of relevant historical terms </w:t>
      </w:r>
      <w:r w:rsidR="00C5130E">
        <w:t xml:space="preserve">and </w:t>
      </w:r>
      <w:r>
        <w:t>concepts when communicating an understanding of the past</w:t>
      </w:r>
      <w:bookmarkEnd w:id="3"/>
    </w:p>
    <w:p w14:paraId="7DBED8D8" w14:textId="2A66A6F2" w:rsidR="00EF4EA0" w:rsidRPr="00EF4EA0" w:rsidRDefault="00EF4EA0" w:rsidP="00EF4EA0">
      <w:pPr>
        <w:pStyle w:val="Imageattributioncaption"/>
      </w:pPr>
      <w:r w:rsidRPr="00EF4EA0">
        <w:t>History K–10 Syllabus © NSW Education Standards Authority (NESA) for and on behalf of the Crown in right of the State of New South Wales, 2012.</w:t>
      </w:r>
    </w:p>
    <w:p w14:paraId="413FD4F6" w14:textId="34351BE7" w:rsidR="00640E1F" w:rsidRPr="00EF4EA0" w:rsidRDefault="00640E1F" w:rsidP="00EF4EA0">
      <w:r w:rsidRPr="00EF4EA0">
        <w:br w:type="page"/>
      </w:r>
    </w:p>
    <w:p w14:paraId="41EEA5E6" w14:textId="1EC45AD4" w:rsidR="00640E1F" w:rsidRDefault="00912952" w:rsidP="00EF4EA0">
      <w:pPr>
        <w:pStyle w:val="Heading2"/>
      </w:pPr>
      <w:bookmarkStart w:id="4" w:name="_Toc180146758"/>
      <w:r>
        <w:lastRenderedPageBreak/>
        <w:t xml:space="preserve">Historical </w:t>
      </w:r>
      <w:r w:rsidR="12AE2C31">
        <w:t>c</w:t>
      </w:r>
      <w:r>
        <w:t xml:space="preserve">oncepts and </w:t>
      </w:r>
      <w:r w:rsidR="19115A48">
        <w:t>s</w:t>
      </w:r>
      <w:r>
        <w:t>kills</w:t>
      </w:r>
      <w:bookmarkEnd w:id="4"/>
    </w:p>
    <w:p w14:paraId="6D6C562C" w14:textId="4F2908A3" w:rsidR="00B50C20" w:rsidRDefault="00B50C20" w:rsidP="00B50C20">
      <w:pPr>
        <w:pStyle w:val="Heading4"/>
      </w:pPr>
      <w:r>
        <w:t>Historical concepts</w:t>
      </w:r>
    </w:p>
    <w:p w14:paraId="65E6BB4B" w14:textId="5F4B78F6" w:rsidR="00640E1F" w:rsidRDefault="00640E1F" w:rsidP="00640E1F">
      <w:r w:rsidRPr="009364B1">
        <w:rPr>
          <w:b/>
        </w:rPr>
        <w:t xml:space="preserve">Cause </w:t>
      </w:r>
      <w:r>
        <w:rPr>
          <w:b/>
        </w:rPr>
        <w:t>and</w:t>
      </w:r>
      <w:r w:rsidRPr="009364B1">
        <w:rPr>
          <w:b/>
        </w:rPr>
        <w:t xml:space="preserve"> effect</w:t>
      </w:r>
      <w:r>
        <w:t>: intended and unintended causes and consequences of a particular historical event or development.</w:t>
      </w:r>
    </w:p>
    <w:p w14:paraId="5FAC0D5A" w14:textId="622BA4FE" w:rsidR="00640E1F" w:rsidRDefault="00640E1F" w:rsidP="00640E1F">
      <w:r>
        <w:rPr>
          <w:b/>
        </w:rPr>
        <w:t>Perspectives</w:t>
      </w:r>
      <w:r w:rsidRPr="009364B1">
        <w:t>:</w:t>
      </w:r>
      <w:r>
        <w:t xml:space="preserve"> the reasons for different perspectives in a particular historical context.</w:t>
      </w:r>
    </w:p>
    <w:p w14:paraId="357BB18B" w14:textId="0DC96051" w:rsidR="00640E1F" w:rsidRDefault="00640E1F" w:rsidP="00640E1F">
      <w:r>
        <w:rPr>
          <w:b/>
        </w:rPr>
        <w:t>Empathetic understanding</w:t>
      </w:r>
      <w:r w:rsidRPr="009364B1">
        <w:t>:</w:t>
      </w:r>
      <w:r>
        <w:t xml:space="preserve"> the actions, values, attitudes and motives of people in the context of the past.</w:t>
      </w:r>
    </w:p>
    <w:p w14:paraId="54C98502" w14:textId="2826C9D3" w:rsidR="00B50C20" w:rsidRDefault="00B50C20" w:rsidP="00FE6103">
      <w:pPr>
        <w:pStyle w:val="Heading4"/>
      </w:pPr>
      <w:r>
        <w:t>Historical skills</w:t>
      </w:r>
    </w:p>
    <w:p w14:paraId="52E9BB73" w14:textId="1133D88C" w:rsidR="00640E1F" w:rsidRDefault="00640E1F" w:rsidP="00640E1F">
      <w:r w:rsidRPr="00805E1E">
        <w:rPr>
          <w:b/>
        </w:rPr>
        <w:t xml:space="preserve">Comprehension, chronology, terms </w:t>
      </w:r>
      <w:r>
        <w:rPr>
          <w:b/>
        </w:rPr>
        <w:t>and</w:t>
      </w:r>
      <w:r w:rsidRPr="00805E1E">
        <w:rPr>
          <w:b/>
        </w:rPr>
        <w:t xml:space="preserve"> concepts</w:t>
      </w:r>
      <w:r>
        <w:t>: read and understand historical texts; sequence historical events; use historical terms and concepts in appropriate contexts.</w:t>
      </w:r>
    </w:p>
    <w:p w14:paraId="6BC9194B" w14:textId="66C48042" w:rsidR="00640E1F" w:rsidRDefault="00640E1F" w:rsidP="00640E1F">
      <w:r>
        <w:rPr>
          <w:b/>
        </w:rPr>
        <w:t>Analysis and use of sources</w:t>
      </w:r>
      <w:r w:rsidRPr="00805E1E">
        <w:t>:</w:t>
      </w:r>
      <w:r>
        <w:t xml:space="preserve"> identify different types of sources; identify the origin, content, context and purpose of primary and secondary sources; process and synthesise information from a range of sources as evidence; evaluate the reliability and usefulness of primary and secondary sources for a specific historical inquiry.</w:t>
      </w:r>
    </w:p>
    <w:p w14:paraId="1CDC4F61" w14:textId="0278DEBD" w:rsidR="00640E1F" w:rsidRDefault="00912952" w:rsidP="00640E1F">
      <w:r w:rsidRPr="51F6BC33">
        <w:rPr>
          <w:b/>
          <w:bCs/>
        </w:rPr>
        <w:t>Perspectives</w:t>
      </w:r>
      <w:r w:rsidR="53E7BDFA" w:rsidRPr="51F6BC33">
        <w:rPr>
          <w:b/>
          <w:bCs/>
        </w:rPr>
        <w:t xml:space="preserve"> and </w:t>
      </w:r>
      <w:r w:rsidRPr="51F6BC33">
        <w:rPr>
          <w:b/>
          <w:bCs/>
        </w:rPr>
        <w:t>interpretations</w:t>
      </w:r>
      <w:r>
        <w:t>: identify and analyse the reasons for different perspectives in a particular historical context.</w:t>
      </w:r>
    </w:p>
    <w:p w14:paraId="4ADDFCE7" w14:textId="7813C2A6" w:rsidR="00640E1F" w:rsidRDefault="00640E1F" w:rsidP="00640E1F">
      <w:r>
        <w:rPr>
          <w:b/>
        </w:rPr>
        <w:t>Empathetic understanding</w:t>
      </w:r>
      <w:r w:rsidRPr="00805E1E">
        <w:t>:</w:t>
      </w:r>
      <w:r>
        <w:t xml:space="preserve"> interpret history through the actions, values, attitudes and motives of people in the context of the past.</w:t>
      </w:r>
    </w:p>
    <w:p w14:paraId="413BFA64" w14:textId="47F224E7" w:rsidR="00640E1F" w:rsidRDefault="00640E1F" w:rsidP="00640E1F">
      <w:r>
        <w:rPr>
          <w:b/>
        </w:rPr>
        <w:t>Research</w:t>
      </w:r>
      <w:r w:rsidRPr="00805E1E">
        <w:t>:</w:t>
      </w:r>
      <w:r>
        <w:t xml:space="preserve"> identify, locate, select and organi</w:t>
      </w:r>
      <w:r w:rsidR="00AE3A47">
        <w:t>s</w:t>
      </w:r>
      <w:r>
        <w:t>e information from a variety of sources.</w:t>
      </w:r>
    </w:p>
    <w:p w14:paraId="3501AB51" w14:textId="552E3BFB" w:rsidR="00640E1F" w:rsidRDefault="00640E1F" w:rsidP="00640E1F">
      <w:r>
        <w:rPr>
          <w:b/>
        </w:rPr>
        <w:t>Explanation and communication</w:t>
      </w:r>
      <w:r w:rsidRPr="0017559C">
        <w:t>:</w:t>
      </w:r>
      <w:r>
        <w:t xml:space="preserve"> develop historical texts, particularly explanations and historical arguments that use evidence from a range of sources.</w:t>
      </w:r>
    </w:p>
    <w:p w14:paraId="08966DA2" w14:textId="38BF215A" w:rsidR="008626DC" w:rsidRPr="00EF4EA0" w:rsidRDefault="008626DC" w:rsidP="00EF4EA0">
      <w:r w:rsidRPr="00EF4EA0">
        <w:br w:type="page"/>
      </w:r>
    </w:p>
    <w:p w14:paraId="4476DC16" w14:textId="64B664C0" w:rsidR="002D3C3F" w:rsidRDefault="66097E8A" w:rsidP="00706913">
      <w:pPr>
        <w:pStyle w:val="Heading1"/>
      </w:pPr>
      <w:bookmarkStart w:id="5" w:name="_Toc180146759"/>
      <w:r>
        <w:lastRenderedPageBreak/>
        <w:t xml:space="preserve">Site and </w:t>
      </w:r>
      <w:r w:rsidR="57908C47">
        <w:t>s</w:t>
      </w:r>
      <w:r>
        <w:t xml:space="preserve">ource </w:t>
      </w:r>
      <w:r w:rsidR="2EFA5C8C">
        <w:t>c</w:t>
      </w:r>
      <w:r>
        <w:t>ontext</w:t>
      </w:r>
      <w:r w:rsidR="00253373">
        <w:t xml:space="preserve"> for teachers</w:t>
      </w:r>
      <w:bookmarkEnd w:id="5"/>
    </w:p>
    <w:p w14:paraId="1D2488DD" w14:textId="4CC30A9D" w:rsidR="008626DC" w:rsidRPr="004502EB" w:rsidRDefault="66097E8A" w:rsidP="00706913">
      <w:pPr>
        <w:pStyle w:val="FeatureBox2"/>
        <w:rPr>
          <w:b/>
          <w:bCs/>
        </w:rPr>
      </w:pPr>
      <w:r w:rsidRPr="51F6BC33">
        <w:rPr>
          <w:b/>
          <w:bCs/>
        </w:rPr>
        <w:t>Note</w:t>
      </w:r>
      <w:r>
        <w:t xml:space="preserve">: </w:t>
      </w:r>
      <w:r w:rsidR="00105EDD">
        <w:t>t</w:t>
      </w:r>
      <w:r>
        <w:t>he following site and source study leads students through a</w:t>
      </w:r>
      <w:r w:rsidR="007638EB">
        <w:t>n</w:t>
      </w:r>
      <w:r>
        <w:t xml:space="preserve"> historical investigation focusing on the Lambing Flat </w:t>
      </w:r>
      <w:r w:rsidR="00453159">
        <w:t>r</w:t>
      </w:r>
      <w:r>
        <w:t>iots, NSW, 1860</w:t>
      </w:r>
      <w:r w:rsidR="00210007">
        <w:t>–</w:t>
      </w:r>
      <w:r>
        <w:t xml:space="preserve">61, using a variety of evidence. A site study should be integrated within each of Stages 4 and 5 as a means by which students acquire knowledge, skills, values and attitudes from experience in the field or by analysing a virtual site using ICT. Site studies enable students to understand their historical environment and participate actively in historical inquiry. They can offer </w:t>
      </w:r>
      <w:r w:rsidR="004763AD">
        <w:t xml:space="preserve">a </w:t>
      </w:r>
      <w:r>
        <w:t>means of interpreting the past and</w:t>
      </w:r>
      <w:r w:rsidR="793F3356">
        <w:t xml:space="preserve"> </w:t>
      </w:r>
      <w:r>
        <w:t xml:space="preserve">recognising how human occupation and use of the site has changed over time. Such an approach can </w:t>
      </w:r>
      <w:proofErr w:type="gramStart"/>
      <w:r>
        <w:t>lead</w:t>
      </w:r>
      <w:proofErr w:type="gramEnd"/>
      <w:r>
        <w:t xml:space="preserve"> to an understanding of the historical context in which changes over time occurred. </w:t>
      </w:r>
    </w:p>
    <w:p w14:paraId="36B47846" w14:textId="1660E61A" w:rsidR="002D3C3F" w:rsidRDefault="008626DC" w:rsidP="00706913">
      <w:pPr>
        <w:pStyle w:val="FeatureBox2"/>
      </w:pPr>
      <w:r>
        <w:t xml:space="preserve">Beginning with an overview of a selection of artefacts excavated from the site, the investigation examines other sources of evidence, such as the </w:t>
      </w:r>
      <w:r w:rsidR="00E8544D">
        <w:t>‘</w:t>
      </w:r>
      <w:r>
        <w:t>Roll Up</w:t>
      </w:r>
      <w:r w:rsidR="00E8544D">
        <w:t xml:space="preserve">’ </w:t>
      </w:r>
      <w:r>
        <w:t>banner, a painting, newspaper articles and government sources from the time. By examining all types of evidence, students come to an overall understanding of events and will gain a further understanding of the limitations and challenges of different types of sources relating to an historical event and site.</w:t>
      </w:r>
    </w:p>
    <w:p w14:paraId="12E7AAEE" w14:textId="22E36656" w:rsidR="00DD2C2F" w:rsidRPr="00681F68" w:rsidRDefault="7F868ECC" w:rsidP="00706913">
      <w:pPr>
        <w:pStyle w:val="Heading2"/>
        <w:rPr>
          <w:bCs w:val="0"/>
        </w:rPr>
      </w:pPr>
      <w:bookmarkStart w:id="6" w:name="_Toc180146760"/>
      <w:r w:rsidRPr="00F35A6A">
        <w:t xml:space="preserve">Historical </w:t>
      </w:r>
      <w:r w:rsidR="7F727550" w:rsidRPr="00F35A6A">
        <w:t>b</w:t>
      </w:r>
      <w:r w:rsidRPr="00F35A6A">
        <w:t>ackground</w:t>
      </w:r>
      <w:bookmarkEnd w:id="6"/>
    </w:p>
    <w:p w14:paraId="626C8F89" w14:textId="1F955BC9" w:rsidR="00DD2C2F" w:rsidRDefault="7F868ECC" w:rsidP="00706913">
      <w:r>
        <w:t xml:space="preserve">The first news of gold in the Lambing Flat district in NSW came in August 1856. Chinese miners were among the earliest miners there. The Lambing Flat </w:t>
      </w:r>
      <w:proofErr w:type="gramStart"/>
      <w:r w:rsidR="00EB5670">
        <w:t>anti</w:t>
      </w:r>
      <w:r w:rsidR="3CB91D5A">
        <w:t>-</w:t>
      </w:r>
      <w:proofErr w:type="gramEnd"/>
      <w:r>
        <w:t xml:space="preserve">Chinese riots and confrontations occurred </w:t>
      </w:r>
      <w:r w:rsidR="345D0E77">
        <w:t>from</w:t>
      </w:r>
      <w:r>
        <w:t xml:space="preserve"> November</w:t>
      </w:r>
      <w:r w:rsidR="662F0FE1">
        <w:t xml:space="preserve"> </w:t>
      </w:r>
      <w:r>
        <w:t>1860 to July 1861. It was the worst violence against Chinese migrants in NSW history. It was the most serious clash between miners and police following the Eureka Stockade in Ballarat, Victoria in 1854 and was the first on the NSW goldfields.</w:t>
      </w:r>
    </w:p>
    <w:p w14:paraId="0B22F7B2" w14:textId="7242C3C1" w:rsidR="00DD2C2F" w:rsidRDefault="00DD2C2F" w:rsidP="00706913">
      <w:r>
        <w:t>There was scattered archaeological evidence left at the actual site. Altogether archaeologists recovered 27,452 archaeological shards and fragments from the time. An introduction to several of these artefacts from the site provides opportunities for students to question such finds and attempt to draw evidence from them.</w:t>
      </w:r>
    </w:p>
    <w:p w14:paraId="656B047F" w14:textId="3D25A7CD" w:rsidR="009F2B50" w:rsidRPr="009F2B50" w:rsidRDefault="7ABCB964" w:rsidP="00706913">
      <w:pPr>
        <w:pStyle w:val="Heading2"/>
        <w:rPr>
          <w:bCs w:val="0"/>
        </w:rPr>
      </w:pPr>
      <w:bookmarkStart w:id="7" w:name="_Toc180146761"/>
      <w:r>
        <w:t xml:space="preserve">Key </w:t>
      </w:r>
      <w:r w:rsidR="0D5E41B2">
        <w:t>e</w:t>
      </w:r>
      <w:r>
        <w:t>vents</w:t>
      </w:r>
      <w:bookmarkEnd w:id="7"/>
    </w:p>
    <w:p w14:paraId="2B7CE293" w14:textId="259B19F8" w:rsidR="00DD2C2F" w:rsidRDefault="00DD2C2F" w:rsidP="00706913">
      <w:r>
        <w:t>Chinese migration began with the arrival of the first Chinese labourers in NSW in 1848. Gold</w:t>
      </w:r>
      <w:r w:rsidR="00803EAF">
        <w:t xml:space="preserve"> </w:t>
      </w:r>
      <w:r>
        <w:t>rushes in 1851 increased demand for labour.</w:t>
      </w:r>
      <w:r w:rsidR="00D46B99" w:rsidRPr="00D46B99">
        <w:rPr>
          <w:rFonts w:ascii="Segoe UI" w:hAnsi="Segoe UI" w:cs="Segoe UI"/>
          <w:sz w:val="18"/>
          <w:szCs w:val="18"/>
        </w:rPr>
        <w:t xml:space="preserve"> </w:t>
      </w:r>
      <w:r w:rsidR="00D46B99" w:rsidRPr="00D46B99">
        <w:t>Between 1851 and 1854, the number of Chinese indentured labourers in NSW rose to 3,000</w:t>
      </w:r>
      <w:r>
        <w:t xml:space="preserve">. By 1855, some began to arrive on the NSW goldfields. </w:t>
      </w:r>
      <w:r>
        <w:lastRenderedPageBreak/>
        <w:t>By 1860, 2,000 people lived at Lambing Flat, mostly searching for gold, including 500 Chinese</w:t>
      </w:r>
      <w:r w:rsidR="1D743A42">
        <w:t xml:space="preserve"> people</w:t>
      </w:r>
      <w:r>
        <w:t>.</w:t>
      </w:r>
    </w:p>
    <w:p w14:paraId="18BC1A75" w14:textId="6EF68B2C" w:rsidR="00DD2C2F" w:rsidRDefault="00DD2C2F" w:rsidP="00706913">
      <w:r>
        <w:t xml:space="preserve">Conflicts between European and Chinese miners flared up from November 1860 </w:t>
      </w:r>
      <w:r w:rsidR="00BD48F9">
        <w:t>to</w:t>
      </w:r>
      <w:r>
        <w:t xml:space="preserve"> 1861. On 27 January 1861, 1,500 European miners gathered</w:t>
      </w:r>
      <w:r w:rsidR="000A31D5">
        <w:t xml:space="preserve"> at Lambing Flat</w:t>
      </w:r>
      <w:r>
        <w:t xml:space="preserve"> to hear anti-Chinese speeches. The Riot Act was read out by Commissioner </w:t>
      </w:r>
      <w:r w:rsidR="003C60F0">
        <w:t>Dickson,</w:t>
      </w:r>
      <w:r>
        <w:t xml:space="preserve"> but i</w:t>
      </w:r>
      <w:r w:rsidR="4B16DBD0">
        <w:t xml:space="preserve">t </w:t>
      </w:r>
      <w:r>
        <w:t>failed to prevent</w:t>
      </w:r>
      <w:r w:rsidR="3ADEF597">
        <w:t xml:space="preserve"> the burning of</w:t>
      </w:r>
      <w:r>
        <w:t xml:space="preserve"> Chinese tents and </w:t>
      </w:r>
      <w:r w:rsidR="3CA0193B">
        <w:t xml:space="preserve">the expulsion of </w:t>
      </w:r>
      <w:r>
        <w:t xml:space="preserve">Chinese miners. </w:t>
      </w:r>
    </w:p>
    <w:p w14:paraId="36903FD4" w14:textId="77777777" w:rsidR="008555F7" w:rsidRDefault="00DD2C2F" w:rsidP="00706913">
      <w:r>
        <w:t>On 17 February 1861, a mob drove out 200 Chinese</w:t>
      </w:r>
      <w:r w:rsidR="5F185C70">
        <w:t xml:space="preserve"> miners</w:t>
      </w:r>
      <w:r>
        <w:t xml:space="preserve"> from nearby Blackguard Gully. Fourteen men were arrested and locked up for the night. A police telegraph reported 5,000</w:t>
      </w:r>
      <w:r w:rsidR="00E42CC7">
        <w:t xml:space="preserve"> to </w:t>
      </w:r>
      <w:r>
        <w:t xml:space="preserve">6,000 diggers assembling at Lambing Flat. There were many arrests and reinforcements were requested. On 11 March 1861 reinforcements </w:t>
      </w:r>
      <w:r w:rsidR="003C60F0">
        <w:t>arrived:</w:t>
      </w:r>
      <w:r>
        <w:t xml:space="preserve"> 130 men of the 12</w:t>
      </w:r>
      <w:r w:rsidRPr="008555F7">
        <w:t>th</w:t>
      </w:r>
      <w:r>
        <w:t xml:space="preserve"> Regiment, 43 artillerymen and 23 mounted policemen. </w:t>
      </w:r>
    </w:p>
    <w:p w14:paraId="26A39BE3" w14:textId="144F056F" w:rsidR="00DD2C2F" w:rsidRDefault="00DD2C2F" w:rsidP="008555F7">
      <w:pPr>
        <w:pStyle w:val="FeatureBox"/>
      </w:pPr>
      <w:r>
        <w:t>The NSW Census of 1861 of the local area showed 8,996 men, 2,530 females, 496 Chinese men and no Chinese women.</w:t>
      </w:r>
    </w:p>
    <w:p w14:paraId="31E35572" w14:textId="1CB94573" w:rsidR="00DD2C2F" w:rsidRDefault="00DD2C2F" w:rsidP="00706913">
      <w:r>
        <w:t xml:space="preserve">In April 1861, Lambing Flat was renamed Young. On </w:t>
      </w:r>
      <w:r w:rsidR="003C60F0">
        <w:t>17</w:t>
      </w:r>
      <w:r>
        <w:t xml:space="preserve"> May 1861, further riots occurred, with Chinese stores destroyed. The military withdrew on 24 May with only a few soldiers left at the site. On 18 June, 25 Europeans behind the ‘Roll Up’ banner drove about 40 Chinese miners from the goldfields of nearby Wombat. On 30 June, Chinese miners were driven off</w:t>
      </w:r>
      <w:r>
        <w:rPr>
          <w:b/>
        </w:rPr>
        <w:t xml:space="preserve"> </w:t>
      </w:r>
      <w:r w:rsidRPr="00A1364D">
        <w:t xml:space="preserve">other nearby </w:t>
      </w:r>
      <w:r w:rsidR="001B50B4">
        <w:t>gold</w:t>
      </w:r>
      <w:r w:rsidRPr="00A1364D">
        <w:t>fields</w:t>
      </w:r>
      <w:r>
        <w:t xml:space="preserve"> by miners armed with bludgeons and pick handles and Chinese tents were burnt. Eyewitness reports were published in the Sydney Morning Herald. </w:t>
      </w:r>
    </w:p>
    <w:p w14:paraId="53C312DE" w14:textId="5DE118B4" w:rsidR="00DD2C2F" w:rsidRDefault="00DD2C2F" w:rsidP="00706913">
      <w:r>
        <w:t xml:space="preserve">On 14 July, </w:t>
      </w:r>
      <w:r w:rsidR="001B50B4">
        <w:t xml:space="preserve">3 </w:t>
      </w:r>
      <w:r>
        <w:t>men were arrested and</w:t>
      </w:r>
      <w:r w:rsidR="00BB3DE7">
        <w:t>,</w:t>
      </w:r>
      <w:r>
        <w:t xml:space="preserve"> that evening, around 1,000 miners met with the police </w:t>
      </w:r>
      <w:r w:rsidR="00BB3DE7">
        <w:t xml:space="preserve">captain </w:t>
      </w:r>
      <w:r>
        <w:t>and demanded they be released. He refused and different versions of the following events exist, including the miners’ claim the police fired first.</w:t>
      </w:r>
      <w:bookmarkStart w:id="8" w:name="_Hlk179796298"/>
      <w:r>
        <w:t xml:space="preserve"> A riot ensued at the police camp</w:t>
      </w:r>
      <w:r w:rsidR="00FE6103">
        <w:t>.</w:t>
      </w:r>
      <w:r>
        <w:t xml:space="preserve"> </w:t>
      </w:r>
      <w:r w:rsidR="00FE6103">
        <w:t>S</w:t>
      </w:r>
      <w:r>
        <w:t>hots were fired</w:t>
      </w:r>
      <w:r w:rsidR="00FE6103">
        <w:t xml:space="preserve"> </w:t>
      </w:r>
      <w:r w:rsidR="00FE6103" w:rsidRPr="00FE6103">
        <w:t>and miner William Lupton was killed</w:t>
      </w:r>
      <w:r w:rsidR="00FE6103">
        <w:t>. Two</w:t>
      </w:r>
      <w:r>
        <w:t xml:space="preserve"> police were wounded, </w:t>
      </w:r>
      <w:r w:rsidR="00FE6103">
        <w:t>2 horses were shot. B</w:t>
      </w:r>
      <w:r>
        <w:t xml:space="preserve">uildings including the police barracks were damaged. </w:t>
      </w:r>
      <w:bookmarkEnd w:id="8"/>
      <w:r>
        <w:t xml:space="preserve">The mob was </w:t>
      </w:r>
      <w:r w:rsidR="00FE6103">
        <w:t xml:space="preserve">eventually </w:t>
      </w:r>
      <w:r>
        <w:t xml:space="preserve">driven off. Police reinforcements finally arrived on 31 July and </w:t>
      </w:r>
      <w:r w:rsidR="00ED7F54">
        <w:t>several</w:t>
      </w:r>
      <w:r>
        <w:t xml:space="preserve"> miners were arrested.</w:t>
      </w:r>
    </w:p>
    <w:p w14:paraId="0DAFE814" w14:textId="4828EB41" w:rsidR="00DD2C2F" w:rsidRDefault="00DD2C2F" w:rsidP="00706913">
      <w:r>
        <w:t>The following court trial</w:t>
      </w:r>
      <w:r w:rsidR="00327A61">
        <w:t>,</w:t>
      </w:r>
      <w:r>
        <w:t xml:space="preserve"> at Goulburn in September 1861, saw miners charged, as well as a publican, storekeeper, store-hand, boxer, cook and </w:t>
      </w:r>
      <w:r w:rsidR="00BB3DE7">
        <w:t xml:space="preserve">2 </w:t>
      </w:r>
      <w:r>
        <w:t xml:space="preserve">bandsmen. All were acquitted except for a </w:t>
      </w:r>
      <w:r w:rsidR="003C60F0">
        <w:t>watchmaker</w:t>
      </w:r>
      <w:r>
        <w:t xml:space="preserve">. </w:t>
      </w:r>
    </w:p>
    <w:p w14:paraId="3067121F" w14:textId="77777777" w:rsidR="00DD2C2F" w:rsidRPr="009657CA" w:rsidRDefault="7F868ECC" w:rsidP="00706913">
      <w:pPr>
        <w:pStyle w:val="Heading2"/>
        <w:rPr>
          <w:bCs w:val="0"/>
        </w:rPr>
      </w:pPr>
      <w:bookmarkStart w:id="9" w:name="_Toc180146762"/>
      <w:r w:rsidRPr="00F35A6A">
        <w:lastRenderedPageBreak/>
        <w:t>Why did conflict develop between the European and Chinese miners?</w:t>
      </w:r>
      <w:bookmarkEnd w:id="9"/>
    </w:p>
    <w:p w14:paraId="0D60BFF2" w14:textId="7D363FA2" w:rsidR="00DD2C2F" w:rsidRDefault="7F868ECC" w:rsidP="00706913">
      <w:r>
        <w:t xml:space="preserve">Few miners found enough gold to earn a living. The Chinese generally worked long hours as a </w:t>
      </w:r>
      <w:proofErr w:type="gramStart"/>
      <w:r>
        <w:t xml:space="preserve">team, </w:t>
      </w:r>
      <w:r w:rsidR="00673346">
        <w:t>and</w:t>
      </w:r>
      <w:proofErr w:type="gramEnd"/>
      <w:r w:rsidR="00673346">
        <w:t xml:space="preserve"> </w:t>
      </w:r>
      <w:r>
        <w:t xml:space="preserve">had simple quarters and food. They were often more successful than many European miners. </w:t>
      </w:r>
      <w:bookmarkStart w:id="10" w:name="_Hlk179796738"/>
      <w:r>
        <w:t xml:space="preserve">Many European miners complained that the Chinese miners muddied waterholes, worked on Sundays, were thieves, had unsanitary habits and accepted lower wages as labourers. </w:t>
      </w:r>
      <w:bookmarkEnd w:id="10"/>
      <w:r>
        <w:t>They were easy targets. Previously in Victoria, there had been attempts to keep them out of the goldfields. There had</w:t>
      </w:r>
      <w:r w:rsidR="77AEDAA4">
        <w:t xml:space="preserve"> also</w:t>
      </w:r>
      <w:r>
        <w:t xml:space="preserve"> been previous outbreaks of violence against them.</w:t>
      </w:r>
    </w:p>
    <w:p w14:paraId="53B050A6" w14:textId="5A251D96" w:rsidR="00DD2C2F" w:rsidRPr="00D30E58" w:rsidRDefault="7F868ECC" w:rsidP="00706913">
      <w:pPr>
        <w:pStyle w:val="Heading2"/>
        <w:rPr>
          <w:bCs w:val="0"/>
        </w:rPr>
      </w:pPr>
      <w:bookmarkStart w:id="11" w:name="_Toc180146763"/>
      <w:r>
        <w:t xml:space="preserve">Government </w:t>
      </w:r>
      <w:r w:rsidR="2A777B18">
        <w:t>r</w:t>
      </w:r>
      <w:r>
        <w:t>esponse</w:t>
      </w:r>
      <w:bookmarkEnd w:id="11"/>
    </w:p>
    <w:p w14:paraId="5ABBB324" w14:textId="54117572" w:rsidR="00E515C4" w:rsidRDefault="00DD2C2F" w:rsidP="00DD2C2F">
      <w:r>
        <w:t xml:space="preserve">In Sydney in the NSW Legislative Assembly throughout the second half of 1861, there were debates to restrict Chinese immigration. </w:t>
      </w:r>
      <w:r w:rsidR="00ED7F54">
        <w:t>Several</w:t>
      </w:r>
      <w:r>
        <w:t xml:space="preserve"> Chinese miners petitioned the NSW Government for compensation. Petitions were also received from European miners wanting to exclude Chinese miners from the goldfields. </w:t>
      </w:r>
      <w:r w:rsidR="005D46FC">
        <w:t>These were</w:t>
      </w:r>
      <w:r>
        <w:t xml:space="preserve"> not granted, though </w:t>
      </w:r>
      <w:r w:rsidRPr="00036301">
        <w:rPr>
          <w:i/>
        </w:rPr>
        <w:t>The Gold Fields Act and Regulations of 1861</w:t>
      </w:r>
      <w:r>
        <w:t xml:space="preserve"> imposed penalties on aliens not </w:t>
      </w:r>
      <w:r w:rsidR="003D0203">
        <w:t xml:space="preserve">authorised </w:t>
      </w:r>
      <w:r>
        <w:t xml:space="preserve">on goldfields, prohibited Chinese from new </w:t>
      </w:r>
      <w:r w:rsidR="00B95B81">
        <w:t>gold</w:t>
      </w:r>
      <w:r>
        <w:t>fields and restricted them to certain areas of established goldfields. On the same day</w:t>
      </w:r>
      <w:r w:rsidR="00291600">
        <w:t>, 22 November 1</w:t>
      </w:r>
      <w:r w:rsidR="000846B2">
        <w:t>8</w:t>
      </w:r>
      <w:r w:rsidR="00291600">
        <w:t>61</w:t>
      </w:r>
      <w:r>
        <w:t xml:space="preserve">, the </w:t>
      </w:r>
      <w:r w:rsidRPr="00313559">
        <w:rPr>
          <w:i/>
        </w:rPr>
        <w:t>Act to Regulate and Restrict the Immigration of Chinese</w:t>
      </w:r>
      <w:r>
        <w:t xml:space="preserve"> restricted the number of Chinese migrants entering </w:t>
      </w:r>
      <w:r w:rsidR="00324D22">
        <w:t xml:space="preserve">New South Wales </w:t>
      </w:r>
      <w:r>
        <w:t xml:space="preserve">and added </w:t>
      </w:r>
      <w:r>
        <w:rPr>
          <w:rFonts w:cstheme="minorHAnsi"/>
        </w:rPr>
        <w:t>£</w:t>
      </w:r>
      <w:r>
        <w:t xml:space="preserve">10 entry tax on new Chinese arrivals. </w:t>
      </w:r>
    </w:p>
    <w:p w14:paraId="2E12D0D0" w14:textId="6BC7DDB3" w:rsidR="00DD2C2F" w:rsidRDefault="00DD2C2F" w:rsidP="00DD2C2F">
      <w:r>
        <w:t xml:space="preserve">In November 1863, prominent </w:t>
      </w:r>
      <w:r w:rsidR="003C60F0">
        <w:t>businesspeople</w:t>
      </w:r>
      <w:r>
        <w:t xml:space="preserve"> of Young requested that restrictions on Chinese on the goldfields be lifted. This was refused. </w:t>
      </w:r>
      <w:r w:rsidR="007A7AEF">
        <w:t>On 27 September</w:t>
      </w:r>
      <w:r>
        <w:t xml:space="preserve"> 1866, </w:t>
      </w:r>
      <w:r w:rsidRPr="00030628">
        <w:rPr>
          <w:i/>
        </w:rPr>
        <w:t>The Gold</w:t>
      </w:r>
      <w:r w:rsidR="00800985">
        <w:rPr>
          <w:i/>
        </w:rPr>
        <w:t xml:space="preserve"> F</w:t>
      </w:r>
      <w:r w:rsidRPr="00030628">
        <w:rPr>
          <w:i/>
        </w:rPr>
        <w:t>ields Act</w:t>
      </w:r>
      <w:r>
        <w:t xml:space="preserve"> was altered to remove restrictions on Chinese mining</w:t>
      </w:r>
      <w:r w:rsidR="00E515C4">
        <w:t xml:space="preserve">. On </w:t>
      </w:r>
      <w:r w:rsidR="00B34FBD">
        <w:t>8 October</w:t>
      </w:r>
      <w:r>
        <w:t xml:space="preserve"> 1867, the </w:t>
      </w:r>
      <w:r w:rsidR="00324D22" w:rsidRPr="00313559">
        <w:rPr>
          <w:i/>
        </w:rPr>
        <w:t>Act to Regulate and Restrict the Immigration of Chinese</w:t>
      </w:r>
      <w:r w:rsidR="00324D22">
        <w:t xml:space="preserve"> </w:t>
      </w:r>
      <w:r>
        <w:t xml:space="preserve">was repealed. </w:t>
      </w:r>
    </w:p>
    <w:p w14:paraId="25367C06" w14:textId="77777777" w:rsidR="00DD2C2F" w:rsidRPr="00105EDD" w:rsidRDefault="00DD2C2F" w:rsidP="00105EDD">
      <w:r w:rsidRPr="00105EDD">
        <w:br w:type="page"/>
      </w:r>
    </w:p>
    <w:p w14:paraId="1FB7BAF4" w14:textId="720BFFBA" w:rsidR="00C02F82" w:rsidRDefault="277DB977" w:rsidP="00706913">
      <w:pPr>
        <w:pStyle w:val="Heading1"/>
      </w:pPr>
      <w:bookmarkStart w:id="12" w:name="_Toc180146764"/>
      <w:r>
        <w:lastRenderedPageBreak/>
        <w:t>Learning sequence 1</w:t>
      </w:r>
      <w:r w:rsidR="0594E4D1">
        <w:t xml:space="preserve"> –</w:t>
      </w:r>
      <w:r w:rsidR="3DED6776">
        <w:t xml:space="preserve"> </w:t>
      </w:r>
      <w:r w:rsidR="00892F6C">
        <w:t xml:space="preserve">site </w:t>
      </w:r>
      <w:r w:rsidR="44E66731">
        <w:t>and sources</w:t>
      </w:r>
      <w:bookmarkEnd w:id="12"/>
    </w:p>
    <w:p w14:paraId="10A344A9" w14:textId="4E1E5EB4" w:rsidR="7E6D805C" w:rsidRPr="00A97BC7" w:rsidRDefault="6EC566C8" w:rsidP="00324D22">
      <w:pPr>
        <w:pStyle w:val="FeatureBox2"/>
        <w:rPr>
          <w:rFonts w:eastAsia="Arial"/>
          <w:noProof/>
        </w:rPr>
      </w:pPr>
      <w:r>
        <w:t>This sequence</w:t>
      </w:r>
      <w:r w:rsidR="20C91332">
        <w:t xml:space="preserve"> is designed to take</w:t>
      </w:r>
      <w:r w:rsidR="6E891A39">
        <w:t xml:space="preserve"> approximately</w:t>
      </w:r>
      <w:r w:rsidR="20C91332">
        <w:t xml:space="preserve"> </w:t>
      </w:r>
      <w:r w:rsidR="00703280">
        <w:t>3.5 hours.</w:t>
      </w:r>
      <w:r w:rsidR="20C91332">
        <w:t xml:space="preserve"> Students will draw on knowledge from previous content in </w:t>
      </w:r>
      <w:r w:rsidR="2000DBC7">
        <w:t>Stage 5 History</w:t>
      </w:r>
      <w:r w:rsidR="20C91332">
        <w:t xml:space="preserve"> and source analysis skills</w:t>
      </w:r>
      <w:r w:rsidR="4B549229" w:rsidRPr="51F6BC33">
        <w:rPr>
          <w:rFonts w:eastAsia="Arial"/>
          <w:noProof/>
        </w:rPr>
        <w:t xml:space="preserve">. </w:t>
      </w:r>
      <w:r w:rsidR="203ACFBF" w:rsidRPr="51F6BC33">
        <w:rPr>
          <w:rFonts w:eastAsia="Arial"/>
          <w:noProof/>
        </w:rPr>
        <w:t>An understanding of key terms such as</w:t>
      </w:r>
      <w:r w:rsidR="373FE0FA" w:rsidRPr="51F6BC33">
        <w:rPr>
          <w:rFonts w:eastAsia="Arial"/>
          <w:noProof/>
        </w:rPr>
        <w:t xml:space="preserve"> </w:t>
      </w:r>
      <w:r w:rsidR="1CBDAEB2" w:rsidRPr="51F6BC33">
        <w:rPr>
          <w:rFonts w:eastAsia="Arial"/>
          <w:noProof/>
        </w:rPr>
        <w:t xml:space="preserve">riot, </w:t>
      </w:r>
      <w:r w:rsidR="6602DEE0" w:rsidRPr="51F6BC33">
        <w:rPr>
          <w:rFonts w:eastAsia="Arial"/>
          <w:noProof/>
        </w:rPr>
        <w:t xml:space="preserve">artefact, archaeology, physical evidence, </w:t>
      </w:r>
      <w:r w:rsidR="009728F0">
        <w:rPr>
          <w:rFonts w:eastAsia="Arial"/>
          <w:noProof/>
        </w:rPr>
        <w:t>porcelain</w:t>
      </w:r>
      <w:r w:rsidR="009728F0" w:rsidRPr="51F6BC33">
        <w:rPr>
          <w:rFonts w:eastAsia="Arial"/>
          <w:noProof/>
        </w:rPr>
        <w:t xml:space="preserve"> </w:t>
      </w:r>
      <w:r w:rsidR="3CDAA1E7" w:rsidRPr="51F6BC33">
        <w:rPr>
          <w:rFonts w:eastAsia="Arial"/>
          <w:noProof/>
        </w:rPr>
        <w:t xml:space="preserve">and percussion cap </w:t>
      </w:r>
      <w:r w:rsidR="203ACFBF" w:rsidRPr="51F6BC33">
        <w:rPr>
          <w:rFonts w:eastAsia="Arial"/>
          <w:noProof/>
        </w:rPr>
        <w:t>is needed. This learning sequence is des</w:t>
      </w:r>
      <w:r w:rsidR="772B1ADF" w:rsidRPr="51F6BC33">
        <w:rPr>
          <w:rFonts w:eastAsia="Arial"/>
          <w:noProof/>
        </w:rPr>
        <w:t>ign</w:t>
      </w:r>
      <w:r w:rsidR="203ACFBF" w:rsidRPr="51F6BC33">
        <w:rPr>
          <w:rFonts w:eastAsia="Arial"/>
          <w:noProof/>
        </w:rPr>
        <w:t>ed to support</w:t>
      </w:r>
      <w:r w:rsidR="7CBE20CC" w:rsidRPr="51F6BC33">
        <w:rPr>
          <w:rFonts w:eastAsia="Arial"/>
          <w:noProof/>
        </w:rPr>
        <w:t xml:space="preserve"> </w:t>
      </w:r>
      <w:r w:rsidR="21F013E8" w:rsidRPr="51F6BC33">
        <w:rPr>
          <w:rFonts w:eastAsia="Arial"/>
          <w:noProof/>
        </w:rPr>
        <w:t>source analysis</w:t>
      </w:r>
      <w:r w:rsidR="203ACFBF" w:rsidRPr="51F6BC33">
        <w:rPr>
          <w:rFonts w:eastAsia="Arial"/>
          <w:noProof/>
        </w:rPr>
        <w:t xml:space="preserve"> skills</w:t>
      </w:r>
      <w:r w:rsidR="75186310" w:rsidRPr="51F6BC33">
        <w:rPr>
          <w:rFonts w:eastAsia="Arial"/>
          <w:noProof/>
        </w:rPr>
        <w:t xml:space="preserve">. This sequence should be taught with </w:t>
      </w:r>
      <w:r w:rsidR="1152B209" w:rsidRPr="51F6BC33">
        <w:rPr>
          <w:rFonts w:eastAsia="Arial"/>
          <w:noProof/>
        </w:rPr>
        <w:t>awareness of the</w:t>
      </w:r>
      <w:r w:rsidR="75186310" w:rsidRPr="51F6BC33">
        <w:rPr>
          <w:rFonts w:eastAsia="Arial"/>
          <w:noProof/>
        </w:rPr>
        <w:t xml:space="preserve"> </w:t>
      </w:r>
      <w:hyperlink r:id="rId7" w:history="1">
        <w:r w:rsidR="3560D004" w:rsidRPr="006F5241">
          <w:rPr>
            <w:rStyle w:val="Hyperlink"/>
            <w:rFonts w:eastAsia="Arial"/>
            <w:noProof/>
          </w:rPr>
          <w:t>C</w:t>
        </w:r>
        <w:r w:rsidR="75186310" w:rsidRPr="006F5241">
          <w:rPr>
            <w:rStyle w:val="Hyperlink"/>
            <w:rFonts w:eastAsia="Arial"/>
            <w:noProof/>
          </w:rPr>
          <w:t>ontroversial issues</w:t>
        </w:r>
        <w:r w:rsidR="772B1ADF" w:rsidRPr="006F5241">
          <w:rPr>
            <w:rStyle w:val="Hyperlink"/>
            <w:rFonts w:eastAsia="Arial"/>
            <w:noProof/>
          </w:rPr>
          <w:t xml:space="preserve"> in schools</w:t>
        </w:r>
        <w:r w:rsidR="75186310" w:rsidRPr="006F5241">
          <w:rPr>
            <w:rStyle w:val="Hyperlink"/>
            <w:rFonts w:eastAsia="Arial"/>
            <w:noProof/>
          </w:rPr>
          <w:t xml:space="preserve"> policy</w:t>
        </w:r>
      </w:hyperlink>
      <w:r w:rsidR="75186310" w:rsidRPr="51F6BC33">
        <w:rPr>
          <w:rFonts w:eastAsia="Arial"/>
          <w:noProof/>
        </w:rPr>
        <w:t xml:space="preserve">. </w:t>
      </w:r>
    </w:p>
    <w:p w14:paraId="530A3A44" w14:textId="4DF569CB" w:rsidR="7C7AF2CB" w:rsidRPr="00A97BC7" w:rsidRDefault="7C7AF2CB" w:rsidP="00324D22">
      <w:pPr>
        <w:pStyle w:val="FeatureBox2"/>
        <w:rPr>
          <w:rFonts w:eastAsia="Arial"/>
          <w:noProof/>
        </w:rPr>
      </w:pPr>
      <w:r w:rsidRPr="00A97BC7">
        <w:rPr>
          <w:rFonts w:eastAsia="Arial"/>
          <w:noProof/>
        </w:rPr>
        <w:t>Consider the following when adapting this learning sequence to your school context:</w:t>
      </w:r>
    </w:p>
    <w:p w14:paraId="42E64060" w14:textId="7F05DD24" w:rsidR="7C7AF2CB" w:rsidRPr="00A97BC7" w:rsidRDefault="00D065F6">
      <w:pPr>
        <w:pStyle w:val="FeatureBox2"/>
        <w:numPr>
          <w:ilvl w:val="0"/>
          <w:numId w:val="19"/>
        </w:numPr>
        <w:ind w:left="567" w:hanging="567"/>
        <w:rPr>
          <w:noProof/>
        </w:rPr>
      </w:pPr>
      <w:bookmarkStart w:id="13" w:name="_Hlk179879307"/>
      <w:r w:rsidRPr="00A97BC7">
        <w:rPr>
          <w:noProof/>
        </w:rPr>
        <w:t xml:space="preserve">The </w:t>
      </w:r>
      <w:r w:rsidR="00884E7F" w:rsidRPr="00A97BC7">
        <w:rPr>
          <w:noProof/>
        </w:rPr>
        <w:t xml:space="preserve">appropriateness of individual sources and content </w:t>
      </w:r>
      <w:r w:rsidR="00334732" w:rsidRPr="00A97BC7">
        <w:rPr>
          <w:noProof/>
        </w:rPr>
        <w:t>given the age and maturity level of your students</w:t>
      </w:r>
    </w:p>
    <w:p w14:paraId="7A0BF217" w14:textId="1F01A90A" w:rsidR="7C7AF2CB" w:rsidRPr="00A97BC7" w:rsidRDefault="00D065F6">
      <w:pPr>
        <w:pStyle w:val="FeatureBox2"/>
        <w:numPr>
          <w:ilvl w:val="0"/>
          <w:numId w:val="19"/>
        </w:numPr>
        <w:ind w:left="567" w:hanging="567"/>
        <w:rPr>
          <w:noProof/>
        </w:rPr>
      </w:pPr>
      <w:r w:rsidRPr="00A97BC7">
        <w:rPr>
          <w:noProof/>
        </w:rPr>
        <w:t xml:space="preserve">The </w:t>
      </w:r>
      <w:r w:rsidR="003045D0" w:rsidRPr="00A97BC7">
        <w:rPr>
          <w:noProof/>
        </w:rPr>
        <w:t>presence of students with close links to the events discussed in the learning sequence</w:t>
      </w:r>
    </w:p>
    <w:p w14:paraId="6DEA07A5" w14:textId="0AAA08B9" w:rsidR="00E02FA3" w:rsidRPr="00A97BC7" w:rsidRDefault="00E02FA3">
      <w:pPr>
        <w:pStyle w:val="FeatureBox2"/>
        <w:numPr>
          <w:ilvl w:val="0"/>
          <w:numId w:val="19"/>
        </w:numPr>
        <w:ind w:left="567" w:hanging="567"/>
        <w:rPr>
          <w:noProof/>
        </w:rPr>
      </w:pPr>
      <w:r w:rsidRPr="00A97BC7">
        <w:rPr>
          <w:noProof/>
        </w:rPr>
        <w:t>The literacy</w:t>
      </w:r>
      <w:r w:rsidR="00922F28">
        <w:rPr>
          <w:noProof/>
        </w:rPr>
        <w:t xml:space="preserve"> and numeracy</w:t>
      </w:r>
      <w:r w:rsidRPr="00A97BC7">
        <w:rPr>
          <w:noProof/>
        </w:rPr>
        <w:t xml:space="preserve"> needs of students</w:t>
      </w:r>
      <w:r w:rsidR="00884E7F" w:rsidRPr="00A97BC7">
        <w:rPr>
          <w:noProof/>
        </w:rPr>
        <w:t>, especially in relation to reading and understanding primary sources</w:t>
      </w:r>
    </w:p>
    <w:p w14:paraId="109D6A9E" w14:textId="6817AD4A" w:rsidR="00A7410C" w:rsidRPr="00A97BC7" w:rsidRDefault="2E1F5BDD">
      <w:pPr>
        <w:pStyle w:val="FeatureBox2"/>
        <w:numPr>
          <w:ilvl w:val="0"/>
          <w:numId w:val="19"/>
        </w:numPr>
        <w:ind w:left="567" w:hanging="567"/>
        <w:rPr>
          <w:noProof/>
        </w:rPr>
      </w:pPr>
      <w:r w:rsidRPr="51F6BC33">
        <w:rPr>
          <w:noProof/>
        </w:rPr>
        <w:t xml:space="preserve">The opportunities to further differentiate the content to </w:t>
      </w:r>
      <w:r w:rsidR="58384A3A" w:rsidRPr="51F6BC33">
        <w:rPr>
          <w:noProof/>
        </w:rPr>
        <w:t>improve accessibility for</w:t>
      </w:r>
      <w:r w:rsidRPr="51F6BC33">
        <w:rPr>
          <w:noProof/>
        </w:rPr>
        <w:t xml:space="preserve"> your students.</w:t>
      </w:r>
    </w:p>
    <w:p w14:paraId="21A44067" w14:textId="77777777" w:rsidR="00C02F82" w:rsidRPr="005F4AEA" w:rsidRDefault="277DB977" w:rsidP="00706913">
      <w:pPr>
        <w:pStyle w:val="Heading2"/>
      </w:pPr>
      <w:bookmarkStart w:id="14" w:name="_Toc180146765"/>
      <w:bookmarkStart w:id="15" w:name="_Hlk179879350"/>
      <w:bookmarkEnd w:id="13"/>
      <w:r>
        <w:t>Syllabus content</w:t>
      </w:r>
      <w:bookmarkEnd w:id="14"/>
    </w:p>
    <w:p w14:paraId="738837D0" w14:textId="0724D781" w:rsidR="00C02F82" w:rsidRDefault="006E17D3" w:rsidP="00706913">
      <w:r>
        <w:t>The experiences of non-Europeans in Australia prior to the 1900s (such as the Japanese, Chinese, South Sea Islanders, Afghans) (ACDSEH089)</w:t>
      </w:r>
    </w:p>
    <w:p w14:paraId="4CAEC8D5" w14:textId="3280269D" w:rsidR="00C02F82" w:rsidRDefault="443CA3FE" w:rsidP="00706913">
      <w:r>
        <w:t>Students:</w:t>
      </w:r>
    </w:p>
    <w:p w14:paraId="765D2993" w14:textId="77777777" w:rsidR="007B2F21" w:rsidRDefault="007B2F21" w:rsidP="00706913">
      <w:pPr>
        <w:pStyle w:val="ListBullet"/>
      </w:pPr>
      <w:r>
        <w:t>explain why ONE of the non-European groups came to Australia</w:t>
      </w:r>
    </w:p>
    <w:p w14:paraId="71E1E769" w14:textId="77777777" w:rsidR="007B2F21" w:rsidRDefault="007B2F21" w:rsidP="00706913">
      <w:pPr>
        <w:pStyle w:val="ListBullet"/>
      </w:pPr>
      <w:r>
        <w:t>describe how the chosen group lived and worked in Australia</w:t>
      </w:r>
    </w:p>
    <w:p w14:paraId="467FE9F3" w14:textId="77777777" w:rsidR="004B497C" w:rsidRPr="00105EDD" w:rsidRDefault="004B497C" w:rsidP="00105EDD">
      <w:bookmarkStart w:id="16" w:name="_Toc112681291"/>
      <w:bookmarkEnd w:id="15"/>
      <w:r w:rsidRPr="00105EDD">
        <w:br w:type="page"/>
      </w:r>
    </w:p>
    <w:p w14:paraId="44222753" w14:textId="3F4B1F62" w:rsidR="00C02F82" w:rsidRPr="0076761D" w:rsidRDefault="7951525C" w:rsidP="00706913">
      <w:pPr>
        <w:pStyle w:val="Heading2"/>
      </w:pPr>
      <w:bookmarkStart w:id="17" w:name="_Toc180146766"/>
      <w:r>
        <w:lastRenderedPageBreak/>
        <w:t xml:space="preserve">Background </w:t>
      </w:r>
      <w:r w:rsidR="3FD6F8B1">
        <w:t>to</w:t>
      </w:r>
      <w:r>
        <w:t xml:space="preserve"> the Lambing Flat </w:t>
      </w:r>
      <w:r w:rsidR="3FD6F8B1">
        <w:t>r</w:t>
      </w:r>
      <w:r>
        <w:t>iots</w:t>
      </w:r>
      <w:r w:rsidR="29C9BCC8">
        <w:t xml:space="preserve"> </w:t>
      </w:r>
      <w:r w:rsidR="25645A0B">
        <w:t>(Lesson 1)</w:t>
      </w:r>
      <w:bookmarkEnd w:id="17"/>
    </w:p>
    <w:p w14:paraId="565D6178" w14:textId="7231304A" w:rsidR="2FDD1410" w:rsidRDefault="2FDD1410" w:rsidP="00706913">
      <w:pPr>
        <w:pStyle w:val="Heading3"/>
        <w:rPr>
          <w:rFonts w:eastAsia="Arial"/>
          <w:b/>
        </w:rPr>
      </w:pPr>
      <w:bookmarkStart w:id="18" w:name="_Toc180146767"/>
      <w:r w:rsidRPr="51F6BC33">
        <w:rPr>
          <w:rFonts w:eastAsia="Arial"/>
        </w:rPr>
        <w:t>Learning intentions and success criteria</w:t>
      </w:r>
      <w:bookmarkEnd w:id="18"/>
    </w:p>
    <w:p w14:paraId="17B093FB" w14:textId="381D60AC" w:rsidR="2FDD1410" w:rsidRDefault="2FDD1410" w:rsidP="00706913">
      <w:pPr>
        <w:pStyle w:val="FeatureBox2"/>
        <w:rPr>
          <w:rFonts w:eastAsia="Arial"/>
          <w:color w:val="000000" w:themeColor="text1"/>
        </w:rPr>
      </w:pPr>
      <w:r w:rsidRPr="51F6BC33">
        <w:rPr>
          <w:rFonts w:eastAsia="Arial"/>
          <w:b/>
          <w:bCs/>
          <w:color w:val="000000" w:themeColor="text1"/>
        </w:rPr>
        <w:t>Note:</w:t>
      </w:r>
      <w:r w:rsidRPr="51F6BC33">
        <w:rPr>
          <w:rFonts w:eastAsia="Arial"/>
          <w:color w:val="000000" w:themeColor="text1"/>
        </w:rPr>
        <w:t xml:space="preserve"> </w:t>
      </w:r>
      <w:r w:rsidR="00105EDD">
        <w:rPr>
          <w:rFonts w:eastAsia="Arial"/>
          <w:color w:val="000000" w:themeColor="text1"/>
        </w:rPr>
        <w:t>t</w:t>
      </w:r>
      <w:r w:rsidRPr="51F6BC33">
        <w:rPr>
          <w:rFonts w:eastAsia="Arial"/>
          <w:color w:val="000000" w:themeColor="text1"/>
        </w:rPr>
        <w:t>hese learning intentions and success criteria are general and should be contextualised to suit your school and students’ needs. Success criteria can be differentiated</w:t>
      </w:r>
      <w:r w:rsidR="0011736E">
        <w:rPr>
          <w:rFonts w:eastAsia="Arial"/>
          <w:color w:val="000000" w:themeColor="text1"/>
        </w:rPr>
        <w:t>,</w:t>
      </w:r>
      <w:r w:rsidRPr="51F6BC33">
        <w:rPr>
          <w:rFonts w:eastAsia="Arial"/>
          <w:color w:val="000000" w:themeColor="text1"/>
        </w:rPr>
        <w:t xml:space="preserve"> depending on the starting point of diverse students. For more information on this explicit teaching strategy, see </w:t>
      </w:r>
      <w:hyperlink r:id="rId8">
        <w:r w:rsidRPr="51F6BC33">
          <w:rPr>
            <w:rStyle w:val="Hyperlink"/>
            <w:rFonts w:eastAsia="Arial"/>
          </w:rPr>
          <w:t>Sharing success criteria</w:t>
        </w:r>
      </w:hyperlink>
      <w:r w:rsidRPr="51F6BC33">
        <w:rPr>
          <w:rFonts w:eastAsia="Arial"/>
          <w:color w:val="000000" w:themeColor="text1"/>
        </w:rPr>
        <w:t>.</w:t>
      </w:r>
    </w:p>
    <w:p w14:paraId="3DE5202B" w14:textId="1570CA35" w:rsidR="2FDD1410" w:rsidRPr="00576B57" w:rsidRDefault="2FDD1410" w:rsidP="00576B57">
      <w:pPr>
        <w:rPr>
          <w:b/>
          <w:bCs/>
        </w:rPr>
      </w:pPr>
      <w:r w:rsidRPr="00576B57">
        <w:rPr>
          <w:b/>
          <w:bCs/>
        </w:rPr>
        <w:t xml:space="preserve">Learning intention – students: </w:t>
      </w:r>
    </w:p>
    <w:p w14:paraId="3662A43D" w14:textId="2D0E4243" w:rsidR="7FF5DE70" w:rsidRDefault="7FF5DE70" w:rsidP="00576B57">
      <w:pPr>
        <w:pStyle w:val="ListBullet"/>
      </w:pPr>
      <w:r>
        <w:t xml:space="preserve">understand the </w:t>
      </w:r>
      <w:r w:rsidRPr="00576B57">
        <w:t>experiences</w:t>
      </w:r>
      <w:r>
        <w:t xml:space="preserve"> of Chinese peoples in Australia prior to the 1900s.</w:t>
      </w:r>
    </w:p>
    <w:p w14:paraId="0C04285C" w14:textId="75F7DC5D" w:rsidR="2FDD1410" w:rsidRPr="00576B57" w:rsidRDefault="2FDD1410" w:rsidP="00576B57">
      <w:pPr>
        <w:rPr>
          <w:rStyle w:val="Strong"/>
        </w:rPr>
      </w:pPr>
      <w:r w:rsidRPr="00576B57">
        <w:rPr>
          <w:rStyle w:val="Strong"/>
        </w:rPr>
        <w:t>Success criteria – students can:</w:t>
      </w:r>
    </w:p>
    <w:p w14:paraId="0135FCBC" w14:textId="11D96BE9" w:rsidR="051E1B1B" w:rsidRPr="00576B57" w:rsidRDefault="00F918A1" w:rsidP="00576B57">
      <w:pPr>
        <w:pStyle w:val="ListBullet"/>
      </w:pPr>
      <w:r>
        <w:t>w</w:t>
      </w:r>
      <w:r w:rsidR="051E1B1B" w:rsidRPr="51F6BC33">
        <w:t xml:space="preserve">ork with a peer to create questions about the </w:t>
      </w:r>
      <w:r w:rsidR="051E1B1B" w:rsidRPr="00576B57">
        <w:t>experiences of Chinese migrants to Australia</w:t>
      </w:r>
    </w:p>
    <w:p w14:paraId="247AEAB1" w14:textId="4E8D8BD8" w:rsidR="051E1B1B" w:rsidRDefault="00F918A1" w:rsidP="00576B57">
      <w:pPr>
        <w:pStyle w:val="ListBullet"/>
      </w:pPr>
      <w:r w:rsidRPr="00576B57">
        <w:t>c</w:t>
      </w:r>
      <w:r w:rsidR="051E1B1B" w:rsidRPr="00576B57">
        <w:t>reate a timeline of the events leading up to anti-</w:t>
      </w:r>
      <w:r w:rsidR="051E1B1B" w:rsidRPr="51F6BC33">
        <w:t>Chinese riots at Lambing Flat.</w:t>
      </w:r>
    </w:p>
    <w:p w14:paraId="27C5CC02" w14:textId="5A127A8D" w:rsidR="008052AA" w:rsidRPr="00D91D67" w:rsidRDefault="008052AA" w:rsidP="00706913">
      <w:pPr>
        <w:pStyle w:val="FeatureBox2"/>
      </w:pPr>
      <w:r w:rsidRPr="0076761D">
        <w:rPr>
          <w:b/>
          <w:bCs/>
        </w:rPr>
        <w:t>Note</w:t>
      </w:r>
      <w:r w:rsidRPr="0076761D">
        <w:t xml:space="preserve">: </w:t>
      </w:r>
      <w:r w:rsidR="00105EDD">
        <w:t>t</w:t>
      </w:r>
      <w:r>
        <w:t xml:space="preserve">he following activities support students to </w:t>
      </w:r>
      <w:r w:rsidR="00A744DD" w:rsidRPr="00A744DD">
        <w:t>acquire knowledge,</w:t>
      </w:r>
      <w:r w:rsidR="00A744DD">
        <w:t xml:space="preserve"> develop historical</w:t>
      </w:r>
      <w:r w:rsidR="00A744DD" w:rsidRPr="00A744DD">
        <w:t xml:space="preserve"> skills</w:t>
      </w:r>
      <w:r w:rsidR="00A744DD">
        <w:t xml:space="preserve"> and understand </w:t>
      </w:r>
      <w:r w:rsidR="00A744DD" w:rsidRPr="00A744DD">
        <w:t xml:space="preserve">values </w:t>
      </w:r>
      <w:r w:rsidR="00A744DD">
        <w:t>and</w:t>
      </w:r>
      <w:r w:rsidR="00A744DD" w:rsidRPr="00A744DD">
        <w:t xml:space="preserve"> attitudes </w:t>
      </w:r>
      <w:r w:rsidR="00A744DD">
        <w:t>through</w:t>
      </w:r>
      <w:r w:rsidR="00A744DD" w:rsidRPr="00A744DD">
        <w:t xml:space="preserve"> an analysis of the site of the Lambing Flat riots</w:t>
      </w:r>
      <w:r w:rsidR="00A744DD">
        <w:t xml:space="preserve"> of 1861</w:t>
      </w:r>
      <w:r w:rsidR="00A744DD" w:rsidRPr="00A744DD">
        <w:t xml:space="preserve">. The site study enables students to understand a specific historical environment </w:t>
      </w:r>
      <w:r w:rsidR="00A744DD">
        <w:t>and</w:t>
      </w:r>
      <w:r w:rsidR="00A744DD" w:rsidRPr="00A744DD">
        <w:t xml:space="preserve"> participate actively in a</w:t>
      </w:r>
      <w:r w:rsidR="009D1AE8">
        <w:t>n</w:t>
      </w:r>
      <w:r w:rsidR="00A744DD" w:rsidRPr="00A744DD">
        <w:t xml:space="preserve"> historical inquiry. </w:t>
      </w:r>
      <w:r w:rsidR="00A744DD">
        <w:t>Students</w:t>
      </w:r>
      <w:r w:rsidR="00A744DD" w:rsidRPr="00A744DD">
        <w:t xml:space="preserve"> will examine a range of sources, from archaeological, visual and written evidence</w:t>
      </w:r>
      <w:r w:rsidR="00A744DD">
        <w:t>.</w:t>
      </w:r>
      <w:r w:rsidR="00D91D67">
        <w:t xml:space="preserve"> </w:t>
      </w:r>
      <w:r w:rsidR="00D91D67" w:rsidRPr="00D91D67">
        <w:t xml:space="preserve">As the different types of evidence are examined, the history of events will gradually unfold. </w:t>
      </w:r>
      <w:r w:rsidR="00D91D67">
        <w:t>The sequence</w:t>
      </w:r>
      <w:r w:rsidR="00D91D67" w:rsidRPr="00D91D67">
        <w:t xml:space="preserve"> will begin with archaeological evidence found at the site, followed by other physical evidence and conclude with a selection of written sources.</w:t>
      </w:r>
    </w:p>
    <w:p w14:paraId="696880CF" w14:textId="77703C4A" w:rsidR="00CE00E8" w:rsidRDefault="099DC6BB" w:rsidP="00706913">
      <w:pPr>
        <w:pStyle w:val="Heading3"/>
        <w:rPr>
          <w:bCs/>
        </w:rPr>
      </w:pPr>
      <w:bookmarkStart w:id="19" w:name="_Toc180146768"/>
      <w:r w:rsidRPr="00F35A6A">
        <w:t>Introduction</w:t>
      </w:r>
      <w:bookmarkEnd w:id="19"/>
    </w:p>
    <w:p w14:paraId="036541FB" w14:textId="00874BEC" w:rsidR="00253373" w:rsidRDefault="00822448" w:rsidP="00706913">
      <w:pPr>
        <w:pStyle w:val="ListNumber"/>
      </w:pPr>
      <w:r>
        <w:t xml:space="preserve">Develop a </w:t>
      </w:r>
      <w:hyperlink r:id="rId9" w:history="1">
        <w:r w:rsidR="008A7077" w:rsidRPr="008A7077">
          <w:rPr>
            <w:rStyle w:val="Hyperlink"/>
          </w:rPr>
          <w:t>concept map</w:t>
        </w:r>
      </w:hyperlink>
      <w:r>
        <w:t xml:space="preserve"> of the terms that come to mind when </w:t>
      </w:r>
      <w:r w:rsidR="00F77ECC">
        <w:t>you</w:t>
      </w:r>
      <w:r w:rsidR="003B7BF1">
        <w:t xml:space="preserve"> think</w:t>
      </w:r>
      <w:r w:rsidR="00F77ECC">
        <w:t xml:space="preserve"> about the reasons that people migrated to Australia in the nineteenth century</w:t>
      </w:r>
      <w:r w:rsidR="003B7BF1">
        <w:t xml:space="preserve">. </w:t>
      </w:r>
    </w:p>
    <w:p w14:paraId="00E784E4" w14:textId="681EDF31" w:rsidR="00D7424B" w:rsidRDefault="00F432B0" w:rsidP="000C296C">
      <w:pPr>
        <w:pStyle w:val="ListNumber2"/>
      </w:pPr>
      <w:r>
        <w:t xml:space="preserve">Compare </w:t>
      </w:r>
      <w:r w:rsidR="00817386">
        <w:t xml:space="preserve">answers in </w:t>
      </w:r>
      <w:r w:rsidR="00F77ECC">
        <w:t>terms of Anglo-Celtic migrants and non-European migrants such as Japanese, Chinese, South Sea Islanders and Afghans.</w:t>
      </w:r>
    </w:p>
    <w:p w14:paraId="3337A160" w14:textId="6C7E0F1F" w:rsidR="00CB73B3" w:rsidRPr="00EF3566" w:rsidRDefault="00CB73B3" w:rsidP="00706913">
      <w:pPr>
        <w:pStyle w:val="ListNumber"/>
      </w:pPr>
      <w:r>
        <w:lastRenderedPageBreak/>
        <w:t xml:space="preserve">Create a list of questions </w:t>
      </w:r>
      <w:r w:rsidR="7FF0B57C">
        <w:t>that you have about</w:t>
      </w:r>
      <w:r>
        <w:t xml:space="preserve"> </w:t>
      </w:r>
      <w:r w:rsidR="29ED9879">
        <w:t xml:space="preserve">the </w:t>
      </w:r>
      <w:r w:rsidR="005F3E5F">
        <w:t>experiences of Chinese migrants to Australia during the nineteenth century</w:t>
      </w:r>
      <w:r w:rsidR="5EF7D12C">
        <w:t>. Share these questions with a peer and then contribute them to a class discussion.</w:t>
      </w:r>
      <w:r w:rsidR="005F3E5F">
        <w:t xml:space="preserve"> </w:t>
      </w:r>
    </w:p>
    <w:p w14:paraId="4B571D6E" w14:textId="1F395824" w:rsidR="00B26069" w:rsidRPr="005A2577" w:rsidRDefault="5AB94E1E" w:rsidP="005A2577">
      <w:pPr>
        <w:pStyle w:val="Heading3"/>
      </w:pPr>
      <w:bookmarkStart w:id="20" w:name="_Toc180146769"/>
      <w:r w:rsidRPr="005A2577">
        <w:t xml:space="preserve">Background of the Lambing Flat </w:t>
      </w:r>
      <w:r w:rsidR="00610FD2" w:rsidRPr="005A2577">
        <w:t>r</w:t>
      </w:r>
      <w:r w:rsidRPr="005A2577">
        <w:t>iots</w:t>
      </w:r>
      <w:bookmarkEnd w:id="20"/>
    </w:p>
    <w:p w14:paraId="177DBACC" w14:textId="31F32D5F" w:rsidR="009F2B50" w:rsidRDefault="5AB94E1E">
      <w:pPr>
        <w:pStyle w:val="ListNumber"/>
        <w:numPr>
          <w:ilvl w:val="0"/>
          <w:numId w:val="36"/>
        </w:numPr>
      </w:pPr>
      <w:r>
        <w:t xml:space="preserve">Use </w:t>
      </w:r>
      <w:r w:rsidR="2DF8F963">
        <w:t xml:space="preserve">an </w:t>
      </w:r>
      <w:r>
        <w:t xml:space="preserve">online mapping </w:t>
      </w:r>
      <w:r w:rsidR="22175854">
        <w:t xml:space="preserve">site </w:t>
      </w:r>
      <w:r w:rsidR="13E92EA4">
        <w:t xml:space="preserve">such as </w:t>
      </w:r>
      <w:hyperlink r:id="rId10" w:history="1">
        <w:r w:rsidR="22175854" w:rsidRPr="00CA0FBF">
          <w:rPr>
            <w:rStyle w:val="Hyperlink"/>
          </w:rPr>
          <w:t>Google Maps</w:t>
        </w:r>
      </w:hyperlink>
      <w:r w:rsidR="22175854">
        <w:t xml:space="preserve"> to locate the town of Young, NSW.</w:t>
      </w:r>
    </w:p>
    <w:p w14:paraId="10C1CD95" w14:textId="2001A96E" w:rsidR="009F2B50" w:rsidRDefault="13E92EA4" w:rsidP="00706913">
      <w:pPr>
        <w:pStyle w:val="ListNumber"/>
      </w:pPr>
      <w:r>
        <w:t>T</w:t>
      </w:r>
      <w:r w:rsidR="3D892A5B">
        <w:t>ake</w:t>
      </w:r>
      <w:r w:rsidR="156200AC">
        <w:t xml:space="preserve"> </w:t>
      </w:r>
      <w:r w:rsidR="3D892A5B">
        <w:t>notes based on</w:t>
      </w:r>
      <w:r>
        <w:t xml:space="preserve"> teacher </w:t>
      </w:r>
      <w:r w:rsidR="7E4B58B5">
        <w:t>explanation</w:t>
      </w:r>
      <w:r>
        <w:t xml:space="preserve"> of</w:t>
      </w:r>
      <w:r w:rsidR="3D892A5B">
        <w:t xml:space="preserve"> the </w:t>
      </w:r>
      <w:r w:rsidR="7E4B58B5">
        <w:t>h</w:t>
      </w:r>
      <w:r w:rsidR="3D892A5B">
        <w:t xml:space="preserve">istorical </w:t>
      </w:r>
      <w:r w:rsidR="7E4B58B5">
        <w:t>b</w:t>
      </w:r>
      <w:r w:rsidR="3D892A5B">
        <w:t>ackgroun</w:t>
      </w:r>
      <w:r w:rsidR="7E4B58B5">
        <w:t>d of the Lambing Flat riots</w:t>
      </w:r>
      <w:r w:rsidR="3D892A5B">
        <w:t xml:space="preserve"> </w:t>
      </w:r>
      <w:r w:rsidR="485EA984">
        <w:t>while</w:t>
      </w:r>
      <w:r w:rsidR="2D88DB5A">
        <w:t xml:space="preserve"> viewing a</w:t>
      </w:r>
      <w:r w:rsidR="003C78E1">
        <w:t>n</w:t>
      </w:r>
      <w:r w:rsidR="156200AC">
        <w:t xml:space="preserve"> historical map of </w:t>
      </w:r>
      <w:r w:rsidR="74424221">
        <w:t>Y</w:t>
      </w:r>
      <w:r w:rsidR="156200AC">
        <w:t>oung (</w:t>
      </w:r>
      <w:r w:rsidR="485EA984">
        <w:t>Appendix 1</w:t>
      </w:r>
      <w:r w:rsidR="156200AC">
        <w:t>)</w:t>
      </w:r>
      <w:r w:rsidR="7AAFB01F">
        <w:t>.</w:t>
      </w:r>
    </w:p>
    <w:p w14:paraId="0EB42380" w14:textId="6940104C" w:rsidR="00291C19" w:rsidRDefault="13E92EA4" w:rsidP="00706913">
      <w:pPr>
        <w:pStyle w:val="ListNumber"/>
      </w:pPr>
      <w:r>
        <w:t>C</w:t>
      </w:r>
      <w:r w:rsidR="7AAFB01F">
        <w:t xml:space="preserve">reate a town profile of Young, NSW using the ‘Young’ section of the </w:t>
      </w:r>
      <w:hyperlink r:id="rId11">
        <w:r w:rsidR="7AAFB01F" w:rsidRPr="51F6BC33">
          <w:rPr>
            <w:rStyle w:val="Hyperlink"/>
          </w:rPr>
          <w:t>Hilltops region tourism website</w:t>
        </w:r>
      </w:hyperlink>
      <w:r w:rsidR="74E7B133">
        <w:t xml:space="preserve"> </w:t>
      </w:r>
      <w:r w:rsidR="1646375F">
        <w:t>and answer</w:t>
      </w:r>
      <w:r w:rsidR="7AAFB01F">
        <w:t xml:space="preserve"> the following questions:</w:t>
      </w:r>
    </w:p>
    <w:p w14:paraId="28999893" w14:textId="77777777" w:rsidR="00253373" w:rsidRDefault="003658B2">
      <w:pPr>
        <w:pStyle w:val="ListNumber2"/>
        <w:numPr>
          <w:ilvl w:val="0"/>
          <w:numId w:val="20"/>
        </w:numPr>
      </w:pPr>
      <w:r>
        <w:t>Wh</w:t>
      </w:r>
      <w:r w:rsidR="00A31DC7">
        <w:t>o are the traditional custodians of the lands around Young, NSW?</w:t>
      </w:r>
    </w:p>
    <w:p w14:paraId="7D457C26" w14:textId="77777777" w:rsidR="00253373" w:rsidRDefault="0C27AA11">
      <w:pPr>
        <w:pStyle w:val="ListNumber2"/>
        <w:numPr>
          <w:ilvl w:val="0"/>
          <w:numId w:val="20"/>
        </w:numPr>
      </w:pPr>
      <w:r>
        <w:t>When did Europeans arrive in Young, NSW?</w:t>
      </w:r>
      <w:r w:rsidR="7F722D61">
        <w:t xml:space="preserve"> </w:t>
      </w:r>
    </w:p>
    <w:p w14:paraId="469A1301" w14:textId="4764B375" w:rsidR="00ED0201" w:rsidRDefault="644BB2B1">
      <w:pPr>
        <w:pStyle w:val="ListNumber2"/>
        <w:numPr>
          <w:ilvl w:val="0"/>
          <w:numId w:val="20"/>
        </w:numPr>
      </w:pPr>
      <w:r>
        <w:t>Wh</w:t>
      </w:r>
      <w:r w:rsidR="7F722D61">
        <w:t xml:space="preserve">y did migration to Young by Europeans and non-Europeans increase rapidly </w:t>
      </w:r>
      <w:r w:rsidR="3B828EBC">
        <w:t>in the 1860s?</w:t>
      </w:r>
    </w:p>
    <w:p w14:paraId="04A78D0A" w14:textId="24F7AA18" w:rsidR="00ED0201" w:rsidRDefault="5AB94E1E" w:rsidP="00706913">
      <w:pPr>
        <w:pStyle w:val="Heading3"/>
        <w:rPr>
          <w:bCs/>
        </w:rPr>
      </w:pPr>
      <w:bookmarkStart w:id="21" w:name="_Toc180146770"/>
      <w:r w:rsidRPr="00F35A6A">
        <w:t xml:space="preserve">Timeline of the Lambing Flat </w:t>
      </w:r>
      <w:r w:rsidR="00610FD2">
        <w:t>r</w:t>
      </w:r>
      <w:r w:rsidRPr="00F35A6A">
        <w:t>iots</w:t>
      </w:r>
      <w:bookmarkEnd w:id="21"/>
    </w:p>
    <w:p w14:paraId="010B9FF2" w14:textId="1972F369" w:rsidR="007836D4" w:rsidRPr="007836D4" w:rsidRDefault="3B828EBC" w:rsidP="00706913">
      <w:pPr>
        <w:pStyle w:val="FeatureBox2"/>
      </w:pPr>
      <w:r w:rsidRPr="51F6BC33">
        <w:rPr>
          <w:b/>
          <w:bCs/>
        </w:rPr>
        <w:t xml:space="preserve">Note: </w:t>
      </w:r>
      <w:r w:rsidR="00105EDD">
        <w:t>y</w:t>
      </w:r>
      <w:r w:rsidR="60D344E9">
        <w:t xml:space="preserve">ou will need to </w:t>
      </w:r>
      <w:r>
        <w:t xml:space="preserve">prepare one timeline activity sheet (Appendix 2) per student in advance of the lesson and distribute to each student. This activity presents the opportunity to explain to </w:t>
      </w:r>
      <w:r w:rsidRPr="00B45F79">
        <w:rPr>
          <w:color w:val="323E4F" w:themeColor="text2" w:themeShade="BF"/>
        </w:rPr>
        <w:t>students the importance</w:t>
      </w:r>
      <w:r w:rsidRPr="00B45F79">
        <w:rPr>
          <w:b/>
          <w:bCs/>
          <w:color w:val="323E4F" w:themeColor="text2" w:themeShade="BF"/>
        </w:rPr>
        <w:t xml:space="preserve"> </w:t>
      </w:r>
      <w:r w:rsidRPr="00B45F79">
        <w:rPr>
          <w:color w:val="323E4F" w:themeColor="text2" w:themeShade="BF"/>
        </w:rPr>
        <w:t>of scale, labelling, headings and key when developing timelines.</w:t>
      </w:r>
      <w:r w:rsidR="00157002" w:rsidRPr="00B45F79">
        <w:rPr>
          <w:color w:val="323E4F" w:themeColor="text2" w:themeShade="BF"/>
        </w:rPr>
        <w:t xml:space="preserve"> </w:t>
      </w:r>
      <w:r w:rsidR="007836D4" w:rsidRPr="00B45F79">
        <w:rPr>
          <w:color w:val="323E4F" w:themeColor="text2" w:themeShade="BF"/>
        </w:rPr>
        <w:t xml:space="preserve">Teachers should be aware of the </w:t>
      </w:r>
      <w:r w:rsidR="00157002" w:rsidRPr="00B45F79">
        <w:rPr>
          <w:color w:val="323E4F" w:themeColor="text2" w:themeShade="BF"/>
        </w:rPr>
        <w:t>need to explicitly teach the skill of timeline construction. T</w:t>
      </w:r>
      <w:r w:rsidR="00E91EE2" w:rsidRPr="00B45F79">
        <w:rPr>
          <w:color w:val="323E4F" w:themeColor="text2" w:themeShade="BF"/>
        </w:rPr>
        <w:t xml:space="preserve">he Center for Teaching at Vanderbilt University </w:t>
      </w:r>
      <w:r w:rsidR="00B45F79" w:rsidRPr="00B45F79">
        <w:rPr>
          <w:color w:val="323E4F" w:themeColor="text2" w:themeShade="BF"/>
        </w:rPr>
        <w:t xml:space="preserve">provides a helpful </w:t>
      </w:r>
      <w:hyperlink r:id="rId12" w:history="1">
        <w:r w:rsidR="00B45F79" w:rsidRPr="002F79A3">
          <w:rPr>
            <w:rStyle w:val="Hyperlink"/>
          </w:rPr>
          <w:t>teacher guide</w:t>
        </w:r>
      </w:hyperlink>
      <w:r w:rsidR="00B45F79" w:rsidRPr="00B45F79">
        <w:rPr>
          <w:color w:val="323E4F" w:themeColor="text2" w:themeShade="BF"/>
        </w:rPr>
        <w:t xml:space="preserve"> for teaching students about timelines and using timelines in assessment.</w:t>
      </w:r>
      <w:r w:rsidR="00FF7180">
        <w:rPr>
          <w:color w:val="323E4F" w:themeColor="text2" w:themeShade="BF"/>
        </w:rPr>
        <w:t xml:space="preserve"> Begin the activity by narrating </w:t>
      </w:r>
      <w:r w:rsidR="00FF7180">
        <w:t>the history of the Lambing Flat riots using the ‘Key events’ component of the Site and source context section</w:t>
      </w:r>
    </w:p>
    <w:p w14:paraId="52D638A7" w14:textId="184E933B" w:rsidR="009D4E60" w:rsidRDefault="3B828EBC">
      <w:pPr>
        <w:pStyle w:val="ListNumber"/>
        <w:numPr>
          <w:ilvl w:val="0"/>
          <w:numId w:val="37"/>
        </w:numPr>
      </w:pPr>
      <w:r>
        <w:t xml:space="preserve">As </w:t>
      </w:r>
      <w:r w:rsidR="46F4127A">
        <w:t>your</w:t>
      </w:r>
      <w:r>
        <w:t xml:space="preserve"> teacher narrates</w:t>
      </w:r>
      <w:r w:rsidR="00FF7180">
        <w:t xml:space="preserve"> the history of the Lambing Flat riots</w:t>
      </w:r>
      <w:r>
        <w:t xml:space="preserve">, complete </w:t>
      </w:r>
      <w:r w:rsidR="6495C4D7">
        <w:t>your</w:t>
      </w:r>
      <w:r>
        <w:t xml:space="preserve"> timeline </w:t>
      </w:r>
      <w:r w:rsidR="006F1475">
        <w:t>scaffold</w:t>
      </w:r>
      <w:r w:rsidR="77C6D513">
        <w:t xml:space="preserve"> (Appendix 2)</w:t>
      </w:r>
      <w:r>
        <w:t xml:space="preserve">, documenting significant moments in the history of </w:t>
      </w:r>
      <w:r w:rsidR="00FF7180">
        <w:t xml:space="preserve">the </w:t>
      </w:r>
      <w:r w:rsidR="00610FD2">
        <w:t>r</w:t>
      </w:r>
      <w:r>
        <w:t xml:space="preserve">iots. </w:t>
      </w:r>
    </w:p>
    <w:p w14:paraId="0F930894" w14:textId="720B92CE" w:rsidR="009D4E60" w:rsidRDefault="3B828EBC" w:rsidP="00706913">
      <w:pPr>
        <w:pStyle w:val="ListNumber"/>
      </w:pPr>
      <w:r>
        <w:t xml:space="preserve">Colour code </w:t>
      </w:r>
      <w:r w:rsidR="12F86DB6">
        <w:t xml:space="preserve">your </w:t>
      </w:r>
      <w:r>
        <w:t>timeline using highlighters to identify key decision points and trace causal sequences. For example, the ‘Roll</w:t>
      </w:r>
      <w:r w:rsidR="004F2223">
        <w:t xml:space="preserve"> U</w:t>
      </w:r>
      <w:r>
        <w:t>p’ banner provided a catalyst for further anti-Chinese violence throughout 1861.</w:t>
      </w:r>
    </w:p>
    <w:p w14:paraId="1181C0AD" w14:textId="77777777" w:rsidR="00F918A1" w:rsidRDefault="00797031" w:rsidP="00706913">
      <w:pPr>
        <w:pStyle w:val="FeatureBox"/>
      </w:pPr>
      <w:r>
        <w:lastRenderedPageBreak/>
        <w:t>Additional resources are available at:</w:t>
      </w:r>
      <w:r w:rsidR="00840D52">
        <w:t xml:space="preserve"> </w:t>
      </w:r>
    </w:p>
    <w:p w14:paraId="3F50E2D2" w14:textId="69F0C6BA" w:rsidR="00F918A1" w:rsidRDefault="001F6B38" w:rsidP="00706913">
      <w:pPr>
        <w:pStyle w:val="FeatureBox"/>
      </w:pPr>
      <w:hyperlink r:id="rId13" w:history="1">
        <w:r w:rsidR="00F918A1" w:rsidRPr="51F6BC33">
          <w:rPr>
            <w:rStyle w:val="Hyperlink"/>
          </w:rPr>
          <w:t>Museums of History NSW: The Lambing Flat Riots</w:t>
        </w:r>
      </w:hyperlink>
      <w:r w:rsidR="00F918A1">
        <w:t xml:space="preserve"> (</w:t>
      </w:r>
      <w:r w:rsidR="00E51B1B">
        <w:t>overview</w:t>
      </w:r>
      <w:r w:rsidR="00F918A1">
        <w:t>)</w:t>
      </w:r>
    </w:p>
    <w:p w14:paraId="1D1A6217" w14:textId="5FCF5D7D" w:rsidR="00F918A1" w:rsidRPr="003405E9" w:rsidRDefault="001F6B38" w:rsidP="00706913">
      <w:pPr>
        <w:pStyle w:val="FeatureBox"/>
      </w:pPr>
      <w:hyperlink r:id="rId14">
        <w:r w:rsidR="00F918A1" w:rsidRPr="51F6BC33">
          <w:rPr>
            <w:rStyle w:val="Hyperlink"/>
          </w:rPr>
          <w:t>National Museum of Australia: Violence on the Goldfields</w:t>
        </w:r>
      </w:hyperlink>
      <w:r w:rsidR="00F918A1">
        <w:t xml:space="preserve"> (</w:t>
      </w:r>
      <w:r w:rsidR="00E51B1B">
        <w:t>anti</w:t>
      </w:r>
      <w:r w:rsidR="00F918A1">
        <w:t>-Chinese violence)</w:t>
      </w:r>
    </w:p>
    <w:p w14:paraId="369FE768" w14:textId="5E7C1D00" w:rsidR="00840D52" w:rsidRDefault="001F6B38" w:rsidP="00706913">
      <w:pPr>
        <w:pStyle w:val="FeatureBox"/>
      </w:pPr>
      <w:hyperlink r:id="rId15">
        <w:r w:rsidR="00F918A1" w:rsidRPr="51F6BC33">
          <w:rPr>
            <w:rStyle w:val="Hyperlink"/>
          </w:rPr>
          <w:t>This Week in History: Lambing Flat Riots</w:t>
        </w:r>
      </w:hyperlink>
      <w:r w:rsidR="00F918A1">
        <w:t xml:space="preserve"> (</w:t>
      </w:r>
      <w:r w:rsidR="00E51B1B">
        <w:t>podcast</w:t>
      </w:r>
      <w:r w:rsidR="00F918A1">
        <w:t>).</w:t>
      </w:r>
    </w:p>
    <w:p w14:paraId="071C86F1" w14:textId="77777777" w:rsidR="003B400C" w:rsidRPr="00B969C9" w:rsidRDefault="277DB977" w:rsidP="00706913">
      <w:pPr>
        <w:pStyle w:val="FeatureBox2"/>
        <w:rPr>
          <w:b/>
          <w:bCs/>
        </w:rPr>
      </w:pPr>
      <w:r w:rsidRPr="00B969C9">
        <w:rPr>
          <w:b/>
          <w:bCs/>
        </w:rPr>
        <w:t>Differentiation:</w:t>
      </w:r>
      <w:r w:rsidR="69E16860" w:rsidRPr="00B969C9">
        <w:rPr>
          <w:b/>
          <w:bCs/>
        </w:rPr>
        <w:t xml:space="preserve"> </w:t>
      </w:r>
    </w:p>
    <w:p w14:paraId="1500AA9B" w14:textId="2EB51824" w:rsidR="00953F33" w:rsidRDefault="3792112F" w:rsidP="00706913">
      <w:pPr>
        <w:pStyle w:val="FeatureBox2"/>
        <w:rPr>
          <w:u w:val="single"/>
        </w:rPr>
      </w:pPr>
      <w:r w:rsidRPr="002107F5">
        <w:t xml:space="preserve">HPGE </w:t>
      </w:r>
      <w:r w:rsidR="000566A3">
        <w:t>f</w:t>
      </w:r>
      <w:r w:rsidR="000566A3" w:rsidRPr="002107F5">
        <w:t xml:space="preserve">ocus </w:t>
      </w:r>
      <w:r w:rsidRPr="002107F5">
        <w:t xml:space="preserve">(Mapping and </w:t>
      </w:r>
      <w:r w:rsidR="003A6356">
        <w:t>c</w:t>
      </w:r>
      <w:r w:rsidRPr="002107F5">
        <w:t>ontext)</w:t>
      </w:r>
      <w:r>
        <w:t xml:space="preserve"> – </w:t>
      </w:r>
      <w:r w:rsidR="001E0275">
        <w:t xml:space="preserve">access </w:t>
      </w:r>
      <w:r>
        <w:t xml:space="preserve">a contemporary map of Young, NSW via Google Maps. Work in pairs to carefully examine </w:t>
      </w:r>
      <w:r w:rsidR="7DC8DD95">
        <w:t>the names of streets, rivers</w:t>
      </w:r>
      <w:r w:rsidR="005C1452">
        <w:t xml:space="preserve"> or </w:t>
      </w:r>
      <w:r w:rsidR="7DC8DD95">
        <w:t xml:space="preserve">streams </w:t>
      </w:r>
      <w:r>
        <w:t>and</w:t>
      </w:r>
      <w:r w:rsidR="42D7D32B">
        <w:t xml:space="preserve"> other</w:t>
      </w:r>
      <w:r>
        <w:t xml:space="preserve"> geographical features </w:t>
      </w:r>
      <w:r w:rsidR="42D7D32B">
        <w:t>of</w:t>
      </w:r>
      <w:r>
        <w:t xml:space="preserve"> the town. </w:t>
      </w:r>
      <w:r w:rsidR="42D7D32B">
        <w:t xml:space="preserve">Discuss which names reference the town’s Indigenous heritage, European heritage, non-European heritage and mining. </w:t>
      </w:r>
      <w:r w:rsidR="386DEC96">
        <w:t>Consider the numerical and geographical distribution of references in your discussion.</w:t>
      </w:r>
    </w:p>
    <w:p w14:paraId="6851C792" w14:textId="28A088CA" w:rsidR="004B497C" w:rsidRPr="000521C7" w:rsidRDefault="468A30CF" w:rsidP="00706913">
      <w:pPr>
        <w:pStyle w:val="FeatureBox2"/>
      </w:pPr>
      <w:r w:rsidRPr="002107F5">
        <w:t>HPGE</w:t>
      </w:r>
      <w:r w:rsidR="1CC32CDA" w:rsidRPr="002107F5">
        <w:t xml:space="preserve"> </w:t>
      </w:r>
      <w:r w:rsidR="000566A3">
        <w:t>f</w:t>
      </w:r>
      <w:r w:rsidR="000566A3" w:rsidRPr="002107F5">
        <w:t xml:space="preserve">ocus </w:t>
      </w:r>
      <w:r w:rsidR="3792112F" w:rsidRPr="002107F5">
        <w:t>(Timelines)</w:t>
      </w:r>
      <w:r w:rsidR="59674061">
        <w:t xml:space="preserve"> – </w:t>
      </w:r>
      <w:r w:rsidR="001E0275">
        <w:t xml:space="preserve">examine </w:t>
      </w:r>
      <w:r w:rsidR="16AEFA73">
        <w:t xml:space="preserve">the timeline that you have created. How linear are the </w:t>
      </w:r>
      <w:r w:rsidR="3792112F">
        <w:t xml:space="preserve">events leading to the riots at Lambing Flat in terms of cause and effect? </w:t>
      </w:r>
      <w:r w:rsidR="00354500">
        <w:br w:type="page"/>
      </w:r>
    </w:p>
    <w:p w14:paraId="6B3669A9" w14:textId="6AC65752" w:rsidR="005C51AF" w:rsidRPr="0076761D" w:rsidRDefault="7951525C" w:rsidP="00706913">
      <w:pPr>
        <w:pStyle w:val="Heading2"/>
      </w:pPr>
      <w:bookmarkStart w:id="22" w:name="_Toc180146771"/>
      <w:r>
        <w:lastRenderedPageBreak/>
        <w:t xml:space="preserve">Archaeological </w:t>
      </w:r>
      <w:r w:rsidR="3FD6F8B1">
        <w:t>e</w:t>
      </w:r>
      <w:r>
        <w:t>vidence</w:t>
      </w:r>
      <w:r w:rsidR="7BCC2814">
        <w:t xml:space="preserve"> of riots</w:t>
      </w:r>
      <w:r w:rsidR="75EACA90">
        <w:t xml:space="preserve"> p</w:t>
      </w:r>
      <w:r w:rsidR="00EA1EF5">
        <w:t>art</w:t>
      </w:r>
      <w:r w:rsidR="7BCC2814">
        <w:t xml:space="preserve"> </w:t>
      </w:r>
      <w:r w:rsidR="75EACA90">
        <w:t xml:space="preserve">1 </w:t>
      </w:r>
      <w:r w:rsidR="25645A0B">
        <w:t xml:space="preserve">(Lesson </w:t>
      </w:r>
      <w:r w:rsidR="2AD15ACF">
        <w:t>2</w:t>
      </w:r>
      <w:r w:rsidR="25645A0B">
        <w:t>)</w:t>
      </w:r>
      <w:bookmarkEnd w:id="22"/>
    </w:p>
    <w:p w14:paraId="3C4CFDFE" w14:textId="7231304A" w:rsidR="2903B01D" w:rsidRDefault="2903B01D" w:rsidP="00706913">
      <w:pPr>
        <w:pStyle w:val="Heading3"/>
        <w:rPr>
          <w:rFonts w:eastAsia="Arial"/>
          <w:b/>
        </w:rPr>
      </w:pPr>
      <w:bookmarkStart w:id="23" w:name="_Toc180146772"/>
      <w:r w:rsidRPr="51F6BC33">
        <w:rPr>
          <w:rFonts w:eastAsia="Arial"/>
        </w:rPr>
        <w:t>Learning intentions and success criteria</w:t>
      </w:r>
      <w:bookmarkEnd w:id="23"/>
    </w:p>
    <w:p w14:paraId="2A4F0810" w14:textId="31AC6940" w:rsidR="2903B01D" w:rsidRDefault="2903B01D" w:rsidP="00706913">
      <w:pPr>
        <w:pStyle w:val="FeatureBox2"/>
        <w:rPr>
          <w:rFonts w:eastAsia="Arial"/>
          <w:color w:val="000000" w:themeColor="text1"/>
        </w:rPr>
      </w:pPr>
      <w:r w:rsidRPr="51F6BC33">
        <w:rPr>
          <w:rFonts w:eastAsia="Arial"/>
          <w:b/>
          <w:bCs/>
          <w:color w:val="000000" w:themeColor="text1"/>
        </w:rPr>
        <w:t>Note:</w:t>
      </w:r>
      <w:r w:rsidRPr="51F6BC33">
        <w:rPr>
          <w:rFonts w:eastAsia="Arial"/>
          <w:color w:val="000000" w:themeColor="text1"/>
        </w:rPr>
        <w:t xml:space="preserve"> </w:t>
      </w:r>
      <w:r w:rsidR="00105EDD">
        <w:rPr>
          <w:rFonts w:eastAsia="Arial"/>
          <w:color w:val="000000" w:themeColor="text1"/>
        </w:rPr>
        <w:t>t</w:t>
      </w:r>
      <w:r w:rsidRPr="51F6BC33">
        <w:rPr>
          <w:rFonts w:eastAsia="Arial"/>
          <w:color w:val="000000" w:themeColor="text1"/>
        </w:rPr>
        <w:t>hese learning intentions and success criteria are general and should be contextualised to suit your school and students’ needs. Success criteria can be differentiated</w:t>
      </w:r>
      <w:r w:rsidR="0011736E">
        <w:rPr>
          <w:rFonts w:eastAsia="Arial"/>
          <w:color w:val="000000" w:themeColor="text1"/>
        </w:rPr>
        <w:t>,</w:t>
      </w:r>
      <w:r w:rsidRPr="51F6BC33">
        <w:rPr>
          <w:rFonts w:eastAsia="Arial"/>
          <w:color w:val="000000" w:themeColor="text1"/>
        </w:rPr>
        <w:t xml:space="preserve"> depending on the starting point of diverse students. For more information on this explicit teaching strategy, see </w:t>
      </w:r>
      <w:hyperlink r:id="rId16">
        <w:r w:rsidRPr="51F6BC33">
          <w:rPr>
            <w:rStyle w:val="Hyperlink"/>
            <w:rFonts w:eastAsia="Arial"/>
          </w:rPr>
          <w:t>Sharing success criteria</w:t>
        </w:r>
      </w:hyperlink>
      <w:r w:rsidRPr="51F6BC33">
        <w:rPr>
          <w:rFonts w:eastAsia="Arial"/>
          <w:color w:val="000000" w:themeColor="text1"/>
        </w:rPr>
        <w:t>.</w:t>
      </w:r>
    </w:p>
    <w:p w14:paraId="4836F25B" w14:textId="26230034" w:rsidR="2903B01D" w:rsidRPr="00576B57" w:rsidRDefault="2903B01D" w:rsidP="00576B57">
      <w:pPr>
        <w:rPr>
          <w:rStyle w:val="Strong"/>
        </w:rPr>
      </w:pPr>
      <w:r w:rsidRPr="00576B57">
        <w:rPr>
          <w:rStyle w:val="Strong"/>
        </w:rPr>
        <w:t xml:space="preserve">Learning intention – students: </w:t>
      </w:r>
    </w:p>
    <w:p w14:paraId="6CB73678" w14:textId="2671ED70" w:rsidR="1FE0B808" w:rsidRDefault="1FE0B808" w:rsidP="00576B57">
      <w:pPr>
        <w:pStyle w:val="ListBullet"/>
      </w:pPr>
      <w:r>
        <w:t xml:space="preserve">recognise </w:t>
      </w:r>
      <w:r w:rsidRPr="00576B57">
        <w:t>sources</w:t>
      </w:r>
      <w:r>
        <w:t xml:space="preserve"> of evidence for</w:t>
      </w:r>
      <w:r w:rsidR="2903B01D">
        <w:t xml:space="preserve"> the experiences of Chinese peoples in Australia prior to the 1900s.</w:t>
      </w:r>
    </w:p>
    <w:p w14:paraId="28688255" w14:textId="75F7DC5D" w:rsidR="2903B01D" w:rsidRPr="00576B57" w:rsidRDefault="2903B01D" w:rsidP="00576B57">
      <w:pPr>
        <w:rPr>
          <w:rStyle w:val="Strong"/>
        </w:rPr>
      </w:pPr>
      <w:r w:rsidRPr="00576B57">
        <w:rPr>
          <w:rStyle w:val="Strong"/>
        </w:rPr>
        <w:t>Success criteria – students can:</w:t>
      </w:r>
    </w:p>
    <w:p w14:paraId="644014A3" w14:textId="4D39147F" w:rsidR="01D3292A" w:rsidRDefault="01D3292A" w:rsidP="00576B57">
      <w:pPr>
        <w:pStyle w:val="ListBullet"/>
      </w:pPr>
      <w:r w:rsidRPr="51F6BC33">
        <w:t xml:space="preserve">complete a scaffolded analysis of sources </w:t>
      </w:r>
      <w:r w:rsidRPr="00576B57">
        <w:t>produced</w:t>
      </w:r>
      <w:r w:rsidRPr="51F6BC33">
        <w:t xml:space="preserve"> during the Lambing Flat riots.</w:t>
      </w:r>
    </w:p>
    <w:p w14:paraId="1F685564" w14:textId="68A1595C" w:rsidR="00575A0C" w:rsidRDefault="3DF4C32D" w:rsidP="00706913">
      <w:pPr>
        <w:pStyle w:val="FeatureBox2"/>
      </w:pPr>
      <w:r w:rsidRPr="51F6BC33">
        <w:rPr>
          <w:b/>
          <w:bCs/>
        </w:rPr>
        <w:t>Note</w:t>
      </w:r>
      <w:r>
        <w:t xml:space="preserve">: </w:t>
      </w:r>
      <w:r w:rsidR="00105EDD">
        <w:t>t</w:t>
      </w:r>
      <w:r w:rsidR="28283551">
        <w:t xml:space="preserve">he following activities support students to develop their knowledge of the </w:t>
      </w:r>
      <w:r w:rsidR="5F0A045A">
        <w:t xml:space="preserve">Lambing Flat </w:t>
      </w:r>
      <w:r w:rsidR="00610FD2">
        <w:t>r</w:t>
      </w:r>
      <w:r w:rsidR="5F0A045A">
        <w:t xml:space="preserve">iots, </w:t>
      </w:r>
      <w:r w:rsidR="28283551">
        <w:t>their</w:t>
      </w:r>
      <w:r w:rsidR="5F0A045A">
        <w:t xml:space="preserve"> understanding of archaeology and their source analysis skills</w:t>
      </w:r>
      <w:r w:rsidR="28283551">
        <w:t>.</w:t>
      </w:r>
      <w:r w:rsidR="5F0A045A">
        <w:t xml:space="preserve"> </w:t>
      </w:r>
      <w:r w:rsidR="4313A0CD">
        <w:t>C</w:t>
      </w:r>
      <w:r w:rsidR="5F0A045A">
        <w:t xml:space="preserve">ommence the lesson with the </w:t>
      </w:r>
      <w:r w:rsidR="00A91409">
        <w:t xml:space="preserve">site introduction </w:t>
      </w:r>
      <w:r w:rsidR="5B81C6D1">
        <w:t>v</w:t>
      </w:r>
      <w:r w:rsidR="5F0A045A">
        <w:t xml:space="preserve">ideo (Appendix 3). </w:t>
      </w:r>
      <w:r w:rsidR="5B21DA3C">
        <w:t xml:space="preserve">This video </w:t>
      </w:r>
      <w:r w:rsidR="292A7470">
        <w:t xml:space="preserve">provides an overview of the current uses of the Lambing Flat site and the context in which the archaeological evidence of the riots </w:t>
      </w:r>
      <w:r w:rsidR="7D4211F7">
        <w:t>is</w:t>
      </w:r>
      <w:r w:rsidR="292A7470">
        <w:t xml:space="preserve"> housed.</w:t>
      </w:r>
    </w:p>
    <w:p w14:paraId="0A2CE8FD" w14:textId="341903AE" w:rsidR="004941FC" w:rsidRPr="003E2BBB" w:rsidRDefault="54932329" w:rsidP="00706913">
      <w:pPr>
        <w:pStyle w:val="Heading3"/>
      </w:pPr>
      <w:bookmarkStart w:id="24" w:name="_Toc180146773"/>
      <w:r w:rsidRPr="00F35A6A">
        <w:t>Introduction</w:t>
      </w:r>
      <w:bookmarkEnd w:id="24"/>
    </w:p>
    <w:p w14:paraId="32CC7F94" w14:textId="18E61FA3" w:rsidR="001A62B5" w:rsidRDefault="5F0A045A">
      <w:pPr>
        <w:pStyle w:val="ListNumber"/>
        <w:numPr>
          <w:ilvl w:val="0"/>
          <w:numId w:val="8"/>
        </w:numPr>
      </w:pPr>
      <w:r>
        <w:t xml:space="preserve">Watch the </w:t>
      </w:r>
      <w:r w:rsidR="00696712">
        <w:t xml:space="preserve">site introduction </w:t>
      </w:r>
      <w:r w:rsidR="3685D357">
        <w:t>v</w:t>
      </w:r>
      <w:r>
        <w:t>ideo (Appendix 3)</w:t>
      </w:r>
      <w:r w:rsidR="35DDBEBC">
        <w:t>.</w:t>
      </w:r>
    </w:p>
    <w:p w14:paraId="7C9ADACB" w14:textId="0FBB4F08" w:rsidR="006E79F5" w:rsidRDefault="25541599">
      <w:pPr>
        <w:pStyle w:val="ListNumber"/>
        <w:numPr>
          <w:ilvl w:val="0"/>
          <w:numId w:val="8"/>
        </w:numPr>
      </w:pPr>
      <w:r>
        <w:t xml:space="preserve">Watch the </w:t>
      </w:r>
      <w:r w:rsidR="00696712">
        <w:t xml:space="preserve">site introduction </w:t>
      </w:r>
      <w:r w:rsidR="3E4E436D">
        <w:t>v</w:t>
      </w:r>
      <w:r>
        <w:t xml:space="preserve">ideo a second time and this time add to </w:t>
      </w:r>
      <w:r w:rsidR="6DD188BE">
        <w:t>the</w:t>
      </w:r>
      <w:r>
        <w:t xml:space="preserve"> timeline</w:t>
      </w:r>
      <w:r w:rsidR="5B21DA3C">
        <w:t xml:space="preserve"> of the Lambing Flat </w:t>
      </w:r>
      <w:r w:rsidR="00610FD2">
        <w:t>r</w:t>
      </w:r>
      <w:r w:rsidR="5B21DA3C">
        <w:t>iots</w:t>
      </w:r>
      <w:r w:rsidR="1B636044">
        <w:t xml:space="preserve"> that was produced in Lesson 1</w:t>
      </w:r>
      <w:r w:rsidR="5B21DA3C">
        <w:t xml:space="preserve"> as the video plays.</w:t>
      </w:r>
    </w:p>
    <w:p w14:paraId="2DA0476A" w14:textId="34F6E598" w:rsidR="00EB52E6" w:rsidRPr="002263B6" w:rsidRDefault="00065B6A">
      <w:pPr>
        <w:pStyle w:val="ListNumber"/>
        <w:numPr>
          <w:ilvl w:val="0"/>
          <w:numId w:val="8"/>
        </w:numPr>
      </w:pPr>
      <w:r>
        <w:t xml:space="preserve">Complete a virtual walkthrough of the site (Appendix 4) </w:t>
      </w:r>
      <w:r w:rsidR="00783512">
        <w:t xml:space="preserve">and continue adding to your timeline. </w:t>
      </w:r>
    </w:p>
    <w:p w14:paraId="450F86F1" w14:textId="03CE173E" w:rsidR="001A62B5" w:rsidRPr="002263B6" w:rsidRDefault="002263B6">
      <w:pPr>
        <w:pStyle w:val="ListNumber"/>
        <w:numPr>
          <w:ilvl w:val="0"/>
          <w:numId w:val="8"/>
        </w:numPr>
      </w:pPr>
      <w:r w:rsidRPr="002263B6">
        <w:t>Discuss the following questions with a peer and then generate answer</w:t>
      </w:r>
      <w:r w:rsidR="0010030A">
        <w:t>s</w:t>
      </w:r>
      <w:r w:rsidRPr="002263B6">
        <w:t xml:space="preserve"> together. Record the answers.</w:t>
      </w:r>
    </w:p>
    <w:p w14:paraId="1B7AD674" w14:textId="1F33330E" w:rsidR="002263B6" w:rsidRDefault="00E67AEA">
      <w:pPr>
        <w:pStyle w:val="ListNumber2"/>
        <w:numPr>
          <w:ilvl w:val="0"/>
          <w:numId w:val="21"/>
        </w:numPr>
      </w:pPr>
      <w:r>
        <w:t xml:space="preserve">What structures are currently located on the site of the Lambing Flat </w:t>
      </w:r>
      <w:r w:rsidR="00610FD2">
        <w:t>r</w:t>
      </w:r>
      <w:r>
        <w:t>iots?</w:t>
      </w:r>
    </w:p>
    <w:p w14:paraId="5F08EF46" w14:textId="577A37AD" w:rsidR="00E67AEA" w:rsidRDefault="00E67AEA">
      <w:pPr>
        <w:pStyle w:val="ListNumber2"/>
        <w:numPr>
          <w:ilvl w:val="0"/>
          <w:numId w:val="21"/>
        </w:numPr>
      </w:pPr>
      <w:r>
        <w:lastRenderedPageBreak/>
        <w:t>How new do the structures appear to be</w:t>
      </w:r>
      <w:r w:rsidR="00370067">
        <w:t xml:space="preserve"> and why?</w:t>
      </w:r>
    </w:p>
    <w:p w14:paraId="2DF376B9" w14:textId="46D71260" w:rsidR="002C7FB4" w:rsidRDefault="581ACC42">
      <w:pPr>
        <w:pStyle w:val="ListNumber2"/>
        <w:numPr>
          <w:ilvl w:val="0"/>
          <w:numId w:val="21"/>
        </w:numPr>
      </w:pPr>
      <w:r>
        <w:t>Did you notice any references to the Lambing Flat riots in the virtual walkthrough (Appendix 4)? If so, what kind of references were made</w:t>
      </w:r>
      <w:r w:rsidR="063903B8">
        <w:t xml:space="preserve">? </w:t>
      </w:r>
      <w:r w:rsidR="51AE972F">
        <w:t>W</w:t>
      </w:r>
      <w:r>
        <w:t xml:space="preserve">hy </w:t>
      </w:r>
      <w:r w:rsidR="2F286C8B">
        <w:t>do you think that the references are there?</w:t>
      </w:r>
    </w:p>
    <w:p w14:paraId="701E67C1" w14:textId="26B03B25" w:rsidR="002C7FB4" w:rsidRDefault="002C7FB4" w:rsidP="00706913">
      <w:pPr>
        <w:pStyle w:val="FeatureBox"/>
      </w:pPr>
      <w:r>
        <w:t>Additional resources</w:t>
      </w:r>
      <w:r w:rsidR="00BC2371">
        <w:t xml:space="preserve"> providing information about the site</w:t>
      </w:r>
      <w:r>
        <w:t xml:space="preserve"> are available at: </w:t>
      </w:r>
    </w:p>
    <w:p w14:paraId="1890A720" w14:textId="164DD825" w:rsidR="00F918A1" w:rsidRDefault="001F6B38" w:rsidP="00706913">
      <w:pPr>
        <w:pStyle w:val="FeatureBox"/>
      </w:pPr>
      <w:hyperlink r:id="rId17">
        <w:r w:rsidR="00F918A1" w:rsidRPr="51F6BC33">
          <w:rPr>
            <w:rStyle w:val="Hyperlink"/>
          </w:rPr>
          <w:t>Young Historical Museum</w:t>
        </w:r>
      </w:hyperlink>
      <w:r w:rsidR="00F918A1">
        <w:t xml:space="preserve"> (</w:t>
      </w:r>
      <w:r w:rsidR="00BC3F93">
        <w:t xml:space="preserve">general </w:t>
      </w:r>
      <w:r w:rsidR="00F918A1">
        <w:t xml:space="preserve">history of the </w:t>
      </w:r>
      <w:proofErr w:type="gramStart"/>
      <w:r w:rsidR="003E34C4">
        <w:t>Young</w:t>
      </w:r>
      <w:proofErr w:type="gramEnd"/>
      <w:r w:rsidR="003E34C4">
        <w:t xml:space="preserve"> </w:t>
      </w:r>
      <w:r w:rsidR="00F918A1">
        <w:t>area)</w:t>
      </w:r>
    </w:p>
    <w:p w14:paraId="31B312A0" w14:textId="4369B558" w:rsidR="004E42A4" w:rsidRDefault="001F6B38" w:rsidP="00706913">
      <w:pPr>
        <w:pStyle w:val="FeatureBox"/>
      </w:pPr>
      <w:hyperlink r:id="rId18">
        <w:r w:rsidR="00F918A1" w:rsidRPr="51F6BC33">
          <w:rPr>
            <w:rStyle w:val="Hyperlink"/>
          </w:rPr>
          <w:t>School Infrastructure NSW</w:t>
        </w:r>
      </w:hyperlink>
      <w:r w:rsidR="00F918A1">
        <w:t xml:space="preserve"> (</w:t>
      </w:r>
      <w:r w:rsidR="00BC3F93">
        <w:t xml:space="preserve">overview </w:t>
      </w:r>
      <w:r w:rsidR="00F918A1">
        <w:t>of the development of the site).</w:t>
      </w:r>
    </w:p>
    <w:p w14:paraId="2227E9FC" w14:textId="0587A1D5" w:rsidR="006F7C65" w:rsidRPr="006F7C65" w:rsidRDefault="4E19F9D1" w:rsidP="00706913">
      <w:pPr>
        <w:pStyle w:val="Heading3"/>
        <w:rPr>
          <w:bCs/>
        </w:rPr>
      </w:pPr>
      <w:bookmarkStart w:id="25" w:name="_Toc180146774"/>
      <w:r>
        <w:t xml:space="preserve">Initial </w:t>
      </w:r>
      <w:r w:rsidR="4CD2B002">
        <w:t>a</w:t>
      </w:r>
      <w:r>
        <w:t xml:space="preserve">nalysis of </w:t>
      </w:r>
      <w:r w:rsidR="2166DAF8">
        <w:t>s</w:t>
      </w:r>
      <w:r>
        <w:t>ources</w:t>
      </w:r>
      <w:bookmarkEnd w:id="25"/>
    </w:p>
    <w:p w14:paraId="70483904" w14:textId="76E56386" w:rsidR="006F7C65" w:rsidRDefault="1D3286B7" w:rsidP="00706913">
      <w:pPr>
        <w:pStyle w:val="FeatureBox2"/>
      </w:pPr>
      <w:r w:rsidRPr="51F6BC33">
        <w:rPr>
          <w:b/>
          <w:bCs/>
        </w:rPr>
        <w:t>Note:</w:t>
      </w:r>
      <w:r w:rsidR="09F48E8A" w:rsidRPr="51F6BC33">
        <w:rPr>
          <w:b/>
          <w:bCs/>
        </w:rPr>
        <w:t xml:space="preserve"> </w:t>
      </w:r>
      <w:r w:rsidR="00105EDD">
        <w:t>d</w:t>
      </w:r>
      <w:r w:rsidR="09F48E8A">
        <w:t xml:space="preserve">irect students to </w:t>
      </w:r>
      <w:r w:rsidR="03DA9C13">
        <w:t>use</w:t>
      </w:r>
      <w:r w:rsidR="09F48E8A">
        <w:t xml:space="preserve"> </w:t>
      </w:r>
      <w:r w:rsidR="20A4AA0D">
        <w:t>the links in</w:t>
      </w:r>
      <w:r w:rsidRPr="51F6BC33">
        <w:rPr>
          <w:b/>
          <w:bCs/>
        </w:rPr>
        <w:t xml:space="preserve"> </w:t>
      </w:r>
      <w:r w:rsidR="57B97C14">
        <w:t>Appendix 5 to</w:t>
      </w:r>
      <w:r w:rsidR="22C440D3">
        <w:t xml:space="preserve"> access</w:t>
      </w:r>
      <w:r w:rsidR="57B97C14">
        <w:t xml:space="preserve"> online 3D models of </w:t>
      </w:r>
      <w:r w:rsidR="09F48E8A">
        <w:t>sources found at the Lambing Flat site</w:t>
      </w:r>
      <w:r w:rsidR="20A4AA0D">
        <w:t>. These sources</w:t>
      </w:r>
      <w:r w:rsidR="09F48E8A">
        <w:t xml:space="preserve"> are from the time of the Lambing Flat </w:t>
      </w:r>
      <w:r w:rsidR="00610FD2">
        <w:t>r</w:t>
      </w:r>
      <w:r w:rsidR="09F48E8A">
        <w:t>iots</w:t>
      </w:r>
      <w:r w:rsidR="20A4AA0D">
        <w:t xml:space="preserve"> and </w:t>
      </w:r>
      <w:r w:rsidR="39983F2F">
        <w:t xml:space="preserve">students should be encouraged to explore them </w:t>
      </w:r>
      <w:r w:rsidR="39983F2F" w:rsidRPr="006C4DDF">
        <w:t>before</w:t>
      </w:r>
      <w:r w:rsidR="39983F2F">
        <w:t xml:space="preserve"> viewing any of the video explainers of the sources in Appendix 6</w:t>
      </w:r>
      <w:r w:rsidR="445A5FD5">
        <w:t xml:space="preserve"> (Lesson 3)</w:t>
      </w:r>
      <w:r w:rsidR="09F48E8A">
        <w:t xml:space="preserve">. </w:t>
      </w:r>
      <w:r w:rsidR="21EF2E4D">
        <w:t>Each</w:t>
      </w:r>
      <w:r w:rsidR="5D548485">
        <w:t xml:space="preserve"> student will need access to</w:t>
      </w:r>
      <w:r w:rsidR="7DF7B642">
        <w:t xml:space="preserve"> </w:t>
      </w:r>
      <w:r w:rsidR="12663B4F">
        <w:t>3</w:t>
      </w:r>
      <w:r w:rsidR="5D548485">
        <w:t xml:space="preserve"> electronic or printed copies of the </w:t>
      </w:r>
      <w:r w:rsidR="00741FF2">
        <w:t>s</w:t>
      </w:r>
      <w:r w:rsidR="5D548485">
        <w:t xml:space="preserve">ource </w:t>
      </w:r>
      <w:r w:rsidR="00741FF2">
        <w:t>a</w:t>
      </w:r>
      <w:r w:rsidR="5D548485">
        <w:t>nalysis scaffold in Appendix 7.</w:t>
      </w:r>
      <w:r w:rsidR="4A7E8991">
        <w:t xml:space="preserve"> R</w:t>
      </w:r>
      <w:r w:rsidR="1435A084">
        <w:t xml:space="preserve">egularly ask students </w:t>
      </w:r>
      <w:r w:rsidR="003E706B">
        <w:t>‘W</w:t>
      </w:r>
      <w:r w:rsidR="1435A084">
        <w:t>hat have we discovered so far</w:t>
      </w:r>
      <w:r w:rsidR="003E706B">
        <w:t xml:space="preserve">?’ </w:t>
      </w:r>
      <w:r w:rsidR="073CB616">
        <w:t>throughout the lesson</w:t>
      </w:r>
      <w:r w:rsidR="1435A084">
        <w:t xml:space="preserve"> to highlight the ongoing nature of the process of historical inquiry. </w:t>
      </w:r>
    </w:p>
    <w:p w14:paraId="433EBBD8" w14:textId="4E26ABB5" w:rsidR="00737282" w:rsidRDefault="008F2F52">
      <w:pPr>
        <w:pStyle w:val="ListNumber"/>
        <w:numPr>
          <w:ilvl w:val="0"/>
          <w:numId w:val="2"/>
        </w:numPr>
      </w:pPr>
      <w:r>
        <w:t>Access</w:t>
      </w:r>
      <w:r w:rsidR="00737282">
        <w:t xml:space="preserve"> the </w:t>
      </w:r>
      <w:r w:rsidR="00741FF2">
        <w:t>s</w:t>
      </w:r>
      <w:r w:rsidR="00737282">
        <w:t xml:space="preserve">ource </w:t>
      </w:r>
      <w:r w:rsidR="00741FF2">
        <w:t>a</w:t>
      </w:r>
      <w:r w:rsidR="00737282">
        <w:t xml:space="preserve">nalysis </w:t>
      </w:r>
      <w:r w:rsidR="00741FF2">
        <w:t>s</w:t>
      </w:r>
      <w:r w:rsidR="00737282">
        <w:t xml:space="preserve">caffold (Appendix </w:t>
      </w:r>
      <w:r w:rsidR="00901E50">
        <w:t>7</w:t>
      </w:r>
      <w:r w:rsidR="00737282">
        <w:t>)</w:t>
      </w:r>
      <w:r w:rsidR="0010720D">
        <w:t>.</w:t>
      </w:r>
    </w:p>
    <w:p w14:paraId="7E2FA19A" w14:textId="09B4A259" w:rsidR="008F2F52" w:rsidRDefault="008F2F52">
      <w:pPr>
        <w:pStyle w:val="ListNumber"/>
        <w:numPr>
          <w:ilvl w:val="0"/>
          <w:numId w:val="2"/>
        </w:numPr>
      </w:pPr>
      <w:r>
        <w:t>Access the online 3D models of sources found at Lambing Flat (Appendix 5)</w:t>
      </w:r>
      <w:r w:rsidR="0010720D">
        <w:t>.</w:t>
      </w:r>
    </w:p>
    <w:p w14:paraId="11D699DE" w14:textId="7908ED0F" w:rsidR="006D7C2C" w:rsidRDefault="0A530C97" w:rsidP="00706913">
      <w:pPr>
        <w:pStyle w:val="ListNumber"/>
      </w:pPr>
      <w:r>
        <w:t>Carefully observe your teacher as they model how to examine one of the provided sources in the 3D environment, noting down their initial observations on the</w:t>
      </w:r>
      <w:r w:rsidR="00741FF2">
        <w:t xml:space="preserve"> s</w:t>
      </w:r>
      <w:r>
        <w:t xml:space="preserve">ource </w:t>
      </w:r>
      <w:r w:rsidR="00741FF2">
        <w:t>a</w:t>
      </w:r>
      <w:r>
        <w:t xml:space="preserve">nalysis </w:t>
      </w:r>
      <w:r w:rsidR="00741FF2">
        <w:t>s</w:t>
      </w:r>
      <w:r>
        <w:t xml:space="preserve">caffold. </w:t>
      </w:r>
      <w:r w:rsidR="21EF2E4D">
        <w:t xml:space="preserve">Copy </w:t>
      </w:r>
      <w:r w:rsidR="2C453832">
        <w:t>your teacher</w:t>
      </w:r>
      <w:r w:rsidR="36A00975">
        <w:t>’</w:t>
      </w:r>
      <w:r w:rsidR="2C453832">
        <w:t>s</w:t>
      </w:r>
      <w:r w:rsidR="21EF2E4D">
        <w:t xml:space="preserve"> observations onto one of your </w:t>
      </w:r>
      <w:r w:rsidR="00741FF2">
        <w:t>s</w:t>
      </w:r>
      <w:r w:rsidR="21EF2E4D">
        <w:t xml:space="preserve">ource </w:t>
      </w:r>
      <w:r w:rsidR="00741FF2">
        <w:t>a</w:t>
      </w:r>
      <w:r w:rsidR="21EF2E4D">
        <w:t xml:space="preserve">nalysis </w:t>
      </w:r>
      <w:r w:rsidR="00741FF2">
        <w:t>s</w:t>
      </w:r>
      <w:r w:rsidR="21EF2E4D">
        <w:t>caffold</w:t>
      </w:r>
      <w:r w:rsidR="4262FDFE">
        <w:t xml:space="preserve"> sheets</w:t>
      </w:r>
      <w:r w:rsidR="3A9434B6">
        <w:t>.</w:t>
      </w:r>
    </w:p>
    <w:p w14:paraId="4AF31012" w14:textId="3CF4489E" w:rsidR="002817C0" w:rsidRDefault="00B968C2">
      <w:pPr>
        <w:pStyle w:val="ListNumber"/>
        <w:numPr>
          <w:ilvl w:val="0"/>
          <w:numId w:val="2"/>
        </w:numPr>
      </w:pPr>
      <w:r>
        <w:t>Work with a peer and</w:t>
      </w:r>
      <w:r w:rsidR="009B5FD5">
        <w:t xml:space="preserve"> your</w:t>
      </w:r>
      <w:r>
        <w:t xml:space="preserve"> teacher to select another one of the provided sources and note down your initial observations on the </w:t>
      </w:r>
      <w:r w:rsidR="00741FF2">
        <w:t>s</w:t>
      </w:r>
      <w:r>
        <w:t xml:space="preserve">ource </w:t>
      </w:r>
      <w:r w:rsidR="00741FF2">
        <w:t>a</w:t>
      </w:r>
      <w:r>
        <w:t xml:space="preserve">nalysis </w:t>
      </w:r>
      <w:r w:rsidR="00741FF2">
        <w:t>s</w:t>
      </w:r>
      <w:r>
        <w:t>caffold. Consider which elements of the scaffold you can complete and which elements you cannot complete at this stage.</w:t>
      </w:r>
    </w:p>
    <w:p w14:paraId="20C65DA5" w14:textId="71459B60" w:rsidR="00706511" w:rsidRDefault="00706511">
      <w:pPr>
        <w:pStyle w:val="ListNumber"/>
        <w:numPr>
          <w:ilvl w:val="0"/>
          <w:numId w:val="2"/>
        </w:numPr>
      </w:pPr>
      <w:r>
        <w:t xml:space="preserve">Work individually to select </w:t>
      </w:r>
      <w:r w:rsidR="004E42A4">
        <w:t>the final</w:t>
      </w:r>
      <w:r>
        <w:t xml:space="preserve"> provided source and note down your initial observations on the </w:t>
      </w:r>
      <w:r w:rsidR="00741FF2">
        <w:t>s</w:t>
      </w:r>
      <w:r>
        <w:t xml:space="preserve">ource </w:t>
      </w:r>
      <w:r w:rsidR="00741FF2">
        <w:t>a</w:t>
      </w:r>
      <w:r>
        <w:t xml:space="preserve">nalysis </w:t>
      </w:r>
      <w:r w:rsidR="00741FF2">
        <w:t>s</w:t>
      </w:r>
      <w:r>
        <w:t>caffold. Consider which elements of the scaffold you can complete and which elements you cannot complete at this stage.</w:t>
      </w:r>
    </w:p>
    <w:p w14:paraId="4BDFC41E" w14:textId="61DD1FEB" w:rsidR="003A78ED" w:rsidRDefault="00391504">
      <w:pPr>
        <w:pStyle w:val="ListNumber"/>
        <w:numPr>
          <w:ilvl w:val="0"/>
          <w:numId w:val="2"/>
        </w:numPr>
      </w:pPr>
      <w:r>
        <w:lastRenderedPageBreak/>
        <w:t xml:space="preserve">Discuss </w:t>
      </w:r>
      <w:r w:rsidR="003A78ED">
        <w:t xml:space="preserve">what you may be able to conclude about the Lambing Flat </w:t>
      </w:r>
      <w:r w:rsidR="00610FD2">
        <w:t>r</w:t>
      </w:r>
      <w:r w:rsidR="003A78ED">
        <w:t xml:space="preserve">iots based on the 3D models of sources alone. Consider whether you can confidently connect any of the sources to </w:t>
      </w:r>
      <w:r w:rsidR="00ED7F54">
        <w:t>events</w:t>
      </w:r>
      <w:r w:rsidR="003A78ED">
        <w:t xml:space="preserve"> on the timeline developed in Lesson 1.</w:t>
      </w:r>
    </w:p>
    <w:p w14:paraId="1D432377" w14:textId="77777777" w:rsidR="00E97B35" w:rsidRPr="00E97B35" w:rsidRDefault="00E97B35" w:rsidP="00E97B35">
      <w:r w:rsidRPr="00E97B35">
        <w:br w:type="page"/>
      </w:r>
    </w:p>
    <w:p w14:paraId="4843534F" w14:textId="4F26C43C" w:rsidR="00111AC8" w:rsidRPr="00111AC8" w:rsidRDefault="523A3E5C" w:rsidP="00706913">
      <w:pPr>
        <w:pStyle w:val="Heading2"/>
      </w:pPr>
      <w:bookmarkStart w:id="26" w:name="_Toc180146775"/>
      <w:r>
        <w:lastRenderedPageBreak/>
        <w:t>Archaeological evidence</w:t>
      </w:r>
      <w:r w:rsidR="7BCC2814">
        <w:t xml:space="preserve"> of riots</w:t>
      </w:r>
      <w:r>
        <w:t xml:space="preserve"> p</w:t>
      </w:r>
      <w:r w:rsidR="00C90DEC">
        <w:t>art</w:t>
      </w:r>
      <w:r>
        <w:t xml:space="preserve"> 2 (Lesson 3)</w:t>
      </w:r>
      <w:bookmarkEnd w:id="26"/>
    </w:p>
    <w:p w14:paraId="5887E06F" w14:textId="7231304A" w:rsidR="18CBAB1A" w:rsidRDefault="18CBAB1A" w:rsidP="00706913">
      <w:pPr>
        <w:pStyle w:val="Heading3"/>
        <w:rPr>
          <w:rFonts w:eastAsia="Arial"/>
          <w:b/>
        </w:rPr>
      </w:pPr>
      <w:bookmarkStart w:id="27" w:name="_Toc180146776"/>
      <w:r w:rsidRPr="51F6BC33">
        <w:rPr>
          <w:rFonts w:eastAsia="Arial"/>
        </w:rPr>
        <w:t>Learning intentions and success criteria</w:t>
      </w:r>
      <w:bookmarkEnd w:id="27"/>
    </w:p>
    <w:p w14:paraId="11C20949" w14:textId="166694A2" w:rsidR="18CBAB1A" w:rsidRDefault="18CBAB1A" w:rsidP="00706913">
      <w:pPr>
        <w:pStyle w:val="FeatureBox2"/>
        <w:rPr>
          <w:rFonts w:eastAsia="Arial"/>
          <w:color w:val="000000" w:themeColor="text1"/>
        </w:rPr>
      </w:pPr>
      <w:r w:rsidRPr="51F6BC33">
        <w:rPr>
          <w:rFonts w:eastAsia="Arial"/>
          <w:b/>
          <w:bCs/>
          <w:color w:val="000000" w:themeColor="text1"/>
        </w:rPr>
        <w:t>Note:</w:t>
      </w:r>
      <w:r w:rsidRPr="51F6BC33">
        <w:rPr>
          <w:rFonts w:eastAsia="Arial"/>
          <w:color w:val="000000" w:themeColor="text1"/>
        </w:rPr>
        <w:t xml:space="preserve"> </w:t>
      </w:r>
      <w:r w:rsidR="00105EDD">
        <w:rPr>
          <w:rFonts w:eastAsia="Arial"/>
          <w:color w:val="000000" w:themeColor="text1"/>
        </w:rPr>
        <w:t>t</w:t>
      </w:r>
      <w:r w:rsidRPr="51F6BC33">
        <w:rPr>
          <w:rFonts w:eastAsia="Arial"/>
          <w:color w:val="000000" w:themeColor="text1"/>
        </w:rPr>
        <w:t>hese learning intentions and success criteria are general and should be contextualised to suit your school and students’ needs. Success criteria can be differentiated</w:t>
      </w:r>
      <w:r w:rsidR="0011736E">
        <w:rPr>
          <w:rFonts w:eastAsia="Arial"/>
          <w:color w:val="000000" w:themeColor="text1"/>
        </w:rPr>
        <w:t>,</w:t>
      </w:r>
      <w:r w:rsidRPr="51F6BC33">
        <w:rPr>
          <w:rFonts w:eastAsia="Arial"/>
          <w:color w:val="000000" w:themeColor="text1"/>
        </w:rPr>
        <w:t xml:space="preserve"> depending on the starting point of diverse students. For more information on this explicit teaching strategy, see </w:t>
      </w:r>
      <w:hyperlink r:id="rId19">
        <w:r w:rsidRPr="51F6BC33">
          <w:rPr>
            <w:rStyle w:val="Hyperlink"/>
            <w:rFonts w:eastAsia="Arial"/>
          </w:rPr>
          <w:t>Sharing success criteria</w:t>
        </w:r>
      </w:hyperlink>
      <w:r w:rsidRPr="51F6BC33">
        <w:rPr>
          <w:rFonts w:eastAsia="Arial"/>
          <w:color w:val="000000" w:themeColor="text1"/>
        </w:rPr>
        <w:t>.</w:t>
      </w:r>
    </w:p>
    <w:p w14:paraId="40B7E816" w14:textId="26230034" w:rsidR="18CBAB1A" w:rsidRPr="00576B57" w:rsidRDefault="18CBAB1A" w:rsidP="00576B57">
      <w:pPr>
        <w:rPr>
          <w:rStyle w:val="Strong"/>
        </w:rPr>
      </w:pPr>
      <w:r w:rsidRPr="00576B57">
        <w:rPr>
          <w:rStyle w:val="Strong"/>
        </w:rPr>
        <w:t xml:space="preserve">Learning intention – students: </w:t>
      </w:r>
    </w:p>
    <w:p w14:paraId="64BAFD2D" w14:textId="1D7BD482" w:rsidR="18CBAB1A" w:rsidRDefault="18CBAB1A" w:rsidP="00576B57">
      <w:pPr>
        <w:pStyle w:val="ListBullet"/>
      </w:pPr>
      <w:r>
        <w:t xml:space="preserve">interpret </w:t>
      </w:r>
      <w:r w:rsidR="2BC2BA56">
        <w:t xml:space="preserve">simple </w:t>
      </w:r>
      <w:r>
        <w:t>sources of evidence for the experiences of Chinese peoples in Australia prior to the 1900s.</w:t>
      </w:r>
    </w:p>
    <w:p w14:paraId="2E8BD0D3" w14:textId="75F7DC5D" w:rsidR="18CBAB1A" w:rsidRPr="00576B57" w:rsidRDefault="18CBAB1A" w:rsidP="00576B57">
      <w:pPr>
        <w:rPr>
          <w:rStyle w:val="Strong"/>
        </w:rPr>
      </w:pPr>
      <w:r w:rsidRPr="00576B57">
        <w:rPr>
          <w:rStyle w:val="Strong"/>
        </w:rPr>
        <w:t>Success criteria – students can:</w:t>
      </w:r>
    </w:p>
    <w:p w14:paraId="06E5ABAE" w14:textId="20181271" w:rsidR="18CBAB1A" w:rsidRDefault="18CBAB1A" w:rsidP="00576B57">
      <w:pPr>
        <w:pStyle w:val="ListBullet"/>
      </w:pPr>
      <w:r w:rsidRPr="51F6BC33">
        <w:t xml:space="preserve">work in groups to </w:t>
      </w:r>
      <w:r w:rsidR="5E291C36" w:rsidRPr="51F6BC33">
        <w:t>record conclusions about life at the site of the Lambing Flat riots</w:t>
      </w:r>
      <w:r w:rsidR="000C1A87">
        <w:t>,</w:t>
      </w:r>
      <w:r w:rsidR="5E291C36" w:rsidRPr="51F6BC33">
        <w:t xml:space="preserve"> using sources</w:t>
      </w:r>
      <w:r w:rsidRPr="51F6BC33">
        <w:t>.</w:t>
      </w:r>
    </w:p>
    <w:p w14:paraId="45724A61" w14:textId="42057D28" w:rsidR="008627DB" w:rsidRDefault="5D97A9B3" w:rsidP="00706913">
      <w:pPr>
        <w:pStyle w:val="FeatureBox2"/>
      </w:pPr>
      <w:r w:rsidRPr="00253373">
        <w:rPr>
          <w:b/>
          <w:bCs/>
        </w:rPr>
        <w:t>Note:</w:t>
      </w:r>
      <w:r>
        <w:t xml:space="preserve"> </w:t>
      </w:r>
      <w:r w:rsidR="00105EDD">
        <w:t>i</w:t>
      </w:r>
      <w:r>
        <w:t xml:space="preserve">ntroduce the videos by highlighting how these sources represent only a small selection of the artefacts found at the site. Students should be encouraged to be attentive to how the sources may provide clues to the actual events occurring on the site in 1861 and use the videos to test their initial interpretation of the sources, developed when engaging with the 3D models. Students will need to continue to refer to the </w:t>
      </w:r>
      <w:r w:rsidR="004C0B30">
        <w:t>s</w:t>
      </w:r>
      <w:r>
        <w:t xml:space="preserve">ource </w:t>
      </w:r>
      <w:r w:rsidR="004C0B30">
        <w:t>a</w:t>
      </w:r>
      <w:r>
        <w:t xml:space="preserve">nalysis </w:t>
      </w:r>
      <w:r w:rsidR="0794D77D">
        <w:t>s</w:t>
      </w:r>
      <w:r>
        <w:t>caffold (Appendix 7) that w</w:t>
      </w:r>
      <w:r w:rsidR="48E2F854">
        <w:t>as</w:t>
      </w:r>
      <w:r>
        <w:t xml:space="preserve"> used in </w:t>
      </w:r>
      <w:r w:rsidR="00E94210">
        <w:t xml:space="preserve">part </w:t>
      </w:r>
      <w:r>
        <w:t>1 of this lesson.</w:t>
      </w:r>
      <w:r w:rsidR="1435A084">
        <w:t xml:space="preserve"> </w:t>
      </w:r>
      <w:r w:rsidR="314C624B">
        <w:t xml:space="preserve">Regularly ask students </w:t>
      </w:r>
      <w:r w:rsidR="00714BDE">
        <w:t>‘W</w:t>
      </w:r>
      <w:r w:rsidR="314C624B">
        <w:t>hat have we discovered so far</w:t>
      </w:r>
      <w:r w:rsidR="007B6060">
        <w:t>?</w:t>
      </w:r>
      <w:r w:rsidR="00714BDE">
        <w:t>’</w:t>
      </w:r>
      <w:r w:rsidR="314C624B">
        <w:t xml:space="preserve"> throughout the lesson to highlight the ongoing nature of the process of historical inquiry.</w:t>
      </w:r>
    </w:p>
    <w:p w14:paraId="47FEE94A" w14:textId="74B8DA2E" w:rsidR="00111AC8" w:rsidRPr="00111AC8" w:rsidRDefault="003A6356" w:rsidP="00C1786E">
      <w:pPr>
        <w:pStyle w:val="Heading3"/>
        <w:rPr>
          <w:b/>
          <w:bCs/>
        </w:rPr>
      </w:pPr>
      <w:bookmarkStart w:id="28" w:name="_Toc180146777"/>
      <w:r>
        <w:rPr>
          <w:rStyle w:val="Heading4Char"/>
        </w:rPr>
        <w:t>Video explainer of sources</w:t>
      </w:r>
      <w:bookmarkEnd w:id="28"/>
    </w:p>
    <w:p w14:paraId="2146CB1F" w14:textId="002BAE5E" w:rsidR="008627DB" w:rsidRDefault="1435A084">
      <w:pPr>
        <w:pStyle w:val="ListNumber"/>
        <w:numPr>
          <w:ilvl w:val="0"/>
          <w:numId w:val="39"/>
        </w:numPr>
      </w:pPr>
      <w:r>
        <w:t>Access the</w:t>
      </w:r>
      <w:r w:rsidR="003A6356">
        <w:t xml:space="preserve"> video explainer of</w:t>
      </w:r>
      <w:r>
        <w:t xml:space="preserve"> </w:t>
      </w:r>
      <w:r w:rsidR="071CF271">
        <w:t>s</w:t>
      </w:r>
      <w:r>
        <w:t>ource</w:t>
      </w:r>
      <w:r w:rsidR="003A6356">
        <w:t>s</w:t>
      </w:r>
      <w:r w:rsidR="7984B4E2">
        <w:t xml:space="preserve"> </w:t>
      </w:r>
      <w:r>
        <w:t xml:space="preserve">(Appendix </w:t>
      </w:r>
      <w:r w:rsidR="725BD53A">
        <w:t>6</w:t>
      </w:r>
      <w:r>
        <w:t xml:space="preserve">) </w:t>
      </w:r>
      <w:r w:rsidR="725BD53A">
        <w:t>as a class.</w:t>
      </w:r>
    </w:p>
    <w:p w14:paraId="02E12913" w14:textId="54102062" w:rsidR="0046252F" w:rsidRDefault="725BD53A" w:rsidP="00706913">
      <w:pPr>
        <w:pStyle w:val="ListNumber"/>
      </w:pPr>
      <w:r>
        <w:t xml:space="preserve">Have </w:t>
      </w:r>
      <w:r w:rsidR="12663B4F">
        <w:t>3</w:t>
      </w:r>
      <w:r>
        <w:t xml:space="preserve"> copies of your </w:t>
      </w:r>
      <w:r w:rsidR="004C0B30">
        <w:t>s</w:t>
      </w:r>
      <w:r>
        <w:t xml:space="preserve">ource </w:t>
      </w:r>
      <w:r w:rsidR="004C0B30">
        <w:t>a</w:t>
      </w:r>
      <w:r>
        <w:t xml:space="preserve">nalysis </w:t>
      </w:r>
      <w:r w:rsidR="19011CA4">
        <w:t>s</w:t>
      </w:r>
      <w:r>
        <w:t>caffold (Appendix 7) readily available to you.</w:t>
      </w:r>
    </w:p>
    <w:p w14:paraId="0450DD87" w14:textId="110D39C3" w:rsidR="003A78ED" w:rsidRDefault="725BD53A" w:rsidP="00706913">
      <w:pPr>
        <w:pStyle w:val="ListNumber"/>
      </w:pPr>
      <w:r>
        <w:t xml:space="preserve">Watch each of the videos as a class, adding to your </w:t>
      </w:r>
      <w:r w:rsidR="004C0B30">
        <w:t>s</w:t>
      </w:r>
      <w:r>
        <w:t xml:space="preserve">ource </w:t>
      </w:r>
      <w:r w:rsidR="004C0B30">
        <w:t>a</w:t>
      </w:r>
      <w:r>
        <w:t xml:space="preserve">nalysis </w:t>
      </w:r>
      <w:r w:rsidR="4EA6CDF5">
        <w:t>s</w:t>
      </w:r>
      <w:r>
        <w:t>caffold as appropriate</w:t>
      </w:r>
      <w:r w:rsidR="09EB0CD3">
        <w:t xml:space="preserve">. There are </w:t>
      </w:r>
      <w:r w:rsidR="6F5DF29B">
        <w:t>8</w:t>
      </w:r>
      <w:r w:rsidR="09EB0CD3">
        <w:t xml:space="preserve"> </w:t>
      </w:r>
      <w:r w:rsidR="0D7198BF">
        <w:t xml:space="preserve">videos. You </w:t>
      </w:r>
      <w:r w:rsidR="09EB0CD3">
        <w:t xml:space="preserve">should be actively adding to </w:t>
      </w:r>
      <w:r w:rsidR="618FE7FA">
        <w:t>your</w:t>
      </w:r>
      <w:r w:rsidR="09EB0CD3">
        <w:t xml:space="preserve"> </w:t>
      </w:r>
      <w:r w:rsidR="004C0B30">
        <w:t>s</w:t>
      </w:r>
      <w:r w:rsidR="09EB0CD3">
        <w:t xml:space="preserve">ource </w:t>
      </w:r>
      <w:r w:rsidR="004C0B30">
        <w:t>a</w:t>
      </w:r>
      <w:r w:rsidR="09EB0CD3">
        <w:t xml:space="preserve">nalysis </w:t>
      </w:r>
      <w:r w:rsidR="51AF22CA">
        <w:t>s</w:t>
      </w:r>
      <w:r w:rsidR="09EB0CD3">
        <w:t xml:space="preserve">caffold during 3 of the </w:t>
      </w:r>
      <w:r w:rsidR="6F5DF29B">
        <w:t>8</w:t>
      </w:r>
      <w:r w:rsidR="09EB0CD3">
        <w:t xml:space="preserve"> videos. The </w:t>
      </w:r>
      <w:r w:rsidR="6F5DF29B">
        <w:t>8</w:t>
      </w:r>
      <w:r w:rsidR="09EB0CD3">
        <w:t xml:space="preserve"> videos address:</w:t>
      </w:r>
    </w:p>
    <w:p w14:paraId="597A8463" w14:textId="67D1F80E" w:rsidR="00603E4C" w:rsidRDefault="009F3BB0">
      <w:pPr>
        <w:pStyle w:val="ListNumber2"/>
        <w:numPr>
          <w:ilvl w:val="0"/>
          <w:numId w:val="22"/>
        </w:numPr>
      </w:pPr>
      <w:r>
        <w:lastRenderedPageBreak/>
        <w:t xml:space="preserve">a </w:t>
      </w:r>
      <w:r w:rsidR="00974A9B">
        <w:t>collection of sewing pins</w:t>
      </w:r>
    </w:p>
    <w:p w14:paraId="6A2DF718" w14:textId="04F41B8F" w:rsidR="00793D32" w:rsidRDefault="009F3BB0">
      <w:pPr>
        <w:pStyle w:val="ListNumber2"/>
        <w:numPr>
          <w:ilvl w:val="0"/>
          <w:numId w:val="22"/>
        </w:numPr>
      </w:pPr>
      <w:r>
        <w:t xml:space="preserve">a </w:t>
      </w:r>
      <w:r w:rsidR="00793D32">
        <w:t>military button</w:t>
      </w:r>
    </w:p>
    <w:p w14:paraId="73EC2B2D" w14:textId="4732EC96" w:rsidR="00974A9B" w:rsidRDefault="009F3BB0">
      <w:pPr>
        <w:pStyle w:val="ListNumber2"/>
        <w:numPr>
          <w:ilvl w:val="0"/>
          <w:numId w:val="22"/>
        </w:numPr>
      </w:pPr>
      <w:r>
        <w:t xml:space="preserve">a </w:t>
      </w:r>
      <w:r w:rsidR="00974A9B">
        <w:t>glass bottle</w:t>
      </w:r>
    </w:p>
    <w:p w14:paraId="51D9A6D3" w14:textId="30CB942D" w:rsidR="00974A9B" w:rsidRDefault="009F3BB0">
      <w:pPr>
        <w:pStyle w:val="ListNumber2"/>
        <w:numPr>
          <w:ilvl w:val="0"/>
          <w:numId w:val="22"/>
        </w:numPr>
      </w:pPr>
      <w:r>
        <w:t xml:space="preserve">a </w:t>
      </w:r>
      <w:r w:rsidR="00974A9B">
        <w:t>belt buckle</w:t>
      </w:r>
    </w:p>
    <w:p w14:paraId="0DD8992A" w14:textId="7236495F" w:rsidR="00974A9B" w:rsidRDefault="009F3BB0">
      <w:pPr>
        <w:pStyle w:val="ListNumber2"/>
        <w:numPr>
          <w:ilvl w:val="0"/>
          <w:numId w:val="22"/>
        </w:numPr>
      </w:pPr>
      <w:r>
        <w:t xml:space="preserve">a </w:t>
      </w:r>
      <w:r w:rsidR="00D8691F">
        <w:t>percussion cap</w:t>
      </w:r>
      <w:r w:rsidR="008A6F99">
        <w:t xml:space="preserve"> from a rifle</w:t>
      </w:r>
    </w:p>
    <w:p w14:paraId="7829C27E" w14:textId="45B0ADA7" w:rsidR="00D8691F" w:rsidRDefault="009F3BB0">
      <w:pPr>
        <w:pStyle w:val="ListNumber2"/>
        <w:numPr>
          <w:ilvl w:val="0"/>
          <w:numId w:val="22"/>
        </w:numPr>
      </w:pPr>
      <w:r>
        <w:t xml:space="preserve">the </w:t>
      </w:r>
      <w:r w:rsidR="00D8691F">
        <w:t>heel of a man’s boot</w:t>
      </w:r>
    </w:p>
    <w:p w14:paraId="1D042C79" w14:textId="593F5805" w:rsidR="00D8691F" w:rsidRDefault="009F3BB0">
      <w:pPr>
        <w:pStyle w:val="ListNumber2"/>
        <w:numPr>
          <w:ilvl w:val="0"/>
          <w:numId w:val="22"/>
        </w:numPr>
      </w:pPr>
      <w:r>
        <w:t xml:space="preserve">an </w:t>
      </w:r>
      <w:r w:rsidR="00D8691F">
        <w:t>ointment jar</w:t>
      </w:r>
    </w:p>
    <w:p w14:paraId="4CA136E3" w14:textId="73FF7FA5" w:rsidR="008A6F99" w:rsidRDefault="009F3BB0">
      <w:pPr>
        <w:pStyle w:val="ListNumber2"/>
        <w:numPr>
          <w:ilvl w:val="0"/>
          <w:numId w:val="22"/>
        </w:numPr>
      </w:pPr>
      <w:r>
        <w:t xml:space="preserve">a </w:t>
      </w:r>
      <w:r w:rsidR="008A6F99">
        <w:t>porcelain ginger jar</w:t>
      </w:r>
      <w:r w:rsidR="00EF3330">
        <w:t>.</w:t>
      </w:r>
    </w:p>
    <w:p w14:paraId="6D1A6F42" w14:textId="6578D5B7" w:rsidR="00463874" w:rsidRDefault="1976E25C" w:rsidP="00706913">
      <w:pPr>
        <w:pStyle w:val="ListNumber"/>
      </w:pPr>
      <w:r>
        <w:t xml:space="preserve">Break into small groups and select </w:t>
      </w:r>
      <w:r w:rsidR="00B61487">
        <w:t xml:space="preserve">one </w:t>
      </w:r>
      <w:r>
        <w:t xml:space="preserve">of the </w:t>
      </w:r>
      <w:r w:rsidR="6F5DF29B">
        <w:t>8</w:t>
      </w:r>
      <w:r>
        <w:t xml:space="preserve"> sources to discuss. </w:t>
      </w:r>
      <w:r w:rsidR="49DFC537">
        <w:t xml:space="preserve">Use your knowledge of the source and notes on your </w:t>
      </w:r>
      <w:r w:rsidR="004C0B30">
        <w:t>s</w:t>
      </w:r>
      <w:r w:rsidR="49DFC537">
        <w:t xml:space="preserve">ource </w:t>
      </w:r>
      <w:r w:rsidR="004C0B30">
        <w:t>a</w:t>
      </w:r>
      <w:r w:rsidR="49DFC537">
        <w:t xml:space="preserve">nalysis </w:t>
      </w:r>
      <w:r w:rsidR="3ABFA74B">
        <w:t>s</w:t>
      </w:r>
      <w:r w:rsidR="49DFC537">
        <w:t>caffold to discuss the following questions</w:t>
      </w:r>
      <w:r w:rsidR="2AA6D31F">
        <w:t xml:space="preserve">. </w:t>
      </w:r>
      <w:r w:rsidR="3148A736">
        <w:t>R</w:t>
      </w:r>
      <w:r w:rsidR="2CBE12CD">
        <w:t xml:space="preserve">ecord your answers </w:t>
      </w:r>
      <w:r w:rsidR="2AA6D31F">
        <w:t>as you discuss.</w:t>
      </w:r>
    </w:p>
    <w:p w14:paraId="7FF0D3FB" w14:textId="0CA405F3" w:rsidR="00071ABF" w:rsidRDefault="00071ABF">
      <w:pPr>
        <w:pStyle w:val="ListNumber2"/>
        <w:numPr>
          <w:ilvl w:val="0"/>
          <w:numId w:val="23"/>
        </w:numPr>
      </w:pPr>
      <w:r w:rsidRPr="00357DD1">
        <w:t xml:space="preserve">Describe </w:t>
      </w:r>
      <w:r>
        <w:t>your chosen</w:t>
      </w:r>
      <w:r w:rsidRPr="00357DD1">
        <w:t xml:space="preserve"> source</w:t>
      </w:r>
      <w:r>
        <w:t>. What is it?</w:t>
      </w:r>
    </w:p>
    <w:p w14:paraId="55014655" w14:textId="4A6DF541" w:rsidR="00071ABF" w:rsidRDefault="00071ABF">
      <w:pPr>
        <w:pStyle w:val="ListNumber2"/>
        <w:numPr>
          <w:ilvl w:val="0"/>
          <w:numId w:val="23"/>
        </w:numPr>
      </w:pPr>
      <w:r>
        <w:t>What do you think was its purpose or function?</w:t>
      </w:r>
    </w:p>
    <w:p w14:paraId="2CF4185A" w14:textId="23BF3A6B" w:rsidR="00071ABF" w:rsidRDefault="00071ABF">
      <w:pPr>
        <w:pStyle w:val="ListNumber2"/>
        <w:numPr>
          <w:ilvl w:val="0"/>
          <w:numId w:val="23"/>
        </w:numPr>
      </w:pPr>
      <w:r>
        <w:t xml:space="preserve">What does the source tell </w:t>
      </w:r>
      <w:r w:rsidR="0054799B">
        <w:t xml:space="preserve">you </w:t>
      </w:r>
      <w:r>
        <w:t>about the site or life at the site?</w:t>
      </w:r>
    </w:p>
    <w:p w14:paraId="747EC509" w14:textId="3DC7DBDF" w:rsidR="0054799B" w:rsidRDefault="0054799B">
      <w:pPr>
        <w:pStyle w:val="ListNumber2"/>
        <w:numPr>
          <w:ilvl w:val="0"/>
          <w:numId w:val="23"/>
        </w:numPr>
      </w:pPr>
      <w:r>
        <w:t>What does the source tell you about:</w:t>
      </w:r>
    </w:p>
    <w:p w14:paraId="3329DDFF" w14:textId="727453EB" w:rsidR="00B636F7" w:rsidRDefault="4E86D37F" w:rsidP="00062578">
      <w:pPr>
        <w:pStyle w:val="ListNumber3"/>
        <w:ind w:left="1843" w:hanging="567"/>
      </w:pPr>
      <w:r>
        <w:t>a</w:t>
      </w:r>
      <w:r w:rsidR="44F8E721">
        <w:t>rmaments, law and order on the goldfields</w:t>
      </w:r>
    </w:p>
    <w:p w14:paraId="4C0D2B1C" w14:textId="584F7A86" w:rsidR="0054799B" w:rsidRDefault="546C6526" w:rsidP="00062578">
      <w:pPr>
        <w:pStyle w:val="ListNumber3"/>
        <w:ind w:left="1843" w:hanging="567"/>
      </w:pPr>
      <w:r>
        <w:t>d</w:t>
      </w:r>
      <w:r w:rsidR="7B1BDE9D">
        <w:t>omestic lif</w:t>
      </w:r>
      <w:r w:rsidR="44F8E721">
        <w:t>e including</w:t>
      </w:r>
      <w:r w:rsidR="7B1BDE9D">
        <w:t xml:space="preserve"> clothing, food </w:t>
      </w:r>
      <w:r w:rsidR="44F8E721">
        <w:t>and</w:t>
      </w:r>
      <w:r w:rsidR="7B1BDE9D">
        <w:t xml:space="preserve"> drink</w:t>
      </w:r>
    </w:p>
    <w:p w14:paraId="2DC17751" w14:textId="486786C9" w:rsidR="00B636F7" w:rsidRDefault="25CA15A7" w:rsidP="00062578">
      <w:pPr>
        <w:pStyle w:val="ListNumber3"/>
        <w:ind w:left="1843" w:hanging="567"/>
      </w:pPr>
      <w:r>
        <w:t>m</w:t>
      </w:r>
      <w:r w:rsidR="44F8E721">
        <w:t>ovement of goods or people around NSW</w:t>
      </w:r>
    </w:p>
    <w:p w14:paraId="0EEDF32F" w14:textId="062803B8" w:rsidR="00B636F7" w:rsidRDefault="556B3D30" w:rsidP="00062578">
      <w:pPr>
        <w:pStyle w:val="ListNumber3"/>
        <w:ind w:left="1843" w:hanging="567"/>
      </w:pPr>
      <w:r>
        <w:t>t</w:t>
      </w:r>
      <w:r w:rsidR="44F8E721">
        <w:t>he presence or absence of non-European peoples</w:t>
      </w:r>
    </w:p>
    <w:p w14:paraId="034B7062" w14:textId="5D6AE442" w:rsidR="00B636F7" w:rsidRDefault="1760A33C" w:rsidP="00062578">
      <w:pPr>
        <w:pStyle w:val="ListNumber3"/>
        <w:ind w:left="1843" w:hanging="567"/>
      </w:pPr>
      <w:r>
        <w:t>w</w:t>
      </w:r>
      <w:r w:rsidR="44F8E721">
        <w:t>omen and/or children</w:t>
      </w:r>
      <w:r w:rsidR="74AAF03F">
        <w:t>.</w:t>
      </w:r>
    </w:p>
    <w:p w14:paraId="3C7D891E" w14:textId="5A4675D9" w:rsidR="00B636F7" w:rsidRPr="00B636F7" w:rsidRDefault="00B636F7" w:rsidP="00576B57">
      <w:pPr>
        <w:pStyle w:val="FeatureBox"/>
      </w:pPr>
      <w:r w:rsidRPr="00B636F7">
        <w:rPr>
          <w:b/>
          <w:bCs/>
        </w:rPr>
        <w:t>Note:</w:t>
      </w:r>
      <w:r>
        <w:t xml:space="preserve"> not every source will address </w:t>
      </w:r>
      <w:r w:rsidR="00917FA5">
        <w:t>each</w:t>
      </w:r>
      <w:r>
        <w:t xml:space="preserve"> of the points above.</w:t>
      </w:r>
    </w:p>
    <w:p w14:paraId="2B56F6A2" w14:textId="59AA9E15" w:rsidR="00071ABF" w:rsidRDefault="00071ABF" w:rsidP="00062578">
      <w:pPr>
        <w:pStyle w:val="ListNumber2"/>
      </w:pPr>
      <w:r>
        <w:t xml:space="preserve">Do you think that the source is a significant find? Does it change the way that </w:t>
      </w:r>
      <w:r w:rsidR="005356BE">
        <w:t>you</w:t>
      </w:r>
      <w:r>
        <w:t xml:space="preserve"> think about the Lambing Flat </w:t>
      </w:r>
      <w:r w:rsidR="00610FD2">
        <w:t>r</w:t>
      </w:r>
      <w:r>
        <w:t>iots?</w:t>
      </w:r>
    </w:p>
    <w:p w14:paraId="6C4A54DD" w14:textId="7991B781" w:rsidR="6FF43B98" w:rsidRDefault="6FF43B98" w:rsidP="00706913">
      <w:pPr>
        <w:pStyle w:val="FeatureBox2"/>
      </w:pPr>
      <w:r w:rsidRPr="29A0C57F">
        <w:rPr>
          <w:b/>
          <w:bCs/>
        </w:rPr>
        <w:lastRenderedPageBreak/>
        <w:t xml:space="preserve">Note: </w:t>
      </w:r>
      <w:r w:rsidR="00105EDD">
        <w:t>t</w:t>
      </w:r>
      <w:r>
        <w:t>he following</w:t>
      </w:r>
      <w:r w:rsidR="70B5542B">
        <w:t xml:space="preserve"> teacher-led</w:t>
      </w:r>
      <w:r>
        <w:t xml:space="preserve"> activities are designed to support class discussion and debate. </w:t>
      </w:r>
      <w:r w:rsidR="662E6AF7">
        <w:t>The school context may mean that it is necessary to integrate additional scaffolding into the activity to ensure that all students are able to fully engage in the discussion.</w:t>
      </w:r>
    </w:p>
    <w:p w14:paraId="1DF92940" w14:textId="335DEA34" w:rsidR="00071ABF" w:rsidRDefault="00935A59" w:rsidP="00576B57">
      <w:pPr>
        <w:pStyle w:val="ListNumber"/>
      </w:pPr>
      <w:r>
        <w:t xml:space="preserve">As a class, </w:t>
      </w:r>
      <w:r w:rsidR="008272B3">
        <w:t>answer the following question for each source:</w:t>
      </w:r>
    </w:p>
    <w:p w14:paraId="11EAB54A" w14:textId="0C88B7BD" w:rsidR="00071ABF" w:rsidRDefault="00071ABF">
      <w:pPr>
        <w:pStyle w:val="ListNumber2"/>
        <w:numPr>
          <w:ilvl w:val="0"/>
          <w:numId w:val="24"/>
        </w:numPr>
      </w:pPr>
      <w:r>
        <w:t>Do you think the source was preserved by choice or by chance?</w:t>
      </w:r>
      <w:r w:rsidR="008272B3">
        <w:t xml:space="preserve"> Why?</w:t>
      </w:r>
    </w:p>
    <w:p w14:paraId="4C07686C" w14:textId="13E24A8A" w:rsidR="008272B3" w:rsidRDefault="7BFED723" w:rsidP="00706913">
      <w:pPr>
        <w:pStyle w:val="ListNumber"/>
      </w:pPr>
      <w:r>
        <w:t>As a class,</w:t>
      </w:r>
      <w:r w:rsidR="7F25D56C">
        <w:t xml:space="preserve"> conduct a </w:t>
      </w:r>
      <w:hyperlink r:id="rId20">
        <w:r w:rsidR="7F25D56C" w:rsidRPr="51F6BC33">
          <w:rPr>
            <w:rStyle w:val="Hyperlink"/>
          </w:rPr>
          <w:t>brainstorm</w:t>
        </w:r>
      </w:hyperlink>
      <w:r w:rsidR="7F25D56C">
        <w:t xml:space="preserve"> and</w:t>
      </w:r>
      <w:r>
        <w:t xml:space="preserve"> create a list of sources that might not have survived but would be likely to make a significant contribution to our understanding of the site and the Lambing Flat </w:t>
      </w:r>
      <w:r w:rsidR="00610FD2">
        <w:t>r</w:t>
      </w:r>
      <w:r>
        <w:t>iots.</w:t>
      </w:r>
    </w:p>
    <w:p w14:paraId="77649B50" w14:textId="4E15538D" w:rsidR="009403D3" w:rsidRDefault="009403D3" w:rsidP="00706913">
      <w:pPr>
        <w:pStyle w:val="ListNumber"/>
      </w:pPr>
      <w:r>
        <w:t xml:space="preserve">As a class, discuss any conclusions that </w:t>
      </w:r>
      <w:r w:rsidR="00F628B8">
        <w:t xml:space="preserve">we can draw about the Lambing Flat </w:t>
      </w:r>
      <w:r w:rsidR="00610FD2">
        <w:t>r</w:t>
      </w:r>
      <w:r w:rsidR="00F628B8">
        <w:t>iots so far and</w:t>
      </w:r>
      <w:r>
        <w:t xml:space="preserve"> the limitations of only </w:t>
      </w:r>
      <w:r w:rsidR="00F628B8">
        <w:t>using archaeological sources.</w:t>
      </w:r>
    </w:p>
    <w:p w14:paraId="683F74D9" w14:textId="77777777" w:rsidR="00A374CB" w:rsidRPr="00714BDE" w:rsidRDefault="00A374CB" w:rsidP="00714BDE">
      <w:r w:rsidRPr="00714BDE">
        <w:br w:type="page"/>
      </w:r>
    </w:p>
    <w:p w14:paraId="7F189A93" w14:textId="275DB74A" w:rsidR="006C7C94" w:rsidRDefault="7BCC2814" w:rsidP="00706913">
      <w:pPr>
        <w:pStyle w:val="Heading2"/>
      </w:pPr>
      <w:bookmarkStart w:id="29" w:name="_Toc180146778"/>
      <w:r>
        <w:lastRenderedPageBreak/>
        <w:t xml:space="preserve">Archaeological evidence of riots </w:t>
      </w:r>
      <w:r w:rsidR="00EA1EF5">
        <w:t>part</w:t>
      </w:r>
      <w:r>
        <w:t xml:space="preserve"> 3</w:t>
      </w:r>
      <w:r w:rsidR="523A3E5C">
        <w:t xml:space="preserve"> (Lesson </w:t>
      </w:r>
      <w:r w:rsidR="770FC06A">
        <w:t>4</w:t>
      </w:r>
      <w:r w:rsidR="523A3E5C">
        <w:t>)</w:t>
      </w:r>
      <w:bookmarkEnd w:id="29"/>
    </w:p>
    <w:p w14:paraId="7E077A60" w14:textId="7231304A" w:rsidR="73FEB5A1" w:rsidRDefault="73FEB5A1" w:rsidP="00706913">
      <w:pPr>
        <w:pStyle w:val="Heading3"/>
        <w:rPr>
          <w:rFonts w:eastAsia="Arial"/>
          <w:b/>
        </w:rPr>
      </w:pPr>
      <w:bookmarkStart w:id="30" w:name="_Toc180146779"/>
      <w:r w:rsidRPr="51F6BC33">
        <w:rPr>
          <w:rFonts w:eastAsia="Arial"/>
        </w:rPr>
        <w:t>Learning intentions and success criteria</w:t>
      </w:r>
      <w:bookmarkEnd w:id="30"/>
    </w:p>
    <w:p w14:paraId="789416ED" w14:textId="67ABAD50" w:rsidR="73FEB5A1" w:rsidRDefault="73FEB5A1" w:rsidP="00706913">
      <w:pPr>
        <w:pStyle w:val="FeatureBox2"/>
        <w:rPr>
          <w:rFonts w:eastAsia="Arial"/>
          <w:color w:val="000000" w:themeColor="text1"/>
        </w:rPr>
      </w:pPr>
      <w:r w:rsidRPr="51F6BC33">
        <w:rPr>
          <w:rFonts w:eastAsia="Arial"/>
          <w:b/>
          <w:bCs/>
          <w:color w:val="000000" w:themeColor="text1"/>
        </w:rPr>
        <w:t>Note:</w:t>
      </w:r>
      <w:r w:rsidRPr="51F6BC33">
        <w:rPr>
          <w:rFonts w:eastAsia="Arial"/>
          <w:color w:val="000000" w:themeColor="text1"/>
        </w:rPr>
        <w:t xml:space="preserve"> </w:t>
      </w:r>
      <w:r w:rsidR="00105EDD">
        <w:rPr>
          <w:rFonts w:eastAsia="Arial"/>
          <w:color w:val="000000" w:themeColor="text1"/>
        </w:rPr>
        <w:t>t</w:t>
      </w:r>
      <w:r w:rsidRPr="51F6BC33">
        <w:rPr>
          <w:rFonts w:eastAsia="Arial"/>
          <w:color w:val="000000" w:themeColor="text1"/>
        </w:rPr>
        <w:t>hese learning intentions and success criteria are general and should be contextualised to suit your school and students’ needs. Success criteria can be differentiated</w:t>
      </w:r>
      <w:r w:rsidR="0011736E">
        <w:rPr>
          <w:rFonts w:eastAsia="Arial"/>
          <w:color w:val="000000" w:themeColor="text1"/>
        </w:rPr>
        <w:t>,</w:t>
      </w:r>
      <w:r w:rsidRPr="51F6BC33">
        <w:rPr>
          <w:rFonts w:eastAsia="Arial"/>
          <w:color w:val="000000" w:themeColor="text1"/>
        </w:rPr>
        <w:t xml:space="preserve"> depending on the starting point of diverse students. For more information on this explicit teaching strategy, see </w:t>
      </w:r>
      <w:hyperlink r:id="rId21">
        <w:r w:rsidRPr="51F6BC33">
          <w:rPr>
            <w:rStyle w:val="Hyperlink"/>
            <w:rFonts w:eastAsia="Arial"/>
          </w:rPr>
          <w:t>Sharing success criteria</w:t>
        </w:r>
      </w:hyperlink>
      <w:r w:rsidRPr="51F6BC33">
        <w:rPr>
          <w:rFonts w:eastAsia="Arial"/>
          <w:color w:val="000000" w:themeColor="text1"/>
        </w:rPr>
        <w:t>.</w:t>
      </w:r>
    </w:p>
    <w:p w14:paraId="333137DD" w14:textId="26230034" w:rsidR="73FEB5A1" w:rsidRPr="00576B57" w:rsidRDefault="73FEB5A1" w:rsidP="00576B57">
      <w:pPr>
        <w:rPr>
          <w:b/>
          <w:bCs/>
        </w:rPr>
      </w:pPr>
      <w:r w:rsidRPr="00576B57">
        <w:rPr>
          <w:rFonts w:eastAsia="Arial"/>
          <w:b/>
          <w:bCs/>
          <w:color w:val="000000" w:themeColor="text1"/>
        </w:rPr>
        <w:t xml:space="preserve">Learning </w:t>
      </w:r>
      <w:r w:rsidRPr="00576B57">
        <w:rPr>
          <w:b/>
          <w:bCs/>
        </w:rPr>
        <w:t>intention</w:t>
      </w:r>
      <w:r w:rsidRPr="00576B57">
        <w:rPr>
          <w:rFonts w:eastAsia="Arial"/>
          <w:b/>
          <w:bCs/>
          <w:color w:val="000000" w:themeColor="text1"/>
        </w:rPr>
        <w:t xml:space="preserve"> – students: </w:t>
      </w:r>
    </w:p>
    <w:p w14:paraId="379D7054" w14:textId="26C6F34C" w:rsidR="73FEB5A1" w:rsidRDefault="73FEB5A1" w:rsidP="00576B57">
      <w:pPr>
        <w:pStyle w:val="ListBullet"/>
      </w:pPr>
      <w:r>
        <w:t xml:space="preserve">interpret complex sources of </w:t>
      </w:r>
      <w:r w:rsidRPr="00576B57">
        <w:t>evidence</w:t>
      </w:r>
      <w:r>
        <w:t xml:space="preserve"> for the experiences of Chinese peoples in Australia prior to the 1900s.</w:t>
      </w:r>
    </w:p>
    <w:p w14:paraId="384AC883" w14:textId="75F7DC5D" w:rsidR="73FEB5A1" w:rsidRPr="00576B57" w:rsidRDefault="73FEB5A1" w:rsidP="00576B57">
      <w:pPr>
        <w:rPr>
          <w:b/>
          <w:bCs/>
        </w:rPr>
      </w:pPr>
      <w:r w:rsidRPr="00576B57">
        <w:rPr>
          <w:b/>
          <w:bCs/>
        </w:rPr>
        <w:t>Success criteria – students can:</w:t>
      </w:r>
    </w:p>
    <w:p w14:paraId="564655DC" w14:textId="37EADC24" w:rsidR="73FEB5A1" w:rsidRDefault="73FEB5A1" w:rsidP="00576B57">
      <w:pPr>
        <w:pStyle w:val="ListBullet"/>
      </w:pPr>
      <w:r w:rsidRPr="51F6BC33">
        <w:t xml:space="preserve">work in groups to record conclusions </w:t>
      </w:r>
      <w:r w:rsidRPr="00576B57">
        <w:t>about</w:t>
      </w:r>
      <w:r w:rsidRPr="51F6BC33">
        <w:t xml:space="preserve"> the </w:t>
      </w:r>
      <w:r w:rsidR="67E8BBFB" w:rsidRPr="51F6BC33">
        <w:t>role of racism in the</w:t>
      </w:r>
      <w:r w:rsidRPr="51F6BC33">
        <w:t xml:space="preserve"> Lambing Flat riots</w:t>
      </w:r>
      <w:r w:rsidR="000C1A87">
        <w:t>,</w:t>
      </w:r>
      <w:r w:rsidRPr="51F6BC33">
        <w:t xml:space="preserve"> using sources.</w:t>
      </w:r>
    </w:p>
    <w:p w14:paraId="7DF0D269" w14:textId="0C343833" w:rsidR="00132BDD" w:rsidRDefault="005F31A4" w:rsidP="00706913">
      <w:pPr>
        <w:pStyle w:val="FeatureBox2"/>
      </w:pPr>
      <w:r w:rsidRPr="29A0C57F">
        <w:rPr>
          <w:b/>
          <w:bCs/>
        </w:rPr>
        <w:t xml:space="preserve">Note: </w:t>
      </w:r>
      <w:r w:rsidR="00105EDD">
        <w:t>t</w:t>
      </w:r>
      <w:r w:rsidR="00DE337A">
        <w:t>he next piece of evidence for students to consider is a</w:t>
      </w:r>
      <w:r w:rsidR="00584B30">
        <w:t xml:space="preserve"> banner produced in 1861 and paraded during the riots (Appendix 8).</w:t>
      </w:r>
      <w:r w:rsidR="00DE337A">
        <w:t xml:space="preserve"> Written on </w:t>
      </w:r>
      <w:r w:rsidR="00584B30">
        <w:t>the banner are the words</w:t>
      </w:r>
      <w:r w:rsidR="00DE337A">
        <w:t xml:space="preserve"> </w:t>
      </w:r>
      <w:r w:rsidR="00E8544D">
        <w:t>‘</w:t>
      </w:r>
      <w:r w:rsidR="00DE337A">
        <w:t>Roll Up, No Chinese</w:t>
      </w:r>
      <w:r w:rsidR="00E8544D">
        <w:t xml:space="preserve">’. </w:t>
      </w:r>
      <w:r w:rsidR="00DE337A">
        <w:t xml:space="preserve">It is made from canvas and painted on it are the stars of the Southern Cross and the St Andrews Cross on a blue background. </w:t>
      </w:r>
      <w:r w:rsidR="00132BDD">
        <w:t>The ‘Roll</w:t>
      </w:r>
      <w:r w:rsidR="004F2223">
        <w:t xml:space="preserve"> U</w:t>
      </w:r>
      <w:r w:rsidR="00132BDD">
        <w:t>p</w:t>
      </w:r>
      <w:r w:rsidR="000230C8">
        <w:t>’</w:t>
      </w:r>
      <w:r w:rsidR="00132BDD">
        <w:t xml:space="preserve"> banner contains historical material that </w:t>
      </w:r>
      <w:r w:rsidR="00132BDD" w:rsidRPr="006A7CAA">
        <w:t>discriminates or promotes discriminatory behaviour</w:t>
      </w:r>
      <w:r w:rsidR="00132BDD">
        <w:t xml:space="preserve"> and should only be used </w:t>
      </w:r>
      <w:r w:rsidR="00132BDD" w:rsidRPr="006A7CAA">
        <w:t xml:space="preserve">for study purposes </w:t>
      </w:r>
      <w:r w:rsidR="00132BDD">
        <w:t>that are</w:t>
      </w:r>
      <w:r w:rsidR="00132BDD" w:rsidRPr="006A7CAA">
        <w:t xml:space="preserve"> relevant to the delivery of the curriculum.</w:t>
      </w:r>
      <w:r w:rsidR="00132BDD">
        <w:t xml:space="preserve"> This source should be used</w:t>
      </w:r>
      <w:r w:rsidR="00132BDD" w:rsidRPr="51F6BC33">
        <w:rPr>
          <w:rFonts w:eastAsia="Arial"/>
          <w:noProof/>
        </w:rPr>
        <w:t xml:space="preserve"> with awareness of the </w:t>
      </w:r>
      <w:hyperlink r:id="rId22" w:history="1">
        <w:r w:rsidR="00132BDD" w:rsidRPr="00E545C7">
          <w:rPr>
            <w:rStyle w:val="Hyperlink"/>
            <w:rFonts w:eastAsia="Arial"/>
            <w:noProof/>
          </w:rPr>
          <w:t>Controversial issues in schools policy</w:t>
        </w:r>
      </w:hyperlink>
      <w:r w:rsidR="00132BDD" w:rsidRPr="51F6BC33">
        <w:rPr>
          <w:rFonts w:eastAsia="Arial"/>
          <w:noProof/>
        </w:rPr>
        <w:t>.</w:t>
      </w:r>
    </w:p>
    <w:p w14:paraId="37B823BA" w14:textId="5A0A2B90" w:rsidR="00DE337A" w:rsidRPr="00A75C39" w:rsidRDefault="48314A34" w:rsidP="00706913">
      <w:pPr>
        <w:pStyle w:val="FeatureBox2"/>
      </w:pPr>
      <w:r>
        <w:t xml:space="preserve">Teachers should distribute an additional copy of the </w:t>
      </w:r>
      <w:r w:rsidR="004C0B30">
        <w:t>s</w:t>
      </w:r>
      <w:r>
        <w:t xml:space="preserve">ource </w:t>
      </w:r>
      <w:r w:rsidR="004C0B30">
        <w:t>a</w:t>
      </w:r>
      <w:r>
        <w:t xml:space="preserve">nalysis </w:t>
      </w:r>
      <w:r w:rsidR="10D0F3C0">
        <w:t>s</w:t>
      </w:r>
      <w:r>
        <w:t>caffold (Appendix 7)</w:t>
      </w:r>
      <w:r w:rsidR="63600F19">
        <w:t xml:space="preserve"> and ‘Roll</w:t>
      </w:r>
      <w:r w:rsidR="004F2223">
        <w:t xml:space="preserve"> U</w:t>
      </w:r>
      <w:r w:rsidR="63600F19">
        <w:t>p</w:t>
      </w:r>
      <w:r w:rsidR="000230C8">
        <w:t>’</w:t>
      </w:r>
      <w:r w:rsidR="63600F19">
        <w:t xml:space="preserve"> </w:t>
      </w:r>
      <w:r w:rsidR="003A6356">
        <w:t>b</w:t>
      </w:r>
      <w:r w:rsidR="63600F19">
        <w:t>anner (Appendix 8) to each student</w:t>
      </w:r>
      <w:r>
        <w:t xml:space="preserve"> at the beginning of the lesson.</w:t>
      </w:r>
      <w:r w:rsidR="63600F19">
        <w:t xml:space="preserve"> Students will also need to access the timeline that they created in Lesson 1.</w:t>
      </w:r>
      <w:r w:rsidR="553532D1">
        <w:t xml:space="preserve"> Teachers are encouraged to </w:t>
      </w:r>
      <w:proofErr w:type="gramStart"/>
      <w:r w:rsidR="553532D1">
        <w:t>ask</w:t>
      </w:r>
      <w:proofErr w:type="gramEnd"/>
      <w:r w:rsidR="00E545C7">
        <w:t xml:space="preserve"> ‘</w:t>
      </w:r>
      <w:r w:rsidR="553532D1">
        <w:t>What have we discovered so far</w:t>
      </w:r>
      <w:r w:rsidR="00E545C7">
        <w:t xml:space="preserve">?’ </w:t>
      </w:r>
      <w:r w:rsidR="553532D1">
        <w:t>at the end of the activity to highlight the ongoing nature of the process of historical inquiry.</w:t>
      </w:r>
    </w:p>
    <w:p w14:paraId="7312666B" w14:textId="2ADD5E25" w:rsidR="00087B7C" w:rsidRPr="00087B7C" w:rsidRDefault="5E8DB461" w:rsidP="003A6356">
      <w:pPr>
        <w:pStyle w:val="Heading3"/>
        <w:rPr>
          <w:b/>
          <w:bCs/>
        </w:rPr>
      </w:pPr>
      <w:bookmarkStart w:id="31" w:name="_Toc180146780"/>
      <w:r w:rsidRPr="51F6BC33">
        <w:rPr>
          <w:rStyle w:val="Heading4Char"/>
        </w:rPr>
        <w:t>I</w:t>
      </w:r>
      <w:r w:rsidR="6A061A08" w:rsidRPr="51F6BC33">
        <w:rPr>
          <w:rStyle w:val="Heading4Char"/>
        </w:rPr>
        <w:t xml:space="preserve">nitial </w:t>
      </w:r>
      <w:r w:rsidR="531302F0" w:rsidRPr="51F6BC33">
        <w:rPr>
          <w:rStyle w:val="Heading4Char"/>
        </w:rPr>
        <w:t>a</w:t>
      </w:r>
      <w:r w:rsidR="6A061A08" w:rsidRPr="51F6BC33">
        <w:rPr>
          <w:rStyle w:val="Heading4Char"/>
        </w:rPr>
        <w:t>ssessment of the ‘Roll</w:t>
      </w:r>
      <w:r w:rsidR="004F2223">
        <w:rPr>
          <w:rStyle w:val="Heading4Char"/>
        </w:rPr>
        <w:t xml:space="preserve"> U</w:t>
      </w:r>
      <w:r w:rsidR="6A061A08" w:rsidRPr="51F6BC33">
        <w:rPr>
          <w:rStyle w:val="Heading4Char"/>
        </w:rPr>
        <w:t>p</w:t>
      </w:r>
      <w:r w:rsidR="00627677">
        <w:rPr>
          <w:rStyle w:val="Heading4Char"/>
        </w:rPr>
        <w:t>’</w:t>
      </w:r>
      <w:r w:rsidR="6A061A08" w:rsidRPr="51F6BC33">
        <w:rPr>
          <w:rStyle w:val="Heading4Char"/>
        </w:rPr>
        <w:t xml:space="preserve"> </w:t>
      </w:r>
      <w:r w:rsidR="00627677">
        <w:rPr>
          <w:rStyle w:val="Heading4Char"/>
        </w:rPr>
        <w:t>b</w:t>
      </w:r>
      <w:r w:rsidR="00627677" w:rsidRPr="51F6BC33">
        <w:rPr>
          <w:rStyle w:val="Heading4Char"/>
        </w:rPr>
        <w:t>anner</w:t>
      </w:r>
      <w:bookmarkEnd w:id="31"/>
    </w:p>
    <w:p w14:paraId="6873AD06" w14:textId="6A138A90" w:rsidR="00A652AE" w:rsidRDefault="00A652AE">
      <w:pPr>
        <w:pStyle w:val="ListNumber"/>
        <w:numPr>
          <w:ilvl w:val="0"/>
          <w:numId w:val="3"/>
        </w:numPr>
      </w:pPr>
      <w:r>
        <w:t>Carefully observe</w:t>
      </w:r>
      <w:r w:rsidR="00FC434F">
        <w:t xml:space="preserve"> the </w:t>
      </w:r>
      <w:r>
        <w:t>‘Roll</w:t>
      </w:r>
      <w:r w:rsidR="004F2223">
        <w:t xml:space="preserve"> U</w:t>
      </w:r>
      <w:r>
        <w:t>p</w:t>
      </w:r>
      <w:r w:rsidR="00627677">
        <w:t>’</w:t>
      </w:r>
      <w:r>
        <w:t xml:space="preserve"> </w:t>
      </w:r>
      <w:r w:rsidR="00627677">
        <w:t xml:space="preserve">banner </w:t>
      </w:r>
      <w:r>
        <w:t xml:space="preserve">(Appendix 8) and read the associated information. </w:t>
      </w:r>
    </w:p>
    <w:p w14:paraId="3758BA33" w14:textId="41A5DCDF" w:rsidR="007703E9" w:rsidRDefault="007703E9">
      <w:pPr>
        <w:pStyle w:val="ListNumber"/>
        <w:numPr>
          <w:ilvl w:val="0"/>
          <w:numId w:val="3"/>
        </w:numPr>
      </w:pPr>
      <w:r>
        <w:lastRenderedPageBreak/>
        <w:t>Add the dates that the ‘Roll</w:t>
      </w:r>
      <w:r w:rsidR="004F2223">
        <w:t xml:space="preserve"> U</w:t>
      </w:r>
      <w:r>
        <w:t>p</w:t>
      </w:r>
      <w:r w:rsidR="00627677">
        <w:t>’</w:t>
      </w:r>
      <w:r>
        <w:t xml:space="preserve"> </w:t>
      </w:r>
      <w:r w:rsidR="00627677">
        <w:t xml:space="preserve">banner </w:t>
      </w:r>
      <w:r>
        <w:t xml:space="preserve">was paraded to the timeline that you created in Lesson 1. Consider whether the banner was </w:t>
      </w:r>
      <w:r w:rsidR="000550A6">
        <w:t xml:space="preserve">created as a way of instigating (starting) the riots or whether it was a response to pre-existing tensions. </w:t>
      </w:r>
    </w:p>
    <w:p w14:paraId="13977D93" w14:textId="5DE8E59D" w:rsidR="001F6696" w:rsidRDefault="3769D0FD" w:rsidP="00706913">
      <w:pPr>
        <w:pStyle w:val="ListNumber"/>
      </w:pPr>
      <w:r>
        <w:t xml:space="preserve">Conduct a source analysis of </w:t>
      </w:r>
      <w:r w:rsidR="0FE15175">
        <w:t xml:space="preserve">the banner using the </w:t>
      </w:r>
      <w:r>
        <w:t xml:space="preserve">information provided in Appendix 8 and the </w:t>
      </w:r>
      <w:r w:rsidR="004C0B30">
        <w:t>s</w:t>
      </w:r>
      <w:r>
        <w:t xml:space="preserve">ource </w:t>
      </w:r>
      <w:r w:rsidR="004C0B30">
        <w:t>a</w:t>
      </w:r>
      <w:r>
        <w:t xml:space="preserve">nalysis </w:t>
      </w:r>
      <w:r w:rsidR="4424CA3C">
        <w:t>s</w:t>
      </w:r>
      <w:r>
        <w:t xml:space="preserve">caffold (Appendix 7). </w:t>
      </w:r>
    </w:p>
    <w:p w14:paraId="1CABAC93" w14:textId="4CADC709" w:rsidR="00C51431" w:rsidRDefault="001F6696">
      <w:pPr>
        <w:pStyle w:val="ListNumber"/>
        <w:numPr>
          <w:ilvl w:val="0"/>
          <w:numId w:val="3"/>
        </w:numPr>
      </w:pPr>
      <w:r>
        <w:t xml:space="preserve">Break into small groups and discuss how the banner changes </w:t>
      </w:r>
      <w:r w:rsidR="002F3B28">
        <w:t>our understanding of the purpose and target of the riots</w:t>
      </w:r>
      <w:r w:rsidR="0080016A">
        <w:t>.</w:t>
      </w:r>
      <w:r w:rsidR="00C51431">
        <w:t xml:space="preserve"> </w:t>
      </w:r>
      <w:r w:rsidR="00D759E3">
        <w:t xml:space="preserve">Consider the </w:t>
      </w:r>
      <w:r w:rsidR="00252754">
        <w:t>relationship between racism and the presence of non-European</w:t>
      </w:r>
      <w:r w:rsidR="00D759E3">
        <w:t xml:space="preserve"> </w:t>
      </w:r>
      <w:r w:rsidR="00252754">
        <w:t xml:space="preserve">peoples in </w:t>
      </w:r>
      <w:r w:rsidR="000653EF">
        <w:t>worsening</w:t>
      </w:r>
      <w:r w:rsidR="00252754">
        <w:t xml:space="preserve"> disputes on the goldfields.</w:t>
      </w:r>
    </w:p>
    <w:p w14:paraId="2E4CFFCB" w14:textId="13172E02" w:rsidR="002747FA" w:rsidRDefault="57A08042" w:rsidP="00706913">
      <w:pPr>
        <w:pStyle w:val="ListNumber"/>
      </w:pPr>
      <w:r>
        <w:t xml:space="preserve">Individually compose a </w:t>
      </w:r>
      <w:r w:rsidR="00C1786E">
        <w:t>paragraph-</w:t>
      </w:r>
      <w:r>
        <w:t>length answer to the following question: ‘</w:t>
      </w:r>
      <w:r w:rsidR="27E57B9D">
        <w:t>To what extent does the banner clarify our understanding of the sources that were examined in Lessons 2 and 3?</w:t>
      </w:r>
      <w:r>
        <w:t>’</w:t>
      </w:r>
      <w:r w:rsidR="004D3ABD">
        <w:t xml:space="preserve"> </w:t>
      </w:r>
    </w:p>
    <w:p w14:paraId="30AEB6ED" w14:textId="0903BA50" w:rsidR="002747FA" w:rsidRPr="002747FA" w:rsidRDefault="002747FA" w:rsidP="00706913">
      <w:pPr>
        <w:pStyle w:val="FeatureBox2"/>
      </w:pPr>
      <w:r>
        <w:rPr>
          <w:b/>
          <w:bCs/>
        </w:rPr>
        <w:t xml:space="preserve">Note: </w:t>
      </w:r>
      <w:r w:rsidR="00105EDD">
        <w:t>t</w:t>
      </w:r>
      <w:r>
        <w:t xml:space="preserve">eachers should support students </w:t>
      </w:r>
      <w:r w:rsidR="00F8427D">
        <w:t>to</w:t>
      </w:r>
      <w:r>
        <w:t xml:space="preserve"> develop </w:t>
      </w:r>
      <w:r w:rsidR="00393028">
        <w:t xml:space="preserve">ordered and logical paragraphs. </w:t>
      </w:r>
      <w:hyperlink r:id="rId23" w:history="1">
        <w:r w:rsidR="00393028" w:rsidRPr="00F8427D">
          <w:rPr>
            <w:rStyle w:val="Hyperlink"/>
          </w:rPr>
          <w:t>Writing scaffolds</w:t>
        </w:r>
      </w:hyperlink>
      <w:r w:rsidR="00393028" w:rsidRPr="00393028">
        <w:t xml:space="preserve"> support students to plan and effectively structure their writing and, when implemented digitally, allow for increased accessibility, with voice recording, drawing and video options</w:t>
      </w:r>
      <w:r w:rsidR="00393028">
        <w:t xml:space="preserve">. </w:t>
      </w:r>
    </w:p>
    <w:p w14:paraId="12E1C196" w14:textId="484D2231" w:rsidR="00C51431" w:rsidRDefault="57A08042" w:rsidP="00706913">
      <w:pPr>
        <w:pStyle w:val="ListNumber"/>
      </w:pPr>
      <w:r>
        <w:t>Compare your answer to that of a peer</w:t>
      </w:r>
      <w:r w:rsidR="67B90307">
        <w:t xml:space="preserve"> using a </w:t>
      </w:r>
      <w:hyperlink r:id="rId24">
        <w:r w:rsidR="00C1786E">
          <w:rPr>
            <w:rStyle w:val="Hyperlink"/>
          </w:rPr>
          <w:t>T</w:t>
        </w:r>
        <w:r w:rsidR="00C1786E" w:rsidRPr="51F6BC33">
          <w:rPr>
            <w:rStyle w:val="Hyperlink"/>
          </w:rPr>
          <w:t>hink-</w:t>
        </w:r>
        <w:r w:rsidR="00C1786E">
          <w:rPr>
            <w:rStyle w:val="Hyperlink"/>
          </w:rPr>
          <w:t>P</w:t>
        </w:r>
        <w:r w:rsidR="00C1786E" w:rsidRPr="51F6BC33">
          <w:rPr>
            <w:rStyle w:val="Hyperlink"/>
          </w:rPr>
          <w:t>air-</w:t>
        </w:r>
        <w:r w:rsidR="00C1786E">
          <w:rPr>
            <w:rStyle w:val="Hyperlink"/>
          </w:rPr>
          <w:t>S</w:t>
        </w:r>
        <w:r w:rsidR="00C1786E" w:rsidRPr="51F6BC33">
          <w:rPr>
            <w:rStyle w:val="Hyperlink"/>
          </w:rPr>
          <w:t>hare</w:t>
        </w:r>
      </w:hyperlink>
      <w:r w:rsidR="67B90307">
        <w:t xml:space="preserve"> routine</w:t>
      </w:r>
      <w:r>
        <w:t xml:space="preserve">. Consider </w:t>
      </w:r>
      <w:r w:rsidR="47A0A18A">
        <w:t>the level to which you agree. If you agree, identify why you agree</w:t>
      </w:r>
      <w:r w:rsidR="007B3D1F">
        <w:t>.</w:t>
      </w:r>
      <w:r w:rsidR="47A0A18A">
        <w:t xml:space="preserve"> </w:t>
      </w:r>
      <w:r w:rsidR="007B3D1F">
        <w:t>If</w:t>
      </w:r>
      <w:r w:rsidR="47A0A18A">
        <w:t xml:space="preserve"> you disagree, discuss the reasons for your disagreement with reference to the evidence </w:t>
      </w:r>
      <w:r w:rsidR="7B6E230B">
        <w:t>provided by the banner itself and information in Appendix 8.</w:t>
      </w:r>
    </w:p>
    <w:p w14:paraId="46596146" w14:textId="5225983A" w:rsidR="009A3614" w:rsidRPr="00087B7C" w:rsidRDefault="6A061A08" w:rsidP="00706913">
      <w:pPr>
        <w:pStyle w:val="Heading3"/>
      </w:pPr>
      <w:bookmarkStart w:id="32" w:name="_Toc180146781"/>
      <w:r>
        <w:t xml:space="preserve">Additional </w:t>
      </w:r>
      <w:r w:rsidR="0FD4F8B8">
        <w:t>c</w:t>
      </w:r>
      <w:r>
        <w:t>ontext for the ‘Roll</w:t>
      </w:r>
      <w:r w:rsidR="004F2223">
        <w:t xml:space="preserve"> U</w:t>
      </w:r>
      <w:r>
        <w:t>p</w:t>
      </w:r>
      <w:r w:rsidR="31B61767">
        <w:t>’</w:t>
      </w:r>
      <w:r>
        <w:t xml:space="preserve"> </w:t>
      </w:r>
      <w:r w:rsidR="4ED81F67">
        <w:t>b</w:t>
      </w:r>
      <w:r>
        <w:t>anner</w:t>
      </w:r>
      <w:bookmarkEnd w:id="32"/>
    </w:p>
    <w:p w14:paraId="5B32FB4D" w14:textId="5CA7139F" w:rsidR="009A3614" w:rsidRDefault="009A3614" w:rsidP="00706913">
      <w:pPr>
        <w:pStyle w:val="FeatureBox2"/>
      </w:pPr>
      <w:r w:rsidRPr="29A0C57F">
        <w:rPr>
          <w:b/>
          <w:bCs/>
        </w:rPr>
        <w:t xml:space="preserve">Note: </w:t>
      </w:r>
      <w:r w:rsidR="00105EDD">
        <w:t>a</w:t>
      </w:r>
      <w:r w:rsidR="0080016A">
        <w:t>fter completing an analysis of the ‘Roll</w:t>
      </w:r>
      <w:r w:rsidR="004F2223">
        <w:t xml:space="preserve"> U</w:t>
      </w:r>
      <w:r w:rsidR="0080016A">
        <w:t>p</w:t>
      </w:r>
      <w:r w:rsidR="00CF2B7E">
        <w:t>’</w:t>
      </w:r>
      <w:r w:rsidR="0080016A">
        <w:t xml:space="preserve"> </w:t>
      </w:r>
      <w:r w:rsidR="00627677">
        <w:t>b</w:t>
      </w:r>
      <w:r w:rsidR="0080016A">
        <w:t xml:space="preserve">anner </w:t>
      </w:r>
      <w:r>
        <w:t>(Appendix 8)</w:t>
      </w:r>
      <w:r w:rsidR="0080016A">
        <w:t xml:space="preserve"> and</w:t>
      </w:r>
      <w:r w:rsidR="00F26232">
        <w:t xml:space="preserve"> developing preliminary conclusions regarding its significance, students should then </w:t>
      </w:r>
      <w:r w:rsidR="00E43EA0">
        <w:t xml:space="preserve">view the associated video explainer of the source (Appendix </w:t>
      </w:r>
      <w:r w:rsidR="00DF4058">
        <w:t>8</w:t>
      </w:r>
      <w:r w:rsidR="00E43EA0">
        <w:t>)</w:t>
      </w:r>
      <w:r>
        <w:t xml:space="preserve">. </w:t>
      </w:r>
      <w:r w:rsidR="00586F1B">
        <w:t>V</w:t>
      </w:r>
      <w:r w:rsidR="00E43EA0">
        <w:t xml:space="preserve">iew the video prior to </w:t>
      </w:r>
      <w:r w:rsidR="00552956">
        <w:t xml:space="preserve">watching it with students to determine which components of the video are most suitable for </w:t>
      </w:r>
      <w:r w:rsidR="003452B7">
        <w:t xml:space="preserve">your </w:t>
      </w:r>
      <w:r w:rsidR="00552956">
        <w:t xml:space="preserve">students. </w:t>
      </w:r>
      <w:r>
        <w:t>Given the inflammatory content of the banner</w:t>
      </w:r>
      <w:r w:rsidR="00552956">
        <w:t xml:space="preserve"> and issues discussed in the video</w:t>
      </w:r>
      <w:r>
        <w:t xml:space="preserve">, familiarise </w:t>
      </w:r>
      <w:r w:rsidR="003452B7">
        <w:t>yourself</w:t>
      </w:r>
      <w:r>
        <w:t xml:space="preserve"> with</w:t>
      </w:r>
      <w:r w:rsidR="00E545C7">
        <w:t xml:space="preserve"> the</w:t>
      </w:r>
      <w:r>
        <w:t xml:space="preserve"> </w:t>
      </w:r>
      <w:hyperlink r:id="rId25">
        <w:r w:rsidR="00E545C7">
          <w:rPr>
            <w:rStyle w:val="Hyperlink"/>
          </w:rPr>
          <w:t>Controversial Issues in Schools policy</w:t>
        </w:r>
      </w:hyperlink>
      <w:r>
        <w:t xml:space="preserve"> prior to the lesson. </w:t>
      </w:r>
      <w:r w:rsidR="00B7761A">
        <w:t>It is suggested you</w:t>
      </w:r>
      <w:r w:rsidR="002A1DF5">
        <w:t xml:space="preserve"> </w:t>
      </w:r>
      <w:proofErr w:type="gramStart"/>
      <w:r w:rsidR="002A1DF5">
        <w:t>ask</w:t>
      </w:r>
      <w:proofErr w:type="gramEnd"/>
      <w:r w:rsidR="002A1DF5">
        <w:t xml:space="preserve"> </w:t>
      </w:r>
      <w:r w:rsidR="00DF4058">
        <w:t>‘</w:t>
      </w:r>
      <w:r w:rsidR="002A1DF5">
        <w:t>What have we discovered so far</w:t>
      </w:r>
      <w:r w:rsidR="00DF4058">
        <w:t xml:space="preserve">?’ </w:t>
      </w:r>
      <w:r w:rsidR="002A1DF5">
        <w:t>at the end of the activity to highlight the ongoing nature of the process of historical inquiry.</w:t>
      </w:r>
    </w:p>
    <w:p w14:paraId="70AD0466" w14:textId="659401E4" w:rsidR="00552956" w:rsidRDefault="003A6356" w:rsidP="003A6356">
      <w:pPr>
        <w:pStyle w:val="ListNumber"/>
        <w:numPr>
          <w:ilvl w:val="0"/>
          <w:numId w:val="43"/>
        </w:numPr>
      </w:pPr>
      <w:r w:rsidRPr="003A6356">
        <w:t>Access the video explainer of the ‘Roll Up’ banner (Appendix 8) as a class.</w:t>
      </w:r>
    </w:p>
    <w:p w14:paraId="388EC221" w14:textId="240D3900" w:rsidR="00552956" w:rsidRDefault="02A708DE" w:rsidP="00706913">
      <w:pPr>
        <w:pStyle w:val="ListNumber"/>
      </w:pPr>
      <w:r>
        <w:lastRenderedPageBreak/>
        <w:t>Have the</w:t>
      </w:r>
      <w:r w:rsidR="003C4AD0">
        <w:t xml:space="preserve"> s</w:t>
      </w:r>
      <w:r>
        <w:t xml:space="preserve">ource </w:t>
      </w:r>
      <w:r w:rsidR="003C4AD0">
        <w:t>a</w:t>
      </w:r>
      <w:r>
        <w:t xml:space="preserve">nalysis </w:t>
      </w:r>
      <w:r w:rsidR="0B2FF7B9">
        <w:t>s</w:t>
      </w:r>
      <w:r>
        <w:t>caffold (Appendix 7) that you used to examine the ‘Roll</w:t>
      </w:r>
      <w:r w:rsidR="004F2223">
        <w:t xml:space="preserve"> U</w:t>
      </w:r>
      <w:r>
        <w:t>p</w:t>
      </w:r>
      <w:r w:rsidR="53FFE563">
        <w:t>’</w:t>
      </w:r>
      <w:r>
        <w:t xml:space="preserve"> </w:t>
      </w:r>
      <w:r w:rsidR="3E62B16E">
        <w:t>b</w:t>
      </w:r>
      <w:r>
        <w:t>anne</w:t>
      </w:r>
      <w:r w:rsidR="000230C8">
        <w:t>r</w:t>
      </w:r>
      <w:r w:rsidR="006410F2">
        <w:t xml:space="preserve"> ready to write on.</w:t>
      </w:r>
    </w:p>
    <w:p w14:paraId="5B04BDA3" w14:textId="5ECB2502" w:rsidR="00CC4F77" w:rsidRDefault="02A708DE" w:rsidP="00706913">
      <w:pPr>
        <w:pStyle w:val="ListNumber"/>
      </w:pPr>
      <w:r>
        <w:t xml:space="preserve">Watch the video as a class, adding to your </w:t>
      </w:r>
      <w:r w:rsidR="003C4AD0">
        <w:t>s</w:t>
      </w:r>
      <w:r>
        <w:t xml:space="preserve">ource </w:t>
      </w:r>
      <w:r w:rsidR="003C4AD0">
        <w:t>a</w:t>
      </w:r>
      <w:r>
        <w:t xml:space="preserve">nalysis </w:t>
      </w:r>
      <w:r w:rsidR="0ADA1A6A">
        <w:t>s</w:t>
      </w:r>
      <w:r>
        <w:t>caffold as appropriate.</w:t>
      </w:r>
    </w:p>
    <w:p w14:paraId="642E3727" w14:textId="7B82B410" w:rsidR="00552956" w:rsidRDefault="00CC4F77" w:rsidP="00706913">
      <w:pPr>
        <w:pStyle w:val="ListNumber"/>
      </w:pPr>
      <w:r>
        <w:t xml:space="preserve">Discuss in small groups: </w:t>
      </w:r>
    </w:p>
    <w:p w14:paraId="4FB4935F" w14:textId="7E8EEA8B" w:rsidR="002A1DF5" w:rsidRDefault="002A1DF5">
      <w:pPr>
        <w:pStyle w:val="ListNumber2"/>
        <w:numPr>
          <w:ilvl w:val="0"/>
          <w:numId w:val="25"/>
        </w:numPr>
      </w:pPr>
      <w:r>
        <w:t>Whose perspective is represented in the ‘Roll</w:t>
      </w:r>
      <w:r w:rsidR="004F2223">
        <w:t xml:space="preserve"> U</w:t>
      </w:r>
      <w:r>
        <w:t>p</w:t>
      </w:r>
      <w:r w:rsidR="00CF2B7E">
        <w:t>’</w:t>
      </w:r>
      <w:r>
        <w:t xml:space="preserve"> </w:t>
      </w:r>
      <w:r w:rsidR="00CF2B7E">
        <w:t>banner</w:t>
      </w:r>
      <w:r>
        <w:t>?</w:t>
      </w:r>
    </w:p>
    <w:p w14:paraId="2AA51603" w14:textId="775B8BB7" w:rsidR="00CC4F77" w:rsidRDefault="00CC4F77">
      <w:pPr>
        <w:pStyle w:val="ListNumber2"/>
        <w:numPr>
          <w:ilvl w:val="0"/>
          <w:numId w:val="25"/>
        </w:numPr>
      </w:pPr>
      <w:r>
        <w:t>What does the</w:t>
      </w:r>
      <w:r w:rsidR="002A1DF5">
        <w:t xml:space="preserve"> ‘Roll</w:t>
      </w:r>
      <w:r w:rsidR="004F2223">
        <w:t xml:space="preserve"> U</w:t>
      </w:r>
      <w:r w:rsidR="002A1DF5">
        <w:t>p</w:t>
      </w:r>
      <w:r w:rsidR="00CF2B7E">
        <w:t>’</w:t>
      </w:r>
      <w:r w:rsidR="002A1DF5">
        <w:t xml:space="preserve"> </w:t>
      </w:r>
      <w:r w:rsidR="00CF2B7E">
        <w:t>b</w:t>
      </w:r>
      <w:r w:rsidR="002A1DF5">
        <w:t>anner</w:t>
      </w:r>
      <w:r>
        <w:t xml:space="preserve"> tell you about:</w:t>
      </w:r>
    </w:p>
    <w:p w14:paraId="1A4A3A73" w14:textId="0DE8332B" w:rsidR="00CC4F77" w:rsidRDefault="54903159" w:rsidP="00062578">
      <w:pPr>
        <w:pStyle w:val="ListNumber3"/>
        <w:ind w:left="1985" w:hanging="567"/>
      </w:pPr>
      <w:r>
        <w:t>a</w:t>
      </w:r>
      <w:r w:rsidR="0088B0D9">
        <w:t>rmaments, law and order on the goldfields</w:t>
      </w:r>
    </w:p>
    <w:p w14:paraId="2CB0FA96" w14:textId="7B0A772A" w:rsidR="00CC4F77" w:rsidRDefault="06C6F72A" w:rsidP="00062578">
      <w:pPr>
        <w:pStyle w:val="ListNumber3"/>
        <w:ind w:left="1985" w:hanging="567"/>
      </w:pPr>
      <w:r>
        <w:t>d</w:t>
      </w:r>
      <w:r w:rsidR="0088B0D9">
        <w:t>omestic life including clothing, food and drink</w:t>
      </w:r>
    </w:p>
    <w:p w14:paraId="1C8A17CC" w14:textId="51E6E67E" w:rsidR="00CC4F77" w:rsidRDefault="1561BC16" w:rsidP="00062578">
      <w:pPr>
        <w:pStyle w:val="ListNumber3"/>
        <w:ind w:left="1985" w:hanging="567"/>
      </w:pPr>
      <w:r>
        <w:t>m</w:t>
      </w:r>
      <w:r w:rsidR="0088B0D9">
        <w:t>ovement of goods or people around NSW</w:t>
      </w:r>
    </w:p>
    <w:p w14:paraId="78BFB5A3" w14:textId="40B6FEB3" w:rsidR="00CC4F77" w:rsidRDefault="293C6B52" w:rsidP="00062578">
      <w:pPr>
        <w:pStyle w:val="ListNumber3"/>
        <w:ind w:left="1985" w:hanging="567"/>
      </w:pPr>
      <w:r>
        <w:t>t</w:t>
      </w:r>
      <w:r w:rsidR="0088B0D9">
        <w:t>he presence or absence of non-European peoples</w:t>
      </w:r>
    </w:p>
    <w:p w14:paraId="6DA827D2" w14:textId="6959CE3E" w:rsidR="00CC4F77" w:rsidRDefault="260C6E3A" w:rsidP="00062578">
      <w:pPr>
        <w:pStyle w:val="ListNumber3"/>
        <w:ind w:left="1985" w:hanging="567"/>
      </w:pPr>
      <w:r>
        <w:t>w</w:t>
      </w:r>
      <w:r w:rsidR="0088B0D9">
        <w:t>omen and/or children</w:t>
      </w:r>
      <w:r w:rsidR="7EED9677">
        <w:t>.</w:t>
      </w:r>
    </w:p>
    <w:p w14:paraId="4C058D69" w14:textId="5DAF889D" w:rsidR="00087B7C" w:rsidRDefault="00CC4F77" w:rsidP="00062578">
      <w:pPr>
        <w:pStyle w:val="ListNumber2"/>
      </w:pPr>
      <w:r>
        <w:t xml:space="preserve">Does </w:t>
      </w:r>
      <w:r w:rsidR="000337EB">
        <w:t>the ‘Roll</w:t>
      </w:r>
      <w:r w:rsidR="004F2223">
        <w:t xml:space="preserve"> U</w:t>
      </w:r>
      <w:r w:rsidR="000337EB">
        <w:t>p</w:t>
      </w:r>
      <w:r w:rsidR="00CF2B7E">
        <w:t>’</w:t>
      </w:r>
      <w:r w:rsidR="000337EB">
        <w:t xml:space="preserve"> </w:t>
      </w:r>
      <w:r w:rsidR="00CF2B7E">
        <w:t xml:space="preserve">banner </w:t>
      </w:r>
      <w:r>
        <w:t xml:space="preserve">change the way that we think about the Lambing Flat </w:t>
      </w:r>
      <w:r w:rsidR="00610FD2">
        <w:t>r</w:t>
      </w:r>
      <w:r>
        <w:t>iots?</w:t>
      </w:r>
    </w:p>
    <w:p w14:paraId="36675742" w14:textId="77777777" w:rsidR="003B400C" w:rsidRDefault="005C51AF" w:rsidP="00706913">
      <w:pPr>
        <w:pStyle w:val="FeatureBox2"/>
      </w:pPr>
      <w:r w:rsidRPr="0076761D">
        <w:rPr>
          <w:b/>
          <w:bCs/>
        </w:rPr>
        <w:t>Differentiation</w:t>
      </w:r>
      <w:r w:rsidRPr="0076761D">
        <w:t xml:space="preserve">: </w:t>
      </w:r>
    </w:p>
    <w:p w14:paraId="5DE875A9" w14:textId="002E6C1C" w:rsidR="004B497C" w:rsidRDefault="6703AED8" w:rsidP="00706913">
      <w:pPr>
        <w:pStyle w:val="FeatureBox2"/>
      </w:pPr>
      <w:r w:rsidRPr="00B969C9">
        <w:t xml:space="preserve">HPGE </w:t>
      </w:r>
      <w:r w:rsidR="000566A3">
        <w:t>f</w:t>
      </w:r>
      <w:r w:rsidR="000566A3" w:rsidRPr="00B969C9">
        <w:t>ocus</w:t>
      </w:r>
      <w:r w:rsidR="000566A3">
        <w:t xml:space="preserve"> </w:t>
      </w:r>
      <w:r w:rsidR="76C62A1C">
        <w:t>–</w:t>
      </w:r>
      <w:r>
        <w:t xml:space="preserve"> Do you think that the ‘Roll</w:t>
      </w:r>
      <w:r w:rsidR="004F2223">
        <w:t xml:space="preserve"> U</w:t>
      </w:r>
      <w:r>
        <w:t>p</w:t>
      </w:r>
      <w:r w:rsidR="00CF2B7E">
        <w:t>’</w:t>
      </w:r>
      <w:r>
        <w:t xml:space="preserve"> </w:t>
      </w:r>
      <w:r w:rsidR="00CF2B7E">
        <w:t xml:space="preserve">banner </w:t>
      </w:r>
      <w:r>
        <w:t xml:space="preserve">is a significant find? How does it compare in terms of significance to the artefacts that were discovered on the Lambing Flat site? </w:t>
      </w:r>
      <w:r w:rsidR="346DEE17">
        <w:t>Discuss as a class the kind of criteria that might need to be applied to sources to consistently assess their significance.</w:t>
      </w:r>
      <w:r w:rsidR="76C62A1C">
        <w:t xml:space="preserve"> </w:t>
      </w:r>
    </w:p>
    <w:p w14:paraId="657ABCF7" w14:textId="48767389" w:rsidR="51F6BC33" w:rsidRDefault="51F6BC33" w:rsidP="00706913">
      <w:r>
        <w:br w:type="page"/>
      </w:r>
    </w:p>
    <w:p w14:paraId="3EA8CEA0" w14:textId="122EF6F3" w:rsidR="004B497C" w:rsidRPr="0076761D" w:rsidRDefault="29C9BCC8" w:rsidP="00706913">
      <w:pPr>
        <w:pStyle w:val="Heading2"/>
      </w:pPr>
      <w:bookmarkStart w:id="33" w:name="_Toc180146782"/>
      <w:r>
        <w:lastRenderedPageBreak/>
        <w:t xml:space="preserve">Visual and written evidence of riots (Lesson </w:t>
      </w:r>
      <w:r w:rsidR="7BCC2814">
        <w:t>5</w:t>
      </w:r>
      <w:r>
        <w:t>)</w:t>
      </w:r>
      <w:bookmarkEnd w:id="33"/>
    </w:p>
    <w:p w14:paraId="4AAB2AE4" w14:textId="7231304A" w:rsidR="237F38F1" w:rsidRDefault="237F38F1" w:rsidP="00706913">
      <w:pPr>
        <w:pStyle w:val="Heading3"/>
        <w:rPr>
          <w:rFonts w:eastAsia="Arial"/>
          <w:b/>
        </w:rPr>
      </w:pPr>
      <w:bookmarkStart w:id="34" w:name="_Toc180146783"/>
      <w:r w:rsidRPr="51F6BC33">
        <w:rPr>
          <w:rFonts w:eastAsia="Arial"/>
        </w:rPr>
        <w:t>Learning intentions and success criteria</w:t>
      </w:r>
      <w:bookmarkEnd w:id="34"/>
    </w:p>
    <w:p w14:paraId="430A0304" w14:textId="0FF620D4" w:rsidR="237F38F1" w:rsidRDefault="237F38F1" w:rsidP="00706913">
      <w:pPr>
        <w:pStyle w:val="FeatureBox2"/>
        <w:rPr>
          <w:rFonts w:eastAsia="Arial"/>
          <w:color w:val="000000" w:themeColor="text1"/>
        </w:rPr>
      </w:pPr>
      <w:r w:rsidRPr="51F6BC33">
        <w:rPr>
          <w:rFonts w:eastAsia="Arial"/>
          <w:b/>
          <w:bCs/>
          <w:color w:val="000000" w:themeColor="text1"/>
        </w:rPr>
        <w:t>Note:</w:t>
      </w:r>
      <w:r w:rsidRPr="51F6BC33">
        <w:rPr>
          <w:rFonts w:eastAsia="Arial"/>
          <w:color w:val="000000" w:themeColor="text1"/>
        </w:rPr>
        <w:t xml:space="preserve"> </w:t>
      </w:r>
      <w:r w:rsidR="00105EDD">
        <w:rPr>
          <w:rFonts w:eastAsia="Arial"/>
          <w:color w:val="000000" w:themeColor="text1"/>
        </w:rPr>
        <w:t>t</w:t>
      </w:r>
      <w:r w:rsidRPr="51F6BC33">
        <w:rPr>
          <w:rFonts w:eastAsia="Arial"/>
          <w:color w:val="000000" w:themeColor="text1"/>
        </w:rPr>
        <w:t>hese learning intentions and success criteria are general and should be contextualised to suit your school and students’ needs. Success criteria can be differentiated</w:t>
      </w:r>
      <w:r w:rsidR="0011736E">
        <w:rPr>
          <w:rFonts w:eastAsia="Arial"/>
          <w:color w:val="000000" w:themeColor="text1"/>
        </w:rPr>
        <w:t>,</w:t>
      </w:r>
      <w:r w:rsidRPr="51F6BC33">
        <w:rPr>
          <w:rFonts w:eastAsia="Arial"/>
          <w:color w:val="000000" w:themeColor="text1"/>
        </w:rPr>
        <w:t xml:space="preserve"> depending on the starting point of diverse students. For more information on this explicit teaching strategy, see </w:t>
      </w:r>
      <w:hyperlink r:id="rId26">
        <w:r w:rsidRPr="51F6BC33">
          <w:rPr>
            <w:rStyle w:val="Hyperlink"/>
            <w:rFonts w:eastAsia="Arial"/>
          </w:rPr>
          <w:t>Sharing success criteria</w:t>
        </w:r>
      </w:hyperlink>
      <w:r w:rsidRPr="51F6BC33">
        <w:rPr>
          <w:rFonts w:eastAsia="Arial"/>
          <w:color w:val="000000" w:themeColor="text1"/>
        </w:rPr>
        <w:t>.</w:t>
      </w:r>
    </w:p>
    <w:p w14:paraId="77744CFC" w14:textId="26230034" w:rsidR="237F38F1" w:rsidRPr="00A4345E" w:rsidRDefault="237F38F1" w:rsidP="00A4345E">
      <w:pPr>
        <w:rPr>
          <w:b/>
          <w:bCs/>
        </w:rPr>
      </w:pPr>
      <w:r w:rsidRPr="00A4345E">
        <w:rPr>
          <w:b/>
          <w:bCs/>
        </w:rPr>
        <w:t xml:space="preserve">Learning intention – students: </w:t>
      </w:r>
    </w:p>
    <w:p w14:paraId="5814B571" w14:textId="4A1856BB" w:rsidR="237F38F1" w:rsidRDefault="237F38F1" w:rsidP="00A4345E">
      <w:pPr>
        <w:pStyle w:val="ListBullet"/>
      </w:pPr>
      <w:r>
        <w:t xml:space="preserve">interpret </w:t>
      </w:r>
      <w:r w:rsidRPr="00A4345E">
        <w:t>visual</w:t>
      </w:r>
      <w:r>
        <w:t xml:space="preserve"> and written sources of evidence for the experiences of Chinese peoples in Australia prior to the 1900s.</w:t>
      </w:r>
    </w:p>
    <w:p w14:paraId="3D15BC67" w14:textId="75F7DC5D" w:rsidR="237F38F1" w:rsidRPr="00A4345E" w:rsidRDefault="237F38F1" w:rsidP="00A4345E">
      <w:pPr>
        <w:rPr>
          <w:b/>
          <w:bCs/>
        </w:rPr>
      </w:pPr>
      <w:r w:rsidRPr="00A4345E">
        <w:rPr>
          <w:b/>
          <w:bCs/>
        </w:rPr>
        <w:t>Success criteria – students can:</w:t>
      </w:r>
    </w:p>
    <w:p w14:paraId="54F62BC0" w14:textId="70561066" w:rsidR="237F38F1" w:rsidRPr="00A4345E" w:rsidRDefault="00F611F6" w:rsidP="00A4345E">
      <w:pPr>
        <w:pStyle w:val="ListBullet"/>
      </w:pPr>
      <w:r>
        <w:rPr>
          <w:rFonts w:eastAsia="Arial"/>
          <w:color w:val="000000" w:themeColor="text1"/>
        </w:rPr>
        <w:t>i</w:t>
      </w:r>
      <w:r w:rsidR="237F38F1" w:rsidRPr="51F6BC33">
        <w:rPr>
          <w:rFonts w:eastAsia="Arial"/>
          <w:color w:val="000000" w:themeColor="text1"/>
        </w:rPr>
        <w:t xml:space="preserve">dentify ways that an image </w:t>
      </w:r>
      <w:r w:rsidR="237F38F1" w:rsidRPr="00A4345E">
        <w:t>can add to our understanding about events at Lambing Flat</w:t>
      </w:r>
    </w:p>
    <w:p w14:paraId="73FA8E42" w14:textId="51F750E8" w:rsidR="237F38F1" w:rsidRDefault="00FA3AD4" w:rsidP="00A4345E">
      <w:pPr>
        <w:pStyle w:val="ListBullet"/>
      </w:pPr>
      <w:r w:rsidRPr="00A4345E">
        <w:t>w</w:t>
      </w:r>
      <w:r w:rsidR="237F38F1" w:rsidRPr="00A4345E">
        <w:t xml:space="preserve">ork individually to analyse how </w:t>
      </w:r>
      <w:r w:rsidR="00D3388F">
        <w:t xml:space="preserve">one </w:t>
      </w:r>
      <w:r w:rsidR="237F38F1">
        <w:t>petition arising from the Lambing Flat riots adds to our understanding of the event.</w:t>
      </w:r>
    </w:p>
    <w:p w14:paraId="6D0BB474" w14:textId="17E7B88A" w:rsidR="004B497C" w:rsidRDefault="004B497C" w:rsidP="00706913">
      <w:pPr>
        <w:pStyle w:val="FeatureBox2"/>
      </w:pPr>
      <w:r w:rsidRPr="29A0C57F">
        <w:rPr>
          <w:b/>
          <w:bCs/>
        </w:rPr>
        <w:t>Note</w:t>
      </w:r>
      <w:r>
        <w:t xml:space="preserve">: </w:t>
      </w:r>
      <w:r w:rsidR="00105EDD">
        <w:t>y</w:t>
      </w:r>
      <w:r w:rsidR="006A56F0">
        <w:t xml:space="preserve">ou </w:t>
      </w:r>
      <w:r w:rsidR="005009E9">
        <w:t xml:space="preserve">may use this lesson as an opportunity to integrate a wider range of literacy-focused source analysis skills. </w:t>
      </w:r>
      <w:r w:rsidR="54E1EDBA">
        <w:t xml:space="preserve">You </w:t>
      </w:r>
      <w:r w:rsidR="005009E9">
        <w:t>should familiar</w:t>
      </w:r>
      <w:r w:rsidR="22442B82">
        <w:t>ise yourself</w:t>
      </w:r>
      <w:r w:rsidR="005009E9">
        <w:t xml:space="preserve"> with the sources provided in Appendix 9</w:t>
      </w:r>
      <w:r w:rsidR="002B6D4C">
        <w:t xml:space="preserve"> (painting of Camp Hill (Lambing Flat) immediately before the </w:t>
      </w:r>
      <w:r w:rsidR="00610FD2">
        <w:t>r</w:t>
      </w:r>
      <w:r w:rsidR="002B6D4C">
        <w:t>iot, Young, NSW, 1860</w:t>
      </w:r>
      <w:r w:rsidR="007F6294">
        <w:t>–</w:t>
      </w:r>
      <w:r w:rsidR="002B6D4C">
        <w:t xml:space="preserve">61, inscribed 'by Mrs C. Moley Clark' </w:t>
      </w:r>
      <w:r w:rsidR="007F6294">
        <w:t xml:space="preserve">and </w:t>
      </w:r>
      <w:r w:rsidR="002B6D4C">
        <w:t>held by the State Library of New South Wales) and Appendix 10 (petitions made to the NSW Legislature in response to the riots at Lambing Flat</w:t>
      </w:r>
      <w:r w:rsidR="00D3388F">
        <w:t>)</w:t>
      </w:r>
      <w:r w:rsidR="002B6D4C">
        <w:t xml:space="preserve">. </w:t>
      </w:r>
      <w:r w:rsidR="2BC6B492">
        <w:t xml:space="preserve">You </w:t>
      </w:r>
      <w:r w:rsidR="002B6D4C">
        <w:t>may wish to print Appendix 9 and Appendix 10 for students. Tell students that we are now building on our analysis of artefacts found at the site by examining other physical evidence associated with the riots and held in museum and art gallery collections.</w:t>
      </w:r>
      <w:r w:rsidR="00AD57EB">
        <w:t xml:space="preserve"> This is an opportunity to explicitly teach the concept of corroboration to students.</w:t>
      </w:r>
    </w:p>
    <w:p w14:paraId="7516A84B" w14:textId="77777777" w:rsidR="004B497C" w:rsidRPr="003E2BBB" w:rsidRDefault="29C9BCC8" w:rsidP="00706913">
      <w:pPr>
        <w:pStyle w:val="Heading3"/>
      </w:pPr>
      <w:bookmarkStart w:id="35" w:name="_Toc180146784"/>
      <w:r w:rsidRPr="00F35A6A">
        <w:t>Introduction</w:t>
      </w:r>
      <w:bookmarkEnd w:id="35"/>
    </w:p>
    <w:p w14:paraId="5C93E7C7" w14:textId="74AB0D50" w:rsidR="00A96E67" w:rsidRPr="002107F5" w:rsidRDefault="165226A9">
      <w:pPr>
        <w:pStyle w:val="ListNumber"/>
        <w:numPr>
          <w:ilvl w:val="0"/>
          <w:numId w:val="9"/>
        </w:numPr>
      </w:pPr>
      <w:r w:rsidRPr="51F6BC33">
        <w:t xml:space="preserve">Take notes as your teacher </w:t>
      </w:r>
      <w:r w:rsidR="597FF057" w:rsidRPr="51F6BC33">
        <w:t>explains the importance of pairing historical artefacts discovered at the site of the Lambing Flat riots with other physical evidence produced immediately before</w:t>
      </w:r>
      <w:r w:rsidR="00A85336">
        <w:t>,</w:t>
      </w:r>
      <w:r w:rsidR="597FF057" w:rsidRPr="51F6BC33">
        <w:t xml:space="preserve"> and in the aftermath</w:t>
      </w:r>
      <w:r w:rsidR="00A85336">
        <w:t>,</w:t>
      </w:r>
      <w:r w:rsidR="597FF057" w:rsidRPr="51F6BC33">
        <w:t xml:space="preserve"> of the riots.</w:t>
      </w:r>
      <w:r w:rsidR="597FF057" w:rsidRPr="002107F5">
        <w:t xml:space="preserve"> </w:t>
      </w:r>
    </w:p>
    <w:p w14:paraId="72355656" w14:textId="3A78BE99" w:rsidR="00694F9A" w:rsidRPr="00694F9A" w:rsidRDefault="597FF057">
      <w:pPr>
        <w:pStyle w:val="ListNumber"/>
        <w:numPr>
          <w:ilvl w:val="0"/>
          <w:numId w:val="9"/>
        </w:numPr>
      </w:pPr>
      <w:r w:rsidRPr="51F6BC33">
        <w:lastRenderedPageBreak/>
        <w:t xml:space="preserve">Write 3 sentences answering the following question: Why </w:t>
      </w:r>
      <w:r w:rsidR="11F8C0F3" w:rsidRPr="51F6BC33">
        <w:t xml:space="preserve">do historians and archaeologists need to corroborate the evidence provided by artefacts found </w:t>
      </w:r>
      <w:r w:rsidR="688DC78D" w:rsidRPr="51F6BC33">
        <w:t>during archaeological excavations?</w:t>
      </w:r>
    </w:p>
    <w:p w14:paraId="70C13F89" w14:textId="0353B3B6" w:rsidR="00694F9A" w:rsidRPr="002107F5" w:rsidRDefault="00694F9A" w:rsidP="00706913">
      <w:pPr>
        <w:pStyle w:val="FeatureBox2"/>
      </w:pPr>
      <w:r w:rsidRPr="00694F9A">
        <w:rPr>
          <w:b/>
          <w:bCs/>
        </w:rPr>
        <w:t xml:space="preserve">Note: </w:t>
      </w:r>
      <w:r w:rsidR="00105EDD">
        <w:t>t</w:t>
      </w:r>
      <w:r>
        <w:t xml:space="preserve">eachers should support students to develop ordered and logical sentences. </w:t>
      </w:r>
      <w:hyperlink r:id="rId27" w:history="1">
        <w:r w:rsidRPr="00E575F9">
          <w:rPr>
            <w:rStyle w:val="Hyperlink"/>
          </w:rPr>
          <w:t>Types of Sentences</w:t>
        </w:r>
      </w:hyperlink>
      <w:r>
        <w:t xml:space="preserve"> supports teachers to understand and explicitly teach sentence structure.</w:t>
      </w:r>
    </w:p>
    <w:p w14:paraId="29A4DF6B" w14:textId="2F9F3AF5" w:rsidR="002B6D4C" w:rsidRPr="002107F5" w:rsidRDefault="688DC78D">
      <w:pPr>
        <w:pStyle w:val="ListNumber"/>
        <w:numPr>
          <w:ilvl w:val="0"/>
          <w:numId w:val="9"/>
        </w:numPr>
      </w:pPr>
      <w:r w:rsidRPr="51F6BC33">
        <w:t>Discuss your reasons with a peer</w:t>
      </w:r>
      <w:r w:rsidR="09EF0F76" w:rsidRPr="51F6BC33">
        <w:t xml:space="preserve"> via a </w:t>
      </w:r>
      <w:hyperlink r:id="rId28">
        <w:r w:rsidR="00C1786E">
          <w:rPr>
            <w:rStyle w:val="Hyperlink"/>
          </w:rPr>
          <w:t>T</w:t>
        </w:r>
        <w:r w:rsidR="00C1786E" w:rsidRPr="51F6BC33">
          <w:rPr>
            <w:rStyle w:val="Hyperlink"/>
          </w:rPr>
          <w:t>hink-</w:t>
        </w:r>
        <w:r w:rsidR="00C1786E">
          <w:rPr>
            <w:rStyle w:val="Hyperlink"/>
          </w:rPr>
          <w:t>P</w:t>
        </w:r>
        <w:r w:rsidR="00C1786E" w:rsidRPr="51F6BC33">
          <w:rPr>
            <w:rStyle w:val="Hyperlink"/>
          </w:rPr>
          <w:t>air-</w:t>
        </w:r>
        <w:r w:rsidR="00C1786E">
          <w:rPr>
            <w:rStyle w:val="Hyperlink"/>
          </w:rPr>
          <w:t>S</w:t>
        </w:r>
        <w:r w:rsidR="00C1786E" w:rsidRPr="51F6BC33">
          <w:rPr>
            <w:rStyle w:val="Hyperlink"/>
          </w:rPr>
          <w:t>hare</w:t>
        </w:r>
      </w:hyperlink>
      <w:r w:rsidR="09EF0F76" w:rsidRPr="51F6BC33">
        <w:t xml:space="preserve"> routine</w:t>
      </w:r>
      <w:r w:rsidRPr="51F6BC33">
        <w:t>. Do you agree? If not, consider why you might disagree about the purposes of corroboration.</w:t>
      </w:r>
    </w:p>
    <w:p w14:paraId="49A9677B" w14:textId="5E14622E" w:rsidR="004461ED" w:rsidRDefault="461DD909" w:rsidP="00706913">
      <w:pPr>
        <w:pStyle w:val="Heading3"/>
      </w:pPr>
      <w:bookmarkStart w:id="36" w:name="_Toc180146785"/>
      <w:r w:rsidRPr="00F35A6A">
        <w:t xml:space="preserve">Analysing </w:t>
      </w:r>
      <w:r w:rsidR="3924C9F3" w:rsidRPr="00F35A6A">
        <w:t>v</w:t>
      </w:r>
      <w:r w:rsidRPr="00F35A6A">
        <w:t xml:space="preserve">isual </w:t>
      </w:r>
      <w:r w:rsidR="3A55DC6A" w:rsidRPr="00F35A6A">
        <w:t>e</w:t>
      </w:r>
      <w:r w:rsidRPr="00F35A6A">
        <w:t>vidence</w:t>
      </w:r>
      <w:bookmarkEnd w:id="36"/>
    </w:p>
    <w:p w14:paraId="0A7B75DD" w14:textId="0882BA5E" w:rsidR="005009E9" w:rsidRDefault="005009E9">
      <w:pPr>
        <w:pStyle w:val="ListNumber"/>
        <w:numPr>
          <w:ilvl w:val="0"/>
          <w:numId w:val="40"/>
        </w:numPr>
      </w:pPr>
      <w:r>
        <w:t>Carefully examine the painting in Appendix 9 and read the bibliographic information associated with the painting.</w:t>
      </w:r>
    </w:p>
    <w:p w14:paraId="5CC76FFE" w14:textId="3A0DE815" w:rsidR="004461ED" w:rsidRDefault="12E88E15">
      <w:pPr>
        <w:pStyle w:val="ListNumber"/>
        <w:numPr>
          <w:ilvl w:val="0"/>
          <w:numId w:val="9"/>
        </w:numPr>
      </w:pPr>
      <w:r>
        <w:t xml:space="preserve">Create a </w:t>
      </w:r>
      <w:hyperlink r:id="rId29">
        <w:r w:rsidR="2107B46C" w:rsidRPr="51F6BC33">
          <w:rPr>
            <w:rStyle w:val="Hyperlink"/>
          </w:rPr>
          <w:t>concept</w:t>
        </w:r>
        <w:r w:rsidRPr="51F6BC33">
          <w:rPr>
            <w:rStyle w:val="Hyperlink"/>
          </w:rPr>
          <w:t xml:space="preserve"> map</w:t>
        </w:r>
      </w:hyperlink>
      <w:r>
        <w:t xml:space="preserve"> describing the scene in the painting in Appendix 9.</w:t>
      </w:r>
      <w:r w:rsidR="0F27128C">
        <w:t xml:space="preserve"> Consider the inclusion and organisation of both the human and natural environment. </w:t>
      </w:r>
    </w:p>
    <w:p w14:paraId="1C191224" w14:textId="432FD13B" w:rsidR="000307ED" w:rsidRDefault="000307ED">
      <w:pPr>
        <w:pStyle w:val="ListNumber"/>
        <w:numPr>
          <w:ilvl w:val="0"/>
          <w:numId w:val="9"/>
        </w:numPr>
      </w:pPr>
      <w:r>
        <w:t xml:space="preserve">Ask a peer what </w:t>
      </w:r>
      <w:r w:rsidR="007072D5">
        <w:t>the significance of tents might be</w:t>
      </w:r>
      <w:r>
        <w:t xml:space="preserve"> </w:t>
      </w:r>
      <w:r w:rsidR="007072D5">
        <w:t>given that they are</w:t>
      </w:r>
      <w:r>
        <w:t xml:space="preserve"> present</w:t>
      </w:r>
      <w:r w:rsidR="007072D5">
        <w:t xml:space="preserve"> in the image</w:t>
      </w:r>
      <w:r>
        <w:t xml:space="preserve"> alongside permanent dwellings</w:t>
      </w:r>
      <w:r w:rsidR="007072D5">
        <w:t>. Refer to the timeline generated in Lesson 1</w:t>
      </w:r>
      <w:r w:rsidR="003A1F7F">
        <w:t xml:space="preserve"> if you require additional context for your discussion.</w:t>
      </w:r>
    </w:p>
    <w:p w14:paraId="26F156C9" w14:textId="02E021CE" w:rsidR="003A1F7F" w:rsidRDefault="003A1F7F">
      <w:pPr>
        <w:pStyle w:val="ListNumber"/>
        <w:numPr>
          <w:ilvl w:val="0"/>
          <w:numId w:val="9"/>
        </w:numPr>
      </w:pPr>
      <w:r>
        <w:t>Answer the following questions in</w:t>
      </w:r>
      <w:r w:rsidR="006410F2">
        <w:t xml:space="preserve"> writing</w:t>
      </w:r>
      <w:r>
        <w:t>. Write 3</w:t>
      </w:r>
      <w:r w:rsidR="00B85710">
        <w:t xml:space="preserve"> to </w:t>
      </w:r>
      <w:r w:rsidR="00DD4C06">
        <w:t>4 sentences in response to each question:</w:t>
      </w:r>
    </w:p>
    <w:p w14:paraId="4B1E3D99" w14:textId="77777777" w:rsidR="00723CFF" w:rsidRPr="007C75F7" w:rsidRDefault="00723CFF">
      <w:pPr>
        <w:pStyle w:val="ListNumber2"/>
        <w:numPr>
          <w:ilvl w:val="0"/>
          <w:numId w:val="26"/>
        </w:numPr>
      </w:pPr>
      <w:r w:rsidRPr="007C75F7">
        <w:t xml:space="preserve">What appears to be happening? </w:t>
      </w:r>
    </w:p>
    <w:p w14:paraId="622DE28F" w14:textId="77777777" w:rsidR="00723CFF" w:rsidRPr="007C75F7" w:rsidRDefault="00723CFF">
      <w:pPr>
        <w:pStyle w:val="ListNumber2"/>
        <w:numPr>
          <w:ilvl w:val="0"/>
          <w:numId w:val="26"/>
        </w:numPr>
      </w:pPr>
      <w:r w:rsidRPr="007C75F7">
        <w:t xml:space="preserve">What can we now add to our understanding about events at Lambing Flat? </w:t>
      </w:r>
    </w:p>
    <w:p w14:paraId="4DCB449A" w14:textId="0A3158C5" w:rsidR="004D3188" w:rsidRPr="007C75F7" w:rsidRDefault="00723CFF">
      <w:pPr>
        <w:pStyle w:val="ListNumber2"/>
        <w:numPr>
          <w:ilvl w:val="0"/>
          <w:numId w:val="26"/>
        </w:numPr>
      </w:pPr>
      <w:r w:rsidRPr="007C75F7">
        <w:t>What further evidence would be required to understand events of the time?</w:t>
      </w:r>
    </w:p>
    <w:p w14:paraId="38BF66C5" w14:textId="77777777" w:rsidR="00634AA9" w:rsidRDefault="00634AA9" w:rsidP="00706913">
      <w:pPr>
        <w:pStyle w:val="FeatureBox2"/>
      </w:pPr>
      <w:r w:rsidRPr="0076761D">
        <w:rPr>
          <w:b/>
          <w:bCs/>
        </w:rPr>
        <w:t>Differentiation</w:t>
      </w:r>
      <w:r w:rsidRPr="0076761D">
        <w:t xml:space="preserve">: </w:t>
      </w:r>
    </w:p>
    <w:p w14:paraId="21D66C35" w14:textId="344664BB" w:rsidR="00634AA9" w:rsidRDefault="00634AA9" w:rsidP="00706913">
      <w:pPr>
        <w:pStyle w:val="FeatureBox2"/>
      </w:pPr>
      <w:r w:rsidRPr="00B969C9">
        <w:t xml:space="preserve">Literacy </w:t>
      </w:r>
      <w:r w:rsidR="00873DC4">
        <w:t>f</w:t>
      </w:r>
      <w:r w:rsidR="00873DC4" w:rsidRPr="00B969C9">
        <w:t>ocus</w:t>
      </w:r>
      <w:r w:rsidR="00873DC4">
        <w:t xml:space="preserve"> </w:t>
      </w:r>
      <w:r>
        <w:t xml:space="preserve">– </w:t>
      </w:r>
      <w:r w:rsidR="00105EDD">
        <w:t>y</w:t>
      </w:r>
      <w:r w:rsidR="47BBFDAD">
        <w:t xml:space="preserve">ou </w:t>
      </w:r>
      <w:r>
        <w:t>may wish to consider integrating elements of visual literacy</w:t>
      </w:r>
      <w:r w:rsidR="00230184">
        <w:t xml:space="preserve"> and the associated metalanguage</w:t>
      </w:r>
      <w:r>
        <w:t xml:space="preserve"> into this section of the </w:t>
      </w:r>
      <w:r w:rsidR="00230184">
        <w:t>site and source study.</w:t>
      </w:r>
      <w:r w:rsidR="006209E2">
        <w:t xml:space="preserve"> Visual literacy skills enable students to explain </w:t>
      </w:r>
      <w:r w:rsidR="00ED044B">
        <w:t xml:space="preserve">how meaning is made </w:t>
      </w:r>
      <w:r w:rsidR="006209E2">
        <w:t>within visual sources and</w:t>
      </w:r>
      <w:r w:rsidR="00ED044B">
        <w:t xml:space="preserve"> describe the choices that may have been made by the author of the source </w:t>
      </w:r>
      <w:r w:rsidR="006410F2">
        <w:t>while creating it</w:t>
      </w:r>
      <w:r w:rsidR="00ED044B">
        <w:t>.</w:t>
      </w:r>
    </w:p>
    <w:p w14:paraId="1465A908" w14:textId="467DFFC1" w:rsidR="004B497C" w:rsidRPr="00D64356" w:rsidRDefault="0B0554FD" w:rsidP="00706913">
      <w:pPr>
        <w:pStyle w:val="Heading3"/>
        <w:rPr>
          <w:bCs/>
        </w:rPr>
      </w:pPr>
      <w:bookmarkStart w:id="37" w:name="_Toc180146786"/>
      <w:r>
        <w:lastRenderedPageBreak/>
        <w:t xml:space="preserve">Analysing </w:t>
      </w:r>
      <w:r w:rsidR="01F7842A">
        <w:t>w</w:t>
      </w:r>
      <w:r>
        <w:t xml:space="preserve">ritten </w:t>
      </w:r>
      <w:r w:rsidR="627FC1F0">
        <w:t>e</w:t>
      </w:r>
      <w:r>
        <w:t>vidence</w:t>
      </w:r>
      <w:bookmarkEnd w:id="37"/>
    </w:p>
    <w:p w14:paraId="5242ECF0" w14:textId="6DAEAD6E" w:rsidR="00D64356" w:rsidRDefault="00D64356" w:rsidP="00996A8F">
      <w:pPr>
        <w:pStyle w:val="FeatureBox2"/>
      </w:pPr>
      <w:r w:rsidRPr="29A0C57F">
        <w:rPr>
          <w:b/>
          <w:bCs/>
        </w:rPr>
        <w:t xml:space="preserve">Note: </w:t>
      </w:r>
      <w:r w:rsidR="00105EDD">
        <w:t>a</w:t>
      </w:r>
      <w:r>
        <w:t xml:space="preserve"> selection of written reports of the riots</w:t>
      </w:r>
      <w:r w:rsidR="00F8427D">
        <w:t xml:space="preserve"> in Appendix 10</w:t>
      </w:r>
      <w:r>
        <w:t xml:space="preserve"> (</w:t>
      </w:r>
      <w:r w:rsidR="00996A8F">
        <w:t>from petitions to the NSW Parliament)</w:t>
      </w:r>
      <w:r>
        <w:t xml:space="preserve"> provide further evidence of events to make our investigation more complete. Throughout the second half of 1861, the NSW Legislative Assembly received</w:t>
      </w:r>
      <w:r w:rsidR="00AA1527">
        <w:t xml:space="preserve"> petitions from</w:t>
      </w:r>
      <w:r>
        <w:t xml:space="preserve"> Chinese p</w:t>
      </w:r>
      <w:r w:rsidR="00AA1527">
        <w:t>eople</w:t>
      </w:r>
      <w:r>
        <w:t xml:space="preserve"> for compensation. </w:t>
      </w:r>
      <w:r w:rsidR="00742512">
        <w:t xml:space="preserve">This evidence is accessible in Appendix 10. </w:t>
      </w:r>
      <w:r>
        <w:t>Petitions were also received from European miners to exclude Chinese people from the goldfields.</w:t>
      </w:r>
      <w:r w:rsidR="1D6C8FAD">
        <w:t xml:space="preserve"> You</w:t>
      </w:r>
      <w:r w:rsidR="00DD4C06">
        <w:t xml:space="preserve"> may wish to provide a segue from the previous activity </w:t>
      </w:r>
      <w:r w:rsidR="002933A9">
        <w:t xml:space="preserve">by referencing </w:t>
      </w:r>
      <w:r w:rsidR="00DD4C06">
        <w:t>the question that students respond</w:t>
      </w:r>
      <w:r w:rsidR="0052273C">
        <w:t>ed</w:t>
      </w:r>
      <w:r w:rsidR="00DD4C06">
        <w:t xml:space="preserve"> to</w:t>
      </w:r>
      <w:r w:rsidR="0052273C">
        <w:t>:</w:t>
      </w:r>
      <w:r w:rsidR="00DD4C06">
        <w:t xml:space="preserve"> ‘What further evidence would be required to understand events of the time?’</w:t>
      </w:r>
    </w:p>
    <w:p w14:paraId="4C1016D4" w14:textId="4405AF58" w:rsidR="00DD4C06" w:rsidRDefault="04F37C5E">
      <w:pPr>
        <w:pStyle w:val="ListNumber"/>
        <w:numPr>
          <w:ilvl w:val="0"/>
          <w:numId w:val="10"/>
        </w:numPr>
      </w:pPr>
      <w:r>
        <w:t>You will be divided into</w:t>
      </w:r>
      <w:r w:rsidR="00DE2286">
        <w:t xml:space="preserve"> either 4 or 8 groups (</w:t>
      </w:r>
      <w:r w:rsidR="00931DBA">
        <w:t xml:space="preserve">one to </w:t>
      </w:r>
      <w:r w:rsidR="00DE2286">
        <w:t xml:space="preserve">2 groups per petition in Appendix 10). </w:t>
      </w:r>
    </w:p>
    <w:p w14:paraId="3FCE7931" w14:textId="7C1C48D1" w:rsidR="004A5498" w:rsidRDefault="00D123D5">
      <w:pPr>
        <w:pStyle w:val="ListNumber"/>
        <w:numPr>
          <w:ilvl w:val="0"/>
          <w:numId w:val="10"/>
        </w:numPr>
      </w:pPr>
      <w:r>
        <w:t xml:space="preserve">One </w:t>
      </w:r>
      <w:r w:rsidR="004A5498">
        <w:t>student in each group should read the petition out loud to the remaining group members who are encouraged to follow along on their own copy of Appendix 10.</w:t>
      </w:r>
    </w:p>
    <w:p w14:paraId="3BF0C9E5" w14:textId="7C926E8A" w:rsidR="00162877" w:rsidRDefault="5DB4F765">
      <w:pPr>
        <w:pStyle w:val="ListNumber"/>
        <w:numPr>
          <w:ilvl w:val="0"/>
          <w:numId w:val="10"/>
        </w:numPr>
      </w:pPr>
      <w:r>
        <w:t xml:space="preserve">Older documents, particularly legal or government documents such as petitions, often include language that may be difficult to understand. </w:t>
      </w:r>
      <w:r w:rsidR="03C452C3">
        <w:t xml:space="preserve">Work as a group to rewrite the petition in simpler, everyday language. This may involve dividing the petition into sections with </w:t>
      </w:r>
      <w:r w:rsidR="0052273C">
        <w:t xml:space="preserve">one </w:t>
      </w:r>
      <w:r w:rsidR="03C452C3">
        <w:t>student taking responsibility for rewriting each section.</w:t>
      </w:r>
    </w:p>
    <w:p w14:paraId="60039476" w14:textId="07F8C070" w:rsidR="00162877" w:rsidRDefault="004A5498">
      <w:pPr>
        <w:pStyle w:val="ListNumber"/>
        <w:numPr>
          <w:ilvl w:val="0"/>
          <w:numId w:val="10"/>
        </w:numPr>
      </w:pPr>
      <w:r>
        <w:t>Work as a group to</w:t>
      </w:r>
      <w:r w:rsidR="00597295">
        <w:t xml:space="preserve"> highlight elements of your </w:t>
      </w:r>
      <w:r w:rsidR="00116ACE">
        <w:t xml:space="preserve">rewritten </w:t>
      </w:r>
      <w:r w:rsidR="00597295">
        <w:t xml:space="preserve">petition that provide </w:t>
      </w:r>
      <w:r w:rsidR="00597295" w:rsidRPr="00AA1527">
        <w:rPr>
          <w:b/>
          <w:bCs/>
        </w:rPr>
        <w:t>additional</w:t>
      </w:r>
      <w:r w:rsidR="00597295">
        <w:t xml:space="preserve"> evidence about the riots at Lambing Flat.</w:t>
      </w:r>
      <w:r w:rsidR="00162877">
        <w:t xml:space="preserve"> Students could compare the content of the petition to the timeline that they began to develop in Lesson 1 to determine what content constitutes additional evidence.</w:t>
      </w:r>
    </w:p>
    <w:p w14:paraId="1729AC5E" w14:textId="327F07D4" w:rsidR="00116ACE" w:rsidRDefault="00116ACE">
      <w:pPr>
        <w:pStyle w:val="ListNumber"/>
        <w:numPr>
          <w:ilvl w:val="0"/>
          <w:numId w:val="10"/>
        </w:numPr>
      </w:pPr>
      <w:r>
        <w:t>Work individually to answer the following questions in</w:t>
      </w:r>
      <w:r w:rsidR="00AA1527">
        <w:t xml:space="preserve"> writing</w:t>
      </w:r>
      <w:r>
        <w:t>. Write 3</w:t>
      </w:r>
      <w:r w:rsidR="009D2EAE">
        <w:t xml:space="preserve"> to </w:t>
      </w:r>
      <w:r>
        <w:t>4 sentences in response to each question:</w:t>
      </w:r>
    </w:p>
    <w:p w14:paraId="5CAA76CB" w14:textId="77777777" w:rsidR="00116ACE" w:rsidRPr="007C75F7" w:rsidRDefault="00116ACE">
      <w:pPr>
        <w:pStyle w:val="ListNumber2"/>
        <w:numPr>
          <w:ilvl w:val="0"/>
          <w:numId w:val="27"/>
        </w:numPr>
      </w:pPr>
      <w:r w:rsidRPr="007C75F7">
        <w:t>Who is the petitioner?</w:t>
      </w:r>
    </w:p>
    <w:p w14:paraId="2FCA4406" w14:textId="7B92E37E" w:rsidR="00116ACE" w:rsidRPr="007C75F7" w:rsidRDefault="00116ACE">
      <w:pPr>
        <w:pStyle w:val="ListNumber2"/>
        <w:numPr>
          <w:ilvl w:val="0"/>
          <w:numId w:val="27"/>
        </w:numPr>
      </w:pPr>
      <w:r w:rsidRPr="007C75F7">
        <w:t xml:space="preserve">What is the petitioner asking for and why? </w:t>
      </w:r>
    </w:p>
    <w:p w14:paraId="7DA0543F" w14:textId="77777777" w:rsidR="00116ACE" w:rsidRPr="007C75F7" w:rsidRDefault="00116ACE">
      <w:pPr>
        <w:pStyle w:val="ListNumber2"/>
        <w:numPr>
          <w:ilvl w:val="0"/>
          <w:numId w:val="27"/>
        </w:numPr>
      </w:pPr>
      <w:r w:rsidRPr="007C75F7">
        <w:t xml:space="preserve">What can we now add to our understanding about events at Lambing Flat? </w:t>
      </w:r>
    </w:p>
    <w:p w14:paraId="3E672244" w14:textId="418DEEA9" w:rsidR="003E008A" w:rsidRPr="007C75F7" w:rsidRDefault="00116ACE">
      <w:pPr>
        <w:pStyle w:val="ListNumber2"/>
        <w:numPr>
          <w:ilvl w:val="0"/>
          <w:numId w:val="27"/>
        </w:numPr>
      </w:pPr>
      <w:r w:rsidRPr="007C75F7">
        <w:t>What further evidence would be required to understand events of the time?</w:t>
      </w:r>
    </w:p>
    <w:p w14:paraId="159A5AA8" w14:textId="30E4C175" w:rsidR="003E008A" w:rsidRDefault="003E008A" w:rsidP="003E008A">
      <w:pPr>
        <w:pStyle w:val="FeatureBox2"/>
      </w:pPr>
      <w:r>
        <w:rPr>
          <w:b/>
          <w:bCs/>
        </w:rPr>
        <w:t xml:space="preserve">Note: </w:t>
      </w:r>
      <w:r w:rsidR="00105EDD">
        <w:t>t</w:t>
      </w:r>
      <w:r>
        <w:t>eachers should support students to develop ordered and logical sentences.</w:t>
      </w:r>
      <w:r w:rsidR="009E7325">
        <w:t xml:space="preserve"> </w:t>
      </w:r>
      <w:hyperlink r:id="rId30" w:history="1">
        <w:r w:rsidR="009E7325" w:rsidRPr="00E575F9">
          <w:rPr>
            <w:rStyle w:val="Hyperlink"/>
          </w:rPr>
          <w:t>Type</w:t>
        </w:r>
        <w:r w:rsidR="00E575F9" w:rsidRPr="00E575F9">
          <w:rPr>
            <w:rStyle w:val="Hyperlink"/>
          </w:rPr>
          <w:t>s</w:t>
        </w:r>
        <w:r w:rsidR="009E7325" w:rsidRPr="00E575F9">
          <w:rPr>
            <w:rStyle w:val="Hyperlink"/>
          </w:rPr>
          <w:t xml:space="preserve"> of Sentences</w:t>
        </w:r>
      </w:hyperlink>
      <w:r w:rsidR="009E7325">
        <w:t xml:space="preserve"> supports teachers to </w:t>
      </w:r>
      <w:r w:rsidR="00E575F9">
        <w:t>understand and explicitly teach sentence structure.</w:t>
      </w:r>
    </w:p>
    <w:p w14:paraId="7983BD2D" w14:textId="4E5C1D1E" w:rsidR="1E34C5CC" w:rsidRDefault="2B49EEE7" w:rsidP="00706913">
      <w:pPr>
        <w:pStyle w:val="Heading1"/>
        <w:rPr>
          <w:rFonts w:eastAsia="Arial"/>
        </w:rPr>
      </w:pPr>
      <w:bookmarkStart w:id="38" w:name="_Toc180146787"/>
      <w:r w:rsidRPr="51F6BC33">
        <w:rPr>
          <w:rFonts w:eastAsia="Arial"/>
        </w:rPr>
        <w:lastRenderedPageBreak/>
        <w:t xml:space="preserve">Learning sequence 2 – </w:t>
      </w:r>
      <w:r w:rsidR="00892F6C">
        <w:rPr>
          <w:rFonts w:eastAsia="Arial"/>
        </w:rPr>
        <w:t>s</w:t>
      </w:r>
      <w:r w:rsidR="00892F6C" w:rsidRPr="51F6BC33">
        <w:rPr>
          <w:rFonts w:eastAsia="Arial"/>
        </w:rPr>
        <w:t xml:space="preserve">ite </w:t>
      </w:r>
      <w:r w:rsidRPr="51F6BC33">
        <w:rPr>
          <w:rFonts w:eastAsia="Arial"/>
        </w:rPr>
        <w:t>interpretation</w:t>
      </w:r>
      <w:bookmarkEnd w:id="38"/>
    </w:p>
    <w:p w14:paraId="451DF6CB" w14:textId="123F75D8" w:rsidR="1E34C5CC" w:rsidRDefault="2176987C" w:rsidP="00706913">
      <w:pPr>
        <w:pStyle w:val="FeatureBox2"/>
      </w:pPr>
      <w:r w:rsidRPr="00253373">
        <w:rPr>
          <w:b/>
          <w:bCs/>
        </w:rPr>
        <w:t>Note:</w:t>
      </w:r>
      <w:r>
        <w:t xml:space="preserve"> </w:t>
      </w:r>
      <w:r w:rsidR="00105EDD">
        <w:t>t</w:t>
      </w:r>
      <w:r w:rsidR="2B49EEE7">
        <w:t xml:space="preserve">his sequence is designed to take 90 minutes. Students will draw on knowledge from previous content in learning sequence 1 and source analysis skills. An understanding of key terms such as riot, artefact, archaeology, physical evidence, </w:t>
      </w:r>
      <w:r w:rsidR="1D6C4B8C">
        <w:t>porcelain</w:t>
      </w:r>
      <w:r w:rsidR="2B49EEE7">
        <w:t xml:space="preserve"> and percussion cap is </w:t>
      </w:r>
      <w:r w:rsidR="7D4211F7">
        <w:t>needed</w:t>
      </w:r>
      <w:r w:rsidR="2B49EEE7">
        <w:t>. This learning sequence is des</w:t>
      </w:r>
      <w:r w:rsidR="006C1FDB">
        <w:t>ign</w:t>
      </w:r>
      <w:r w:rsidR="2B49EEE7">
        <w:t xml:space="preserve">ed to support source analysis skills. </w:t>
      </w:r>
      <w:r w:rsidR="008A7077" w:rsidRPr="51F6BC33">
        <w:rPr>
          <w:rFonts w:eastAsia="Arial"/>
          <w:noProof/>
        </w:rPr>
        <w:t xml:space="preserve">This sequence should be taught with awareness of the </w:t>
      </w:r>
      <w:hyperlink r:id="rId31" w:history="1">
        <w:r w:rsidR="008A7077" w:rsidRPr="006F5241">
          <w:rPr>
            <w:rStyle w:val="Hyperlink"/>
            <w:rFonts w:eastAsia="Arial"/>
            <w:noProof/>
          </w:rPr>
          <w:t>Controversial issues in schools policy</w:t>
        </w:r>
      </w:hyperlink>
      <w:r w:rsidR="008A7077" w:rsidRPr="51F6BC33">
        <w:rPr>
          <w:rFonts w:eastAsia="Arial"/>
          <w:noProof/>
        </w:rPr>
        <w:t>.</w:t>
      </w:r>
    </w:p>
    <w:p w14:paraId="105802C0" w14:textId="21832783" w:rsidR="1E34C5CC" w:rsidRDefault="2B49EEE7" w:rsidP="00706913">
      <w:pPr>
        <w:pStyle w:val="FeatureBox2"/>
      </w:pPr>
      <w:r w:rsidRPr="002107F5">
        <w:t>Consider the following when adapting this learning sequence to your school context:</w:t>
      </w:r>
    </w:p>
    <w:p w14:paraId="05932F66" w14:textId="4A6C87E2" w:rsidR="1E34C5CC" w:rsidRDefault="2B49EEE7">
      <w:pPr>
        <w:pStyle w:val="FeatureBox2"/>
        <w:numPr>
          <w:ilvl w:val="0"/>
          <w:numId w:val="18"/>
        </w:numPr>
        <w:ind w:left="567" w:hanging="567"/>
        <w:rPr>
          <w:rFonts w:eastAsia="Arial"/>
        </w:rPr>
      </w:pPr>
      <w:r w:rsidRPr="002107F5">
        <w:t>The appropriateness of individual sources and content given the age and maturity level of your students</w:t>
      </w:r>
    </w:p>
    <w:p w14:paraId="7DAEDC52" w14:textId="492171CD" w:rsidR="1E34C5CC" w:rsidRDefault="2B49EEE7">
      <w:pPr>
        <w:pStyle w:val="FeatureBox2"/>
        <w:numPr>
          <w:ilvl w:val="0"/>
          <w:numId w:val="18"/>
        </w:numPr>
        <w:ind w:left="567" w:hanging="567"/>
        <w:rPr>
          <w:rFonts w:eastAsia="Arial"/>
        </w:rPr>
      </w:pPr>
      <w:r w:rsidRPr="002107F5">
        <w:t>The presence of students with close links to the events discussed in the learning sequence</w:t>
      </w:r>
    </w:p>
    <w:p w14:paraId="04E179FE" w14:textId="62243FF8" w:rsidR="1E34C5CC" w:rsidRDefault="2B49EEE7">
      <w:pPr>
        <w:pStyle w:val="FeatureBox2"/>
        <w:numPr>
          <w:ilvl w:val="0"/>
          <w:numId w:val="18"/>
        </w:numPr>
        <w:ind w:left="567" w:hanging="567"/>
        <w:rPr>
          <w:rFonts w:eastAsia="Arial"/>
        </w:rPr>
      </w:pPr>
      <w:r w:rsidRPr="002107F5">
        <w:t xml:space="preserve">The literacy and numeracy </w:t>
      </w:r>
      <w:proofErr w:type="gramStart"/>
      <w:r w:rsidRPr="002107F5">
        <w:t>needs</w:t>
      </w:r>
      <w:proofErr w:type="gramEnd"/>
      <w:r w:rsidRPr="002107F5">
        <w:t xml:space="preserve"> of students, especially in relation to reading and understanding primary sources</w:t>
      </w:r>
    </w:p>
    <w:p w14:paraId="0DAEFA46" w14:textId="68D1C80F" w:rsidR="1E34C5CC" w:rsidRDefault="2B49EEE7">
      <w:pPr>
        <w:pStyle w:val="FeatureBox2"/>
        <w:numPr>
          <w:ilvl w:val="0"/>
          <w:numId w:val="18"/>
        </w:numPr>
        <w:ind w:left="567" w:hanging="567"/>
        <w:rPr>
          <w:rFonts w:eastAsia="Arial"/>
        </w:rPr>
      </w:pPr>
      <w:r w:rsidRPr="002107F5">
        <w:t xml:space="preserve">The opportunities to further differentiate the content to </w:t>
      </w:r>
      <w:r w:rsidR="00202139" w:rsidRPr="51F6BC33">
        <w:rPr>
          <w:noProof/>
        </w:rPr>
        <w:t xml:space="preserve">improve accessibility </w:t>
      </w:r>
      <w:r w:rsidR="00202139">
        <w:rPr>
          <w:noProof/>
        </w:rPr>
        <w:t xml:space="preserve">for </w:t>
      </w:r>
      <w:r w:rsidRPr="002107F5">
        <w:t>your students.</w:t>
      </w:r>
    </w:p>
    <w:p w14:paraId="59E5891A" w14:textId="48D45144" w:rsidR="1E34C5CC" w:rsidRPr="005441AB" w:rsidRDefault="2B49EEE7" w:rsidP="005441AB">
      <w:pPr>
        <w:pStyle w:val="Heading2"/>
      </w:pPr>
      <w:bookmarkStart w:id="39" w:name="_Toc180146788"/>
      <w:r w:rsidRPr="005441AB">
        <w:t>Syllabus content</w:t>
      </w:r>
      <w:bookmarkEnd w:id="39"/>
    </w:p>
    <w:p w14:paraId="5232AE27" w14:textId="674860DD" w:rsidR="1E34C5CC" w:rsidRDefault="1E34C5CC" w:rsidP="00706913">
      <w:r w:rsidRPr="25C6A8FF">
        <w:rPr>
          <w:rFonts w:eastAsia="Arial"/>
        </w:rPr>
        <w:t>The experiences of non-Europeans in Australia prior to the 1900s (such as the Japanese, Chinese, South Sea Islanders, Afghans) (ACDSEH089)</w:t>
      </w:r>
    </w:p>
    <w:p w14:paraId="63180653" w14:textId="14739A4C" w:rsidR="1E34C5CC" w:rsidRDefault="3855F73E" w:rsidP="00706913">
      <w:r w:rsidRPr="10632442">
        <w:rPr>
          <w:rFonts w:eastAsia="Arial"/>
        </w:rPr>
        <w:t>Students:</w:t>
      </w:r>
    </w:p>
    <w:p w14:paraId="18D37CA6" w14:textId="63791707" w:rsidR="1E34C5CC" w:rsidRDefault="1E34C5CC" w:rsidP="00A4345E">
      <w:pPr>
        <w:pStyle w:val="ListBullet"/>
      </w:pPr>
      <w:r w:rsidRPr="25C6A8FF">
        <w:t>describe the contribution of non-European workers to Australia's development to 1900</w:t>
      </w:r>
    </w:p>
    <w:p w14:paraId="013AE819" w14:textId="5F7D4D8F" w:rsidR="1E34C5CC" w:rsidRDefault="2B49EEE7" w:rsidP="00706913">
      <w:pPr>
        <w:pStyle w:val="Heading2"/>
        <w:rPr>
          <w:rFonts w:eastAsia="Arial"/>
        </w:rPr>
      </w:pPr>
      <w:bookmarkStart w:id="40" w:name="_Toc180146789"/>
      <w:r w:rsidRPr="51F6BC33">
        <w:rPr>
          <w:rFonts w:eastAsia="Arial"/>
        </w:rPr>
        <w:lastRenderedPageBreak/>
        <w:t>Interpreting the Lambing Flat riots (Lesson 6)</w:t>
      </w:r>
      <w:bookmarkEnd w:id="40"/>
    </w:p>
    <w:p w14:paraId="63BB642C" w14:textId="7231304A" w:rsidR="4D1AC1A4" w:rsidRDefault="4D1AC1A4" w:rsidP="00706913">
      <w:pPr>
        <w:pStyle w:val="Heading3"/>
        <w:rPr>
          <w:rFonts w:eastAsia="Arial"/>
          <w:b/>
        </w:rPr>
      </w:pPr>
      <w:bookmarkStart w:id="41" w:name="_Toc180146790"/>
      <w:r w:rsidRPr="51F6BC33">
        <w:rPr>
          <w:rFonts w:eastAsia="Arial"/>
        </w:rPr>
        <w:t>Learning intentions and success criteria</w:t>
      </w:r>
      <w:bookmarkEnd w:id="41"/>
    </w:p>
    <w:p w14:paraId="3DBEDAF4" w14:textId="160C5CF8" w:rsidR="4D1AC1A4" w:rsidRDefault="4D1AC1A4" w:rsidP="00706913">
      <w:pPr>
        <w:pStyle w:val="FeatureBox2"/>
        <w:rPr>
          <w:rFonts w:eastAsia="Arial"/>
          <w:color w:val="000000" w:themeColor="text1"/>
        </w:rPr>
      </w:pPr>
      <w:r w:rsidRPr="51F6BC33">
        <w:rPr>
          <w:rFonts w:eastAsia="Arial"/>
          <w:b/>
          <w:bCs/>
          <w:color w:val="000000" w:themeColor="text1"/>
        </w:rPr>
        <w:t>Note:</w:t>
      </w:r>
      <w:r w:rsidRPr="51F6BC33">
        <w:rPr>
          <w:rFonts w:eastAsia="Arial"/>
          <w:color w:val="000000" w:themeColor="text1"/>
        </w:rPr>
        <w:t xml:space="preserve"> </w:t>
      </w:r>
      <w:r w:rsidR="00AF6B31">
        <w:rPr>
          <w:rFonts w:eastAsia="Arial"/>
          <w:color w:val="000000" w:themeColor="text1"/>
        </w:rPr>
        <w:t>t</w:t>
      </w:r>
      <w:r w:rsidRPr="51F6BC33">
        <w:rPr>
          <w:rFonts w:eastAsia="Arial"/>
          <w:color w:val="000000" w:themeColor="text1"/>
        </w:rPr>
        <w:t>hese learning intentions and success criteria are general and should be contextualised to suit your school and students’ needs. Success criteria can be differentiated</w:t>
      </w:r>
      <w:r w:rsidR="0011736E">
        <w:rPr>
          <w:rFonts w:eastAsia="Arial"/>
          <w:color w:val="000000" w:themeColor="text1"/>
        </w:rPr>
        <w:t>,</w:t>
      </w:r>
      <w:r w:rsidRPr="51F6BC33">
        <w:rPr>
          <w:rFonts w:eastAsia="Arial"/>
          <w:color w:val="000000" w:themeColor="text1"/>
        </w:rPr>
        <w:t xml:space="preserve"> depending on the starting point of diverse students. For more information on this explicit teaching strategy, see </w:t>
      </w:r>
      <w:hyperlink r:id="rId32">
        <w:r w:rsidRPr="51F6BC33">
          <w:rPr>
            <w:rStyle w:val="Hyperlink"/>
            <w:rFonts w:eastAsia="Arial"/>
          </w:rPr>
          <w:t>Sharing success criteria</w:t>
        </w:r>
      </w:hyperlink>
      <w:r w:rsidRPr="51F6BC33">
        <w:rPr>
          <w:rFonts w:eastAsia="Arial"/>
          <w:color w:val="000000" w:themeColor="text1"/>
        </w:rPr>
        <w:t>.</w:t>
      </w:r>
    </w:p>
    <w:p w14:paraId="68F79E15" w14:textId="26230034" w:rsidR="4D1AC1A4" w:rsidRDefault="4D1AC1A4" w:rsidP="00A4345E">
      <w:r w:rsidRPr="51F6BC33">
        <w:rPr>
          <w:rFonts w:eastAsia="Arial"/>
          <w:b/>
          <w:bCs/>
          <w:color w:val="000000" w:themeColor="text1"/>
        </w:rPr>
        <w:t xml:space="preserve">Learning </w:t>
      </w:r>
      <w:r w:rsidRPr="00A4345E">
        <w:rPr>
          <w:rStyle w:val="Strong"/>
        </w:rPr>
        <w:t>intention</w:t>
      </w:r>
      <w:r w:rsidRPr="51F6BC33">
        <w:rPr>
          <w:rFonts w:eastAsia="Arial"/>
          <w:b/>
          <w:bCs/>
          <w:color w:val="000000" w:themeColor="text1"/>
        </w:rPr>
        <w:t xml:space="preserve"> – students</w:t>
      </w:r>
      <w:r w:rsidRPr="51F6BC33">
        <w:rPr>
          <w:rFonts w:eastAsia="Arial"/>
          <w:color w:val="000000" w:themeColor="text1"/>
        </w:rPr>
        <w:t xml:space="preserve">: </w:t>
      </w:r>
    </w:p>
    <w:p w14:paraId="5B9F3028" w14:textId="26D997BA" w:rsidR="4D1AC1A4" w:rsidRDefault="4D1AC1A4" w:rsidP="00A4345E">
      <w:pPr>
        <w:pStyle w:val="ListBullet"/>
      </w:pPr>
      <w:r w:rsidRPr="00A4345E">
        <w:t>examine</w:t>
      </w:r>
      <w:r>
        <w:t xml:space="preserve"> how the experiences of Chinese peoples in Australia prior to the 1900s have been interpreted at the site of the Lambing Flat riots.</w:t>
      </w:r>
    </w:p>
    <w:p w14:paraId="363E3A3F" w14:textId="75F7DC5D" w:rsidR="4D1AC1A4" w:rsidRDefault="4D1AC1A4" w:rsidP="00A4345E">
      <w:pPr>
        <w:rPr>
          <w:rFonts w:eastAsia="Arial"/>
          <w:color w:val="000000" w:themeColor="text1"/>
        </w:rPr>
      </w:pPr>
      <w:r w:rsidRPr="51F6BC33">
        <w:rPr>
          <w:rFonts w:eastAsia="Arial"/>
          <w:b/>
          <w:bCs/>
          <w:color w:val="000000" w:themeColor="text1"/>
        </w:rPr>
        <w:t xml:space="preserve">Success criteria – </w:t>
      </w:r>
      <w:r w:rsidRPr="00A4345E">
        <w:rPr>
          <w:rStyle w:val="Strong"/>
        </w:rPr>
        <w:t>students</w:t>
      </w:r>
      <w:r w:rsidRPr="51F6BC33">
        <w:rPr>
          <w:rFonts w:eastAsia="Arial"/>
          <w:b/>
          <w:bCs/>
          <w:color w:val="000000" w:themeColor="text1"/>
        </w:rPr>
        <w:t xml:space="preserve"> can</w:t>
      </w:r>
      <w:r w:rsidRPr="51F6BC33">
        <w:rPr>
          <w:rFonts w:eastAsia="Arial"/>
          <w:color w:val="000000" w:themeColor="text1"/>
        </w:rPr>
        <w:t>:</w:t>
      </w:r>
    </w:p>
    <w:p w14:paraId="5A94E1A5" w14:textId="00F0AE27" w:rsidR="4D1AC1A4" w:rsidRDefault="00F611F6" w:rsidP="00A4345E">
      <w:pPr>
        <w:pStyle w:val="ListBullet"/>
      </w:pPr>
      <w:r>
        <w:t>w</w:t>
      </w:r>
      <w:r w:rsidR="4D1AC1A4" w:rsidRPr="51F6BC33">
        <w:t xml:space="preserve">rite 3 sentences explaining </w:t>
      </w:r>
      <w:r w:rsidR="4D1AC1A4" w:rsidRPr="00A4345E">
        <w:t>why</w:t>
      </w:r>
      <w:r w:rsidR="4D1AC1A4" w:rsidRPr="51F6BC33">
        <w:t xml:space="preserve"> students should study the site of the Lambing Flat riots with reference to the experience of Chinese peoples in Australia.</w:t>
      </w:r>
    </w:p>
    <w:p w14:paraId="3E199A5D" w14:textId="2CE9F197" w:rsidR="1E34C5CC" w:rsidRDefault="2B49EEE7" w:rsidP="00706913">
      <w:pPr>
        <w:pStyle w:val="FeatureBox2"/>
      </w:pPr>
      <w:r w:rsidRPr="00253373">
        <w:rPr>
          <w:b/>
          <w:bCs/>
        </w:rPr>
        <w:t>Note:</w:t>
      </w:r>
      <w:r>
        <w:t xml:space="preserve"> </w:t>
      </w:r>
      <w:r w:rsidR="00AF6B31">
        <w:t>t</w:t>
      </w:r>
      <w:r>
        <w:t xml:space="preserve">he following activities support students to develop their knowledge of the </w:t>
      </w:r>
      <w:r w:rsidR="6ED2CBCF">
        <w:t>Lambing Flat riots</w:t>
      </w:r>
      <w:r>
        <w:t xml:space="preserve"> and their historical skills. Students are encouraged to consider the intended and unintended causes and consequences of the </w:t>
      </w:r>
      <w:r w:rsidR="6ED2CBCF">
        <w:t>Lambing Flat riots</w:t>
      </w:r>
      <w:r>
        <w:t>. Students develop empathetic understanding of the actions, values</w:t>
      </w:r>
      <w:r w:rsidR="00BB2CD2">
        <w:t>,</w:t>
      </w:r>
      <w:r>
        <w:t xml:space="preserve"> attitudes and motives of people in the context of the past. Students engage with the concept of perspective and consider its implications for the </w:t>
      </w:r>
      <w:r w:rsidR="0F522B03">
        <w:t>use</w:t>
      </w:r>
      <w:r>
        <w:t xml:space="preserve"> of historical sources</w:t>
      </w:r>
      <w:r w:rsidR="0F522B03">
        <w:t xml:space="preserve"> to develop interpretations of the past</w:t>
      </w:r>
      <w:r>
        <w:t>.</w:t>
      </w:r>
    </w:p>
    <w:p w14:paraId="2C1E8FD5" w14:textId="7216DE86" w:rsidR="1E34C5CC" w:rsidRDefault="2B49EEE7" w:rsidP="00706913">
      <w:pPr>
        <w:pStyle w:val="Heading3"/>
      </w:pPr>
      <w:bookmarkStart w:id="42" w:name="_Toc180146791"/>
      <w:r w:rsidRPr="002107F5">
        <w:t>Introduction</w:t>
      </w:r>
      <w:bookmarkEnd w:id="42"/>
    </w:p>
    <w:p w14:paraId="677B3657" w14:textId="76127103" w:rsidR="000F2369" w:rsidRDefault="3F1A703F">
      <w:pPr>
        <w:pStyle w:val="ListNumber"/>
        <w:numPr>
          <w:ilvl w:val="0"/>
          <w:numId w:val="11"/>
        </w:numPr>
      </w:pPr>
      <w:r>
        <w:t>Listen and t</w:t>
      </w:r>
      <w:r w:rsidR="2162154D">
        <w:t>ake notes</w:t>
      </w:r>
      <w:r w:rsidR="644467F1">
        <w:t xml:space="preserve"> while your</w:t>
      </w:r>
      <w:r w:rsidR="2162154D">
        <w:t xml:space="preserve"> teacher expl</w:t>
      </w:r>
      <w:r w:rsidR="0701BB5D">
        <w:t>ains</w:t>
      </w:r>
      <w:r w:rsidR="2162154D">
        <w:t xml:space="preserve"> the </w:t>
      </w:r>
      <w:r w:rsidR="37BAC984">
        <w:t>importance</w:t>
      </w:r>
      <w:r w:rsidR="2162154D">
        <w:t xml:space="preserve"> of perspective and interpretation in efforts to understand the past.</w:t>
      </w:r>
      <w:r w:rsidR="2D232D54">
        <w:t xml:space="preserve"> </w:t>
      </w:r>
    </w:p>
    <w:p w14:paraId="2B25CB8A" w14:textId="1D4BCE0D" w:rsidR="004750A1" w:rsidRDefault="7C8ED7D3">
      <w:pPr>
        <w:pStyle w:val="ListNumber"/>
        <w:numPr>
          <w:ilvl w:val="0"/>
          <w:numId w:val="11"/>
        </w:numPr>
      </w:pPr>
      <w:r>
        <w:t xml:space="preserve">Access the </w:t>
      </w:r>
      <w:r w:rsidR="1A58FBA7">
        <w:t xml:space="preserve">document </w:t>
      </w:r>
      <w:hyperlink r:id="rId33" w:anchor="category-reports" w:history="1">
        <w:r w:rsidR="1A58FBA7">
          <w:t>B32</w:t>
        </w:r>
        <w:r w:rsidR="1CF0DC85" w:rsidRPr="51F6BC33">
          <w:rPr>
            <w:rStyle w:val="Hyperlink"/>
          </w:rPr>
          <w:t xml:space="preserve"> Heritage </w:t>
        </w:r>
        <w:r w:rsidR="005637C6">
          <w:rPr>
            <w:rStyle w:val="Hyperlink"/>
          </w:rPr>
          <w:t>i</w:t>
        </w:r>
        <w:r w:rsidR="005637C6" w:rsidRPr="51F6BC33">
          <w:rPr>
            <w:rStyle w:val="Hyperlink"/>
          </w:rPr>
          <w:t xml:space="preserve">nterpretation </w:t>
        </w:r>
        <w:r w:rsidR="005637C6">
          <w:rPr>
            <w:rStyle w:val="Hyperlink"/>
          </w:rPr>
          <w:t>s</w:t>
        </w:r>
        <w:r w:rsidR="1CF0DC85" w:rsidRPr="51F6BC33">
          <w:rPr>
            <w:rStyle w:val="Hyperlink"/>
          </w:rPr>
          <w:t>trategy</w:t>
        </w:r>
      </w:hyperlink>
      <w:r w:rsidR="1CF0DC85">
        <w:t xml:space="preserve"> (pp 32</w:t>
      </w:r>
      <w:r w:rsidR="005637C6">
        <w:t>–</w:t>
      </w:r>
      <w:r w:rsidR="1CF0DC85">
        <w:t>38)</w:t>
      </w:r>
      <w:r w:rsidR="5454D70C">
        <w:t xml:space="preserve"> </w:t>
      </w:r>
      <w:r w:rsidR="2F9B2E1D">
        <w:t>and</w:t>
      </w:r>
      <w:r w:rsidR="1CF0DC85">
        <w:t xml:space="preserve"> break into 3 groups </w:t>
      </w:r>
      <w:r w:rsidR="7CBD3E30">
        <w:t xml:space="preserve">(or </w:t>
      </w:r>
      <w:r w:rsidR="00253658">
        <w:t>ensure that the total number of groups are equal to a</w:t>
      </w:r>
      <w:r w:rsidR="7CBD3E30">
        <w:t xml:space="preserve"> multiple of 3)</w:t>
      </w:r>
      <w:r w:rsidR="3C12DFD6">
        <w:t xml:space="preserve"> to complete a </w:t>
      </w:r>
      <w:hyperlink r:id="rId34">
        <w:r w:rsidR="3C12DFD6" w:rsidRPr="51F6BC33">
          <w:rPr>
            <w:rStyle w:val="Hyperlink"/>
          </w:rPr>
          <w:t>jigsaw activity</w:t>
        </w:r>
      </w:hyperlink>
      <w:r w:rsidR="28E6A86E">
        <w:t xml:space="preserve">. Each group should read and summarise information from </w:t>
      </w:r>
      <w:r w:rsidR="00E8544D">
        <w:t xml:space="preserve">one </w:t>
      </w:r>
      <w:r w:rsidR="28E6A86E">
        <w:t xml:space="preserve">of the </w:t>
      </w:r>
      <w:r w:rsidR="65B537E9">
        <w:t>3</w:t>
      </w:r>
      <w:r w:rsidR="57B73B9E">
        <w:t xml:space="preserve"> </w:t>
      </w:r>
      <w:r w:rsidR="7CBD3E30">
        <w:t>key themes that informed heritage interpretation on the Lambing Flat site</w:t>
      </w:r>
      <w:r w:rsidR="3491C2B7">
        <w:t>:</w:t>
      </w:r>
    </w:p>
    <w:p w14:paraId="4D8CD041" w14:textId="2E2B428A" w:rsidR="00800887" w:rsidRDefault="00794C35">
      <w:pPr>
        <w:pStyle w:val="ListNumber2"/>
        <w:numPr>
          <w:ilvl w:val="0"/>
          <w:numId w:val="28"/>
        </w:numPr>
      </w:pPr>
      <w:r>
        <w:lastRenderedPageBreak/>
        <w:t>Deep Time, Enduring Presence</w:t>
      </w:r>
    </w:p>
    <w:p w14:paraId="5E9C594F" w14:textId="42798EDF" w:rsidR="00794C35" w:rsidRDefault="00794C35">
      <w:pPr>
        <w:pStyle w:val="ListNumber2"/>
        <w:numPr>
          <w:ilvl w:val="0"/>
          <w:numId w:val="28"/>
        </w:numPr>
      </w:pPr>
      <w:r>
        <w:t>A Rich and Prosperous Land</w:t>
      </w:r>
    </w:p>
    <w:p w14:paraId="2C96B466" w14:textId="55EF9908" w:rsidR="004750A1" w:rsidRDefault="004E954F">
      <w:pPr>
        <w:pStyle w:val="ListNumber2"/>
        <w:numPr>
          <w:ilvl w:val="0"/>
          <w:numId w:val="28"/>
        </w:numPr>
      </w:pPr>
      <w:r>
        <w:t>‘Roll Up No Chinese’</w:t>
      </w:r>
      <w:r w:rsidR="00CF39D3">
        <w:t>.</w:t>
      </w:r>
    </w:p>
    <w:p w14:paraId="7177EE56" w14:textId="6A309056" w:rsidR="003540B7" w:rsidRDefault="7CD0C3F4" w:rsidP="00706913">
      <w:pPr>
        <w:pStyle w:val="ListNumber"/>
      </w:pPr>
      <w:r>
        <w:t xml:space="preserve">After generating a summary, </w:t>
      </w:r>
      <w:r w:rsidR="00253658">
        <w:t xml:space="preserve">form new groups </w:t>
      </w:r>
      <w:r>
        <w:t xml:space="preserve">each comprising of 3 students </w:t>
      </w:r>
      <w:r w:rsidR="56A83946">
        <w:t>where each student has developed expertise on a different theme.</w:t>
      </w:r>
    </w:p>
    <w:p w14:paraId="442F872A" w14:textId="0CB467E4" w:rsidR="0040122B" w:rsidRDefault="56A83946" w:rsidP="00706913">
      <w:pPr>
        <w:pStyle w:val="ListNumber"/>
      </w:pPr>
      <w:r>
        <w:t>Students should take 3 minutes each to share what they have learnt about the</w:t>
      </w:r>
      <w:r w:rsidR="16FB8BF8">
        <w:t>ir focus theme while their peers take notes.</w:t>
      </w:r>
      <w:r w:rsidR="7CD0C3F4">
        <w:t xml:space="preserve"> </w:t>
      </w:r>
    </w:p>
    <w:p w14:paraId="23C96660" w14:textId="41F19ABB" w:rsidR="0040122B" w:rsidRPr="0040122B" w:rsidRDefault="0040122B" w:rsidP="00BB75F5">
      <w:pPr>
        <w:pStyle w:val="Heading3"/>
      </w:pPr>
      <w:bookmarkStart w:id="43" w:name="_Toc180146792"/>
      <w:r>
        <w:t>Interpreting the past</w:t>
      </w:r>
      <w:bookmarkEnd w:id="43"/>
    </w:p>
    <w:p w14:paraId="13C8CC2A" w14:textId="6C3027F2" w:rsidR="003E008A" w:rsidRPr="003E008A" w:rsidRDefault="0F2E2D05">
      <w:pPr>
        <w:pStyle w:val="ListNumber"/>
        <w:numPr>
          <w:ilvl w:val="0"/>
          <w:numId w:val="41"/>
        </w:numPr>
      </w:pPr>
      <w:r>
        <w:t xml:space="preserve">Generate a </w:t>
      </w:r>
      <w:r w:rsidR="005441AB">
        <w:t>one</w:t>
      </w:r>
      <w:r w:rsidR="006E484A">
        <w:t>-</w:t>
      </w:r>
      <w:r>
        <w:t xml:space="preserve">paragraph summary in response to the question: What happened during the Lambing Flat riots of 1861 and how do we know </w:t>
      </w:r>
      <w:r w:rsidR="2517092B">
        <w:t>that it happened</w:t>
      </w:r>
      <w:r>
        <w:t xml:space="preserve">? </w:t>
      </w:r>
    </w:p>
    <w:p w14:paraId="4292E9DF" w14:textId="34C5E566" w:rsidR="003E008A" w:rsidRDefault="003E008A" w:rsidP="00706913">
      <w:pPr>
        <w:pStyle w:val="FeatureBox2"/>
      </w:pPr>
      <w:r>
        <w:rPr>
          <w:b/>
          <w:bCs/>
        </w:rPr>
        <w:t xml:space="preserve">Note: </w:t>
      </w:r>
      <w:r w:rsidR="00AF6B31">
        <w:t>t</w:t>
      </w:r>
      <w:r>
        <w:t xml:space="preserve">eachers should support students to develop ordered and logical paragraphs. </w:t>
      </w:r>
      <w:hyperlink r:id="rId35" w:history="1">
        <w:r w:rsidRPr="00F8427D">
          <w:rPr>
            <w:rStyle w:val="Hyperlink"/>
          </w:rPr>
          <w:t>Writing scaffolds</w:t>
        </w:r>
      </w:hyperlink>
      <w:r w:rsidRPr="00393028">
        <w:t xml:space="preserve"> support students to plan and effectively structure their writing and, when implemented digitally, allow for increased accessibility, with voice recording, drawing and video options</w:t>
      </w:r>
      <w:r>
        <w:t xml:space="preserve">. </w:t>
      </w:r>
    </w:p>
    <w:p w14:paraId="57788152" w14:textId="77777777" w:rsidR="00CF03DE" w:rsidRDefault="003025A1" w:rsidP="00706913">
      <w:pPr>
        <w:pStyle w:val="ListNumber"/>
      </w:pPr>
      <w:r>
        <w:t>Comp</w:t>
      </w:r>
      <w:r w:rsidR="00025342">
        <w:t>are your response to that of 3 other class members, noting the similarities and differences.</w:t>
      </w:r>
    </w:p>
    <w:p w14:paraId="407E75E9" w14:textId="77777777" w:rsidR="00CF03DE" w:rsidRDefault="00025342" w:rsidP="00706913">
      <w:pPr>
        <w:pStyle w:val="ListNumber"/>
      </w:pPr>
      <w:r>
        <w:t xml:space="preserve">As a class, discuss why </w:t>
      </w:r>
      <w:r w:rsidR="009645BE">
        <w:t xml:space="preserve">different students came to differing conclusions about what happened during the riots or evidenced their conclusions in different ways. Consider how different types of evidence may lead to different conclusions. </w:t>
      </w:r>
      <w:r w:rsidR="00966447" w:rsidRPr="00966447">
        <w:t>What sources that may not have survived would contribute to our understanding of the site?</w:t>
      </w:r>
    </w:p>
    <w:p w14:paraId="4FFB9733" w14:textId="71738CA2" w:rsidR="00D44E3A" w:rsidRDefault="00D44E3A" w:rsidP="00706913">
      <w:pPr>
        <w:pStyle w:val="ListNumber"/>
      </w:pPr>
      <w:r>
        <w:t xml:space="preserve">Break into groups again with each group answering </w:t>
      </w:r>
      <w:r w:rsidR="004E0965">
        <w:t xml:space="preserve">one </w:t>
      </w:r>
      <w:r>
        <w:t>of the following questions:</w:t>
      </w:r>
    </w:p>
    <w:p w14:paraId="6124A36D" w14:textId="59BC8D74" w:rsidR="002C1DAD" w:rsidRDefault="002C1DAD">
      <w:pPr>
        <w:pStyle w:val="ListNumber2"/>
        <w:numPr>
          <w:ilvl w:val="0"/>
          <w:numId w:val="29"/>
        </w:numPr>
      </w:pPr>
      <w:r w:rsidRPr="002C1DAD">
        <w:t>Based only on the archaeological evidence, what could be written about the site and its history?</w:t>
      </w:r>
      <w:r w:rsidR="00EA1528">
        <w:t xml:space="preserve"> Wh</w:t>
      </w:r>
      <w:r w:rsidR="00F26B4C">
        <w:t>ich sources survived by chance or by human intervention?</w:t>
      </w:r>
    </w:p>
    <w:p w14:paraId="559E8681" w14:textId="37DAF4DB" w:rsidR="002C1DAD" w:rsidRPr="002C1DAD" w:rsidRDefault="002C1DAD">
      <w:pPr>
        <w:pStyle w:val="ListNumber2"/>
        <w:numPr>
          <w:ilvl w:val="0"/>
          <w:numId w:val="29"/>
        </w:numPr>
      </w:pPr>
      <w:r w:rsidRPr="002C1DAD">
        <w:t>Based only on the written evidence, what could be written about the site and its history?</w:t>
      </w:r>
      <w:r w:rsidR="00F26B4C">
        <w:t xml:space="preserve"> Which sources survived by chance or by human intervention?</w:t>
      </w:r>
    </w:p>
    <w:p w14:paraId="30A68C5D" w14:textId="4C03B1AE" w:rsidR="009C1964" w:rsidRDefault="002C1DAD">
      <w:pPr>
        <w:pStyle w:val="ListNumber2"/>
        <w:numPr>
          <w:ilvl w:val="0"/>
          <w:numId w:val="29"/>
        </w:numPr>
      </w:pPr>
      <w:r>
        <w:t xml:space="preserve">Based only on visual evidence, </w:t>
      </w:r>
      <w:r w:rsidRPr="002C1DAD">
        <w:t>what could be written about the site and its history?</w:t>
      </w:r>
      <w:r w:rsidR="00F26B4C">
        <w:t xml:space="preserve"> Which sources survived by chance or by human intervention?</w:t>
      </w:r>
    </w:p>
    <w:p w14:paraId="4E01962E" w14:textId="6DA96DB6" w:rsidR="009C1964" w:rsidRDefault="00D44E3A" w:rsidP="00706913">
      <w:pPr>
        <w:pStyle w:val="ListNumber"/>
      </w:pPr>
      <w:r>
        <w:lastRenderedPageBreak/>
        <w:t xml:space="preserve">As a class, discuss why different types of evidence led to differing conclusions about what happened during the riot. Consider what might be the limitations of using only </w:t>
      </w:r>
      <w:r w:rsidR="003C78E1">
        <w:t xml:space="preserve">one </w:t>
      </w:r>
      <w:r>
        <w:t>type of evidence to understand an historical event.</w:t>
      </w:r>
    </w:p>
    <w:p w14:paraId="0A983038" w14:textId="50632BDC" w:rsidR="00E575F9" w:rsidRPr="00AB3741" w:rsidRDefault="34ADE59F" w:rsidP="00706913">
      <w:pPr>
        <w:pStyle w:val="ListNumber"/>
      </w:pPr>
      <w:r>
        <w:t xml:space="preserve">Use </w:t>
      </w:r>
      <w:r w:rsidR="7F8B536F">
        <w:t>archaeological</w:t>
      </w:r>
      <w:r>
        <w:t xml:space="preserve">, written and visual evidence to </w:t>
      </w:r>
      <w:r w:rsidR="7F8B536F">
        <w:t xml:space="preserve">write a </w:t>
      </w:r>
      <w:r w:rsidR="009E7569">
        <w:t>one</w:t>
      </w:r>
      <w:r w:rsidR="00A162B2">
        <w:t>-page</w:t>
      </w:r>
      <w:r w:rsidR="7F8B536F">
        <w:t xml:space="preserve"> report of events that took place in Young from 1860 to 1862.</w:t>
      </w:r>
    </w:p>
    <w:p w14:paraId="4D89A65D" w14:textId="0524B288" w:rsidR="00E575F9" w:rsidRDefault="00E575F9" w:rsidP="00706913">
      <w:pPr>
        <w:pStyle w:val="FeatureBox2"/>
      </w:pPr>
      <w:r>
        <w:rPr>
          <w:b/>
          <w:bCs/>
        </w:rPr>
        <w:t xml:space="preserve">Note: </w:t>
      </w:r>
      <w:r w:rsidR="00AF6B31">
        <w:t>t</w:t>
      </w:r>
      <w:r>
        <w:t xml:space="preserve">eachers should support students to develop ordered and logical extended responses. </w:t>
      </w:r>
      <w:r w:rsidR="00D54C3A">
        <w:t xml:space="preserve">Teachers may wish to consult an </w:t>
      </w:r>
      <w:hyperlink r:id="rId36" w:history="1">
        <w:r w:rsidR="00D54C3A" w:rsidRPr="00AB3741">
          <w:rPr>
            <w:rStyle w:val="Hyperlink"/>
          </w:rPr>
          <w:t>overview of strategies for writing extended responses</w:t>
        </w:r>
      </w:hyperlink>
      <w:r w:rsidR="00D54C3A">
        <w:t xml:space="preserve"> or provide students with </w:t>
      </w:r>
      <w:r w:rsidR="00E42E17">
        <w:t xml:space="preserve">a </w:t>
      </w:r>
      <w:hyperlink r:id="rId37" w:history="1">
        <w:r w:rsidR="00E42E17" w:rsidRPr="00E42E17">
          <w:rPr>
            <w:rStyle w:val="Hyperlink"/>
          </w:rPr>
          <w:t>checklist</w:t>
        </w:r>
      </w:hyperlink>
      <w:r w:rsidR="00E42E17">
        <w:t xml:space="preserve"> to support them as they refine their work.</w:t>
      </w:r>
    </w:p>
    <w:p w14:paraId="6815C77F" w14:textId="128EED7C" w:rsidR="25C6A8FF" w:rsidRDefault="67EE6388" w:rsidP="00706913">
      <w:pPr>
        <w:pStyle w:val="Heading3"/>
      </w:pPr>
      <w:bookmarkStart w:id="44" w:name="_Toc180146793"/>
      <w:r>
        <w:t>Why</w:t>
      </w:r>
      <w:r w:rsidR="19F41162">
        <w:t xml:space="preserve"> does the site of the</w:t>
      </w:r>
      <w:r>
        <w:t xml:space="preserve"> Lambing Flat riots</w:t>
      </w:r>
      <w:r w:rsidR="19F41162">
        <w:t xml:space="preserve"> matter</w:t>
      </w:r>
      <w:r w:rsidR="7F8B536F">
        <w:t xml:space="preserve"> today</w:t>
      </w:r>
      <w:r>
        <w:t>?</w:t>
      </w:r>
      <w:bookmarkEnd w:id="44"/>
    </w:p>
    <w:p w14:paraId="5136B111" w14:textId="3BE7873B" w:rsidR="00CF76E3" w:rsidRDefault="00CF76E3">
      <w:pPr>
        <w:pStyle w:val="ListNumber"/>
        <w:numPr>
          <w:ilvl w:val="0"/>
          <w:numId w:val="4"/>
        </w:numPr>
      </w:pPr>
      <w:r>
        <w:t xml:space="preserve">Write </w:t>
      </w:r>
      <w:r w:rsidR="00136998">
        <w:t>3-</w:t>
      </w:r>
      <w:r>
        <w:t xml:space="preserve">sentence answers to the following questions individually: </w:t>
      </w:r>
    </w:p>
    <w:p w14:paraId="3A33A8C0" w14:textId="4071FD5F" w:rsidR="00CF76E3" w:rsidRDefault="00CF76E3">
      <w:pPr>
        <w:pStyle w:val="ListNumber2"/>
        <w:numPr>
          <w:ilvl w:val="0"/>
          <w:numId w:val="30"/>
        </w:numPr>
      </w:pPr>
      <w:r w:rsidRPr="003375FF">
        <w:t>What excites you about the Lambing Flat site?</w:t>
      </w:r>
    </w:p>
    <w:p w14:paraId="31F196E7" w14:textId="7ECCC225" w:rsidR="00AB3741" w:rsidRDefault="00CF76E3">
      <w:pPr>
        <w:pStyle w:val="ListNumber2"/>
        <w:numPr>
          <w:ilvl w:val="0"/>
          <w:numId w:val="30"/>
        </w:numPr>
      </w:pPr>
      <w:r w:rsidRPr="003375FF">
        <w:t>Why should students make it a priority to look at Lambing Flat as a site study?</w:t>
      </w:r>
      <w:r>
        <w:t xml:space="preserve"> </w:t>
      </w:r>
    </w:p>
    <w:p w14:paraId="7B22478E" w14:textId="4F75C97D" w:rsidR="00AB3741" w:rsidRDefault="00AB3741" w:rsidP="00706913">
      <w:pPr>
        <w:pStyle w:val="FeatureBox2"/>
      </w:pPr>
      <w:r w:rsidRPr="00AB3741">
        <w:rPr>
          <w:b/>
          <w:bCs/>
        </w:rPr>
        <w:t xml:space="preserve">Note: </w:t>
      </w:r>
      <w:r w:rsidR="00AF6B31">
        <w:t>t</w:t>
      </w:r>
      <w:r>
        <w:t xml:space="preserve">eachers should support students to develop ordered and logical sentences. </w:t>
      </w:r>
      <w:hyperlink r:id="rId38" w:history="1">
        <w:r w:rsidRPr="00E575F9">
          <w:rPr>
            <w:rStyle w:val="Hyperlink"/>
          </w:rPr>
          <w:t>Types of Sentences</w:t>
        </w:r>
      </w:hyperlink>
      <w:r>
        <w:t xml:space="preserve"> supports teachers to understand and explicitly teach sentence structure.</w:t>
      </w:r>
    </w:p>
    <w:p w14:paraId="1E97C6E7" w14:textId="20C0F6FA" w:rsidR="009F46DA" w:rsidRPr="009F46DA" w:rsidRDefault="009F46DA" w:rsidP="009F46DA">
      <w:pPr>
        <w:pStyle w:val="ListNumber"/>
        <w:numPr>
          <w:ilvl w:val="0"/>
          <w:numId w:val="4"/>
        </w:numPr>
      </w:pPr>
      <w:r w:rsidRPr="009F46DA">
        <w:rPr>
          <w:rFonts w:ascii="Segoe UI" w:eastAsia="Times New Roman" w:hAnsi="Segoe UI" w:cs="Segoe UI"/>
          <w:sz w:val="18"/>
          <w:szCs w:val="18"/>
          <w:lang w:eastAsia="en-AU"/>
        </w:rPr>
        <w:t xml:space="preserve"> </w:t>
      </w:r>
      <w:r w:rsidRPr="009F46DA">
        <w:t>Watch the following 2 excerpts from the panel discussion between Dr Bec Parkes, Dr Jennifer Lawless and Dr Simon Graham (Appendix 13):</w:t>
      </w:r>
    </w:p>
    <w:p w14:paraId="3FB64E3B" w14:textId="77777777" w:rsidR="009F46DA" w:rsidRPr="009F46DA" w:rsidRDefault="001F6B38" w:rsidP="009F46DA">
      <w:pPr>
        <w:pStyle w:val="ListNumber"/>
        <w:numPr>
          <w:ilvl w:val="1"/>
          <w:numId w:val="4"/>
        </w:numPr>
      </w:pPr>
      <w:hyperlink r:id="rId39" w:history="1">
        <w:r w:rsidR="009F46DA" w:rsidRPr="009F46DA">
          <w:rPr>
            <w:rStyle w:val="Hyperlink"/>
          </w:rPr>
          <w:t>What excites you about the Lambing Flat site? (6:37)</w:t>
        </w:r>
      </w:hyperlink>
    </w:p>
    <w:p w14:paraId="4FE3FDC2" w14:textId="77777777" w:rsidR="009F46DA" w:rsidRPr="009F46DA" w:rsidRDefault="001F6B38" w:rsidP="009F46DA">
      <w:pPr>
        <w:pStyle w:val="ListNumber"/>
        <w:numPr>
          <w:ilvl w:val="1"/>
          <w:numId w:val="4"/>
        </w:numPr>
      </w:pPr>
      <w:hyperlink r:id="rId40" w:history="1">
        <w:r w:rsidR="009F46DA" w:rsidRPr="009F46DA">
          <w:rPr>
            <w:rStyle w:val="Hyperlink"/>
          </w:rPr>
          <w:t>What do you want us to take from the site study? (4:05)</w:t>
        </w:r>
      </w:hyperlink>
    </w:p>
    <w:p w14:paraId="45529253" w14:textId="7B500489" w:rsidR="003375FF" w:rsidRDefault="003F629C" w:rsidP="009F46DA">
      <w:pPr>
        <w:pStyle w:val="ListNumber"/>
        <w:numPr>
          <w:ilvl w:val="0"/>
          <w:numId w:val="4"/>
        </w:numPr>
      </w:pPr>
      <w:bookmarkStart w:id="45" w:name="_Hlk179881128"/>
      <w:r w:rsidRPr="003F629C">
        <w:t>With a peer, compare the answers of Dr Parkes and Dr Lawless with your answers to question 1</w:t>
      </w:r>
      <w:r w:rsidR="00CF76E3">
        <w:t xml:space="preserve">. </w:t>
      </w:r>
      <w:bookmarkEnd w:id="45"/>
      <w:r w:rsidR="00CF76E3">
        <w:t>To what extent are the answers that you wrote down similar or different to those of Dr. Parkes and Dr. Lawless</w:t>
      </w:r>
      <w:r w:rsidR="00C03F8B">
        <w:t xml:space="preserve">? </w:t>
      </w:r>
    </w:p>
    <w:p w14:paraId="6F6EE68A" w14:textId="03B619C0" w:rsidR="1E34C5CC" w:rsidRDefault="00CF76E3" w:rsidP="00706913">
      <w:pPr>
        <w:pStyle w:val="ListNumber"/>
      </w:pPr>
      <w:r>
        <w:t xml:space="preserve">As a class, </w:t>
      </w:r>
      <w:r w:rsidR="003672A6">
        <w:t xml:space="preserve">complete a </w:t>
      </w:r>
      <w:hyperlink r:id="rId41" w:history="1">
        <w:r w:rsidR="003672A6" w:rsidRPr="00EB302A">
          <w:rPr>
            <w:rStyle w:val="Hyperlink"/>
          </w:rPr>
          <w:t>Think-Pair-Share</w:t>
        </w:r>
      </w:hyperlink>
      <w:r w:rsidR="003672A6">
        <w:t xml:space="preserve"> routine to explore how different perspectives can lead people to approach and value historical sources and sites differently. </w:t>
      </w:r>
    </w:p>
    <w:p w14:paraId="3339CFFA" w14:textId="77777777" w:rsidR="006C378D" w:rsidRDefault="006C378D" w:rsidP="006B2C08">
      <w:pPr>
        <w:pStyle w:val="FeatureBox2"/>
        <w:keepNext/>
      </w:pPr>
      <w:r w:rsidRPr="0076761D">
        <w:rPr>
          <w:b/>
          <w:bCs/>
        </w:rPr>
        <w:lastRenderedPageBreak/>
        <w:t>Differentiation</w:t>
      </w:r>
      <w:r w:rsidRPr="0076761D">
        <w:t xml:space="preserve">: </w:t>
      </w:r>
    </w:p>
    <w:p w14:paraId="58C3F89B" w14:textId="7F81F721" w:rsidR="006673AD" w:rsidRDefault="006C378D" w:rsidP="00706913">
      <w:pPr>
        <w:pStyle w:val="FeatureBox2"/>
      </w:pPr>
      <w:r w:rsidRPr="00B969C9">
        <w:t xml:space="preserve">HPGE </w:t>
      </w:r>
      <w:r w:rsidR="000566A3">
        <w:t>f</w:t>
      </w:r>
      <w:r w:rsidR="000566A3" w:rsidRPr="00B969C9">
        <w:t>ocus</w:t>
      </w:r>
      <w:r w:rsidR="000566A3">
        <w:t xml:space="preserve"> </w:t>
      </w:r>
      <w:r w:rsidR="00AF6B31">
        <w:t>–</w:t>
      </w:r>
      <w:r>
        <w:t xml:space="preserve"> </w:t>
      </w:r>
      <w:r w:rsidR="008B0C55">
        <w:t xml:space="preserve">watch </w:t>
      </w:r>
      <w:r>
        <w:t>the</w:t>
      </w:r>
      <w:r w:rsidR="003F5E0E">
        <w:t xml:space="preserve"> remainder of the</w:t>
      </w:r>
      <w:r>
        <w:t xml:space="preserve"> panel discussion </w:t>
      </w:r>
      <w:r w:rsidR="006673AD">
        <w:t>(Appendix 1</w:t>
      </w:r>
      <w:r w:rsidR="000E4C93">
        <w:t>3</w:t>
      </w:r>
      <w:r w:rsidR="006673AD">
        <w:t>) between:</w:t>
      </w:r>
    </w:p>
    <w:p w14:paraId="3B6BB0E7" w14:textId="18C10827" w:rsidR="006673AD" w:rsidRDefault="006673AD">
      <w:pPr>
        <w:pStyle w:val="FeatureBox2"/>
        <w:numPr>
          <w:ilvl w:val="0"/>
          <w:numId w:val="17"/>
        </w:numPr>
        <w:ind w:left="567" w:hanging="567"/>
      </w:pPr>
      <w:r w:rsidRPr="00B969C9">
        <w:t>Dr Bec Parkes</w:t>
      </w:r>
      <w:r>
        <w:t>, lead archaeologist during the excavation of the Lambing Flat site and director of Lantern Heritage</w:t>
      </w:r>
    </w:p>
    <w:p w14:paraId="2D6E5D6B" w14:textId="65773B00" w:rsidR="006673AD" w:rsidRDefault="006673AD">
      <w:pPr>
        <w:pStyle w:val="FeatureBox2"/>
        <w:numPr>
          <w:ilvl w:val="0"/>
          <w:numId w:val="17"/>
        </w:numPr>
        <w:ind w:left="567" w:hanging="567"/>
      </w:pPr>
      <w:r w:rsidRPr="00B969C9">
        <w:t>Dr Jennifer Lawless</w:t>
      </w:r>
      <w:r>
        <w:t>, consultant historian and educational lead for the Lambing Flat riots site and source study</w:t>
      </w:r>
    </w:p>
    <w:p w14:paraId="0A5DEF0E" w14:textId="165C9D05" w:rsidR="006673AD" w:rsidRDefault="006673AD">
      <w:pPr>
        <w:pStyle w:val="FeatureBox2"/>
        <w:numPr>
          <w:ilvl w:val="0"/>
          <w:numId w:val="17"/>
        </w:numPr>
        <w:ind w:left="567" w:hanging="567"/>
      </w:pPr>
      <w:r w:rsidRPr="00B969C9">
        <w:t>Dr Simon Graham</w:t>
      </w:r>
      <w:r>
        <w:t xml:space="preserve">, HSIE curriculum advisor and project lead for the Lambing Flat riots site and source study. </w:t>
      </w:r>
    </w:p>
    <w:p w14:paraId="6AE08717" w14:textId="1A7894FC" w:rsidR="004449E4" w:rsidRDefault="009E59A1" w:rsidP="00706913">
      <w:pPr>
        <w:pStyle w:val="FeatureBox2"/>
      </w:pPr>
      <w:r>
        <w:t xml:space="preserve">Compare and contrast the answers that Dr Parkes and Dr Lawless </w:t>
      </w:r>
      <w:r w:rsidR="004449E4">
        <w:t>provided to the following question</w:t>
      </w:r>
      <w:r w:rsidR="00452343">
        <w:t>s</w:t>
      </w:r>
      <w:r w:rsidR="004449E4">
        <w:t>:</w:t>
      </w:r>
    </w:p>
    <w:p w14:paraId="7C92499B" w14:textId="5A767A3F" w:rsidR="004449E4" w:rsidRDefault="004449E4">
      <w:pPr>
        <w:pStyle w:val="FeatureBox2"/>
        <w:numPr>
          <w:ilvl w:val="3"/>
          <w:numId w:val="16"/>
        </w:numPr>
        <w:ind w:left="567" w:hanging="567"/>
      </w:pPr>
      <w:r>
        <w:t xml:space="preserve">How did you approach the Lambing Flat site as an historian and an archaeologist, respectively? What kind of priorities did you approach the site with? What would you start with and why? </w:t>
      </w:r>
    </w:p>
    <w:p w14:paraId="6B1AF61B" w14:textId="0E3CB96D" w:rsidR="00911D2B" w:rsidRDefault="00911D2B">
      <w:pPr>
        <w:pStyle w:val="FeatureBox2"/>
        <w:numPr>
          <w:ilvl w:val="3"/>
          <w:numId w:val="16"/>
        </w:numPr>
        <w:ind w:left="567" w:hanging="567"/>
      </w:pPr>
      <w:r>
        <w:t>Were you challenged by any of the limitations of the site and artefacts? How have you negotiated gaps or absences in the historical record?</w:t>
      </w:r>
    </w:p>
    <w:p w14:paraId="49422E49" w14:textId="4AA24BB6" w:rsidR="00452343" w:rsidRDefault="004449E4">
      <w:pPr>
        <w:pStyle w:val="FeatureBox2"/>
        <w:numPr>
          <w:ilvl w:val="3"/>
          <w:numId w:val="16"/>
        </w:numPr>
        <w:ind w:left="567" w:hanging="567"/>
      </w:pPr>
      <w:r>
        <w:t>How might historians’ interpretations of the site differ based on their approach, perspective or background?</w:t>
      </w:r>
      <w:r w:rsidR="00452343">
        <w:t xml:space="preserve"> </w:t>
      </w:r>
    </w:p>
    <w:p w14:paraId="66850124" w14:textId="6FD8CDDC" w:rsidR="00452343" w:rsidRPr="00452343" w:rsidRDefault="00452343" w:rsidP="00706913">
      <w:pPr>
        <w:pStyle w:val="FeatureBox2"/>
      </w:pPr>
      <w:r>
        <w:t xml:space="preserve">Discuss how the </w:t>
      </w:r>
      <w:r w:rsidR="00EE32CA">
        <w:t xml:space="preserve">different </w:t>
      </w:r>
      <w:r>
        <w:t xml:space="preserve">methodologies and priorities of archaeologists and historians may lead to differing conclusions about the </w:t>
      </w:r>
      <w:r w:rsidR="00911D2B">
        <w:t xml:space="preserve">key features of an historical site. </w:t>
      </w:r>
    </w:p>
    <w:p w14:paraId="50AE74C2" w14:textId="6C9D4816" w:rsidR="51F6BC33" w:rsidRDefault="51F6BC33" w:rsidP="00706913">
      <w:r>
        <w:br w:type="page"/>
      </w:r>
    </w:p>
    <w:p w14:paraId="4D1DEBFF" w14:textId="3D8AEAC7" w:rsidR="1E34C5CC" w:rsidRDefault="1854E881" w:rsidP="00706913">
      <w:pPr>
        <w:pStyle w:val="Heading2"/>
        <w:rPr>
          <w:rFonts w:eastAsia="Arial"/>
        </w:rPr>
      </w:pPr>
      <w:bookmarkStart w:id="46" w:name="_Toc180146794"/>
      <w:r w:rsidRPr="51F6BC33">
        <w:rPr>
          <w:rFonts w:eastAsia="Arial"/>
        </w:rPr>
        <w:lastRenderedPageBreak/>
        <w:t>Remembering</w:t>
      </w:r>
      <w:r w:rsidR="2B49EEE7" w:rsidRPr="51F6BC33">
        <w:rPr>
          <w:rFonts w:eastAsia="Arial"/>
        </w:rPr>
        <w:t xml:space="preserve"> the Lambing Flat riots (Lesson 7)</w:t>
      </w:r>
      <w:bookmarkEnd w:id="46"/>
    </w:p>
    <w:p w14:paraId="462B1DCC" w14:textId="7231304A" w:rsidR="6B2D2A35" w:rsidRDefault="6B2D2A35" w:rsidP="00706913">
      <w:pPr>
        <w:pStyle w:val="Heading3"/>
        <w:rPr>
          <w:rFonts w:eastAsia="Arial"/>
          <w:b/>
        </w:rPr>
      </w:pPr>
      <w:bookmarkStart w:id="47" w:name="_Toc180146795"/>
      <w:r w:rsidRPr="51F6BC33">
        <w:rPr>
          <w:rFonts w:eastAsia="Arial"/>
        </w:rPr>
        <w:t>Learning intentions and success criteria</w:t>
      </w:r>
      <w:bookmarkEnd w:id="47"/>
    </w:p>
    <w:p w14:paraId="59F4D43D" w14:textId="1FE1F760" w:rsidR="6B2D2A35" w:rsidRDefault="6B2D2A35" w:rsidP="00706913">
      <w:pPr>
        <w:pStyle w:val="FeatureBox2"/>
        <w:rPr>
          <w:rFonts w:eastAsia="Arial"/>
          <w:color w:val="000000" w:themeColor="text1"/>
        </w:rPr>
      </w:pPr>
      <w:r w:rsidRPr="51F6BC33">
        <w:rPr>
          <w:rFonts w:eastAsia="Arial"/>
          <w:b/>
          <w:bCs/>
          <w:color w:val="000000" w:themeColor="text1"/>
        </w:rPr>
        <w:t>Note:</w:t>
      </w:r>
      <w:r w:rsidRPr="51F6BC33">
        <w:rPr>
          <w:rFonts w:eastAsia="Arial"/>
          <w:color w:val="000000" w:themeColor="text1"/>
        </w:rPr>
        <w:t xml:space="preserve"> </w:t>
      </w:r>
      <w:r w:rsidR="00AF6B31">
        <w:rPr>
          <w:rFonts w:eastAsia="Arial"/>
          <w:color w:val="000000" w:themeColor="text1"/>
        </w:rPr>
        <w:t>t</w:t>
      </w:r>
      <w:r w:rsidRPr="51F6BC33">
        <w:rPr>
          <w:rFonts w:eastAsia="Arial"/>
          <w:color w:val="000000" w:themeColor="text1"/>
        </w:rPr>
        <w:t>hese learning intentions and success criteria are general and should be contextualised to suit your school and students’ needs. Success criteria can be differentiated</w:t>
      </w:r>
      <w:r w:rsidR="0011736E">
        <w:rPr>
          <w:rFonts w:eastAsia="Arial"/>
          <w:color w:val="000000" w:themeColor="text1"/>
        </w:rPr>
        <w:t>,</w:t>
      </w:r>
      <w:r w:rsidRPr="51F6BC33">
        <w:rPr>
          <w:rFonts w:eastAsia="Arial"/>
          <w:color w:val="000000" w:themeColor="text1"/>
        </w:rPr>
        <w:t xml:space="preserve"> depending on the starting point of diverse students. For more information on this explicit teaching strategy, see </w:t>
      </w:r>
      <w:hyperlink r:id="rId42">
        <w:r w:rsidRPr="51F6BC33">
          <w:rPr>
            <w:rStyle w:val="Hyperlink"/>
            <w:rFonts w:eastAsia="Arial"/>
          </w:rPr>
          <w:t>Sharing success criteria</w:t>
        </w:r>
      </w:hyperlink>
      <w:r w:rsidRPr="51F6BC33">
        <w:rPr>
          <w:rFonts w:eastAsia="Arial"/>
          <w:color w:val="000000" w:themeColor="text1"/>
        </w:rPr>
        <w:t>.</w:t>
      </w:r>
    </w:p>
    <w:p w14:paraId="4CF3C2CC" w14:textId="26230034" w:rsidR="6B2D2A35" w:rsidRPr="007C0453" w:rsidRDefault="6B2D2A35" w:rsidP="007C0453">
      <w:pPr>
        <w:rPr>
          <w:b/>
          <w:bCs/>
        </w:rPr>
      </w:pPr>
      <w:r w:rsidRPr="007C0453">
        <w:rPr>
          <w:b/>
          <w:bCs/>
        </w:rPr>
        <w:t xml:space="preserve">Learning intention – students: </w:t>
      </w:r>
    </w:p>
    <w:p w14:paraId="49D239BA" w14:textId="6ECACCF1" w:rsidR="5E405199" w:rsidRDefault="00F611F6" w:rsidP="007C0453">
      <w:pPr>
        <w:pStyle w:val="ListBullet"/>
      </w:pPr>
      <w:r>
        <w:t>e</w:t>
      </w:r>
      <w:r w:rsidR="6B2D2A35">
        <w:t xml:space="preserve">xamine how the experiences </w:t>
      </w:r>
      <w:r w:rsidR="6B2D2A35" w:rsidRPr="007C0453">
        <w:t>of</w:t>
      </w:r>
      <w:r w:rsidR="6B2D2A35">
        <w:t xml:space="preserve"> Chinese peoples in Australia prior to the 1900s have been memorialised since the Lambing Flat riots.</w:t>
      </w:r>
    </w:p>
    <w:p w14:paraId="302A8955" w14:textId="75F7DC5D" w:rsidR="6B2D2A35" w:rsidRPr="007C0453" w:rsidRDefault="6B2D2A35" w:rsidP="007C0453">
      <w:pPr>
        <w:rPr>
          <w:b/>
          <w:bCs/>
        </w:rPr>
      </w:pPr>
      <w:r w:rsidRPr="007C0453">
        <w:rPr>
          <w:b/>
          <w:bCs/>
        </w:rPr>
        <w:t>Success criteria – students can:</w:t>
      </w:r>
    </w:p>
    <w:p w14:paraId="6702AD82" w14:textId="2F1A7A9D" w:rsidR="6B2D2A35" w:rsidRDefault="00F611F6" w:rsidP="007C0453">
      <w:pPr>
        <w:pStyle w:val="ListBullet"/>
        <w:rPr>
          <w:rFonts w:eastAsia="Arial"/>
          <w:color w:val="000000" w:themeColor="text1"/>
        </w:rPr>
      </w:pPr>
      <w:r>
        <w:t>c</w:t>
      </w:r>
      <w:r w:rsidR="6B2D2A35">
        <w:t xml:space="preserve">reate a </w:t>
      </w:r>
      <w:hyperlink r:id="rId43" w:history="1">
        <w:r w:rsidR="002463C0" w:rsidRPr="00B969C9">
          <w:rPr>
            <w:rStyle w:val="Hyperlink"/>
          </w:rPr>
          <w:t xml:space="preserve">Frayer </w:t>
        </w:r>
        <w:r w:rsidR="002463C0">
          <w:rPr>
            <w:rStyle w:val="Hyperlink"/>
          </w:rPr>
          <w:t>d</w:t>
        </w:r>
        <w:r w:rsidR="002463C0" w:rsidRPr="00B969C9">
          <w:rPr>
            <w:rStyle w:val="Hyperlink"/>
          </w:rPr>
          <w:t>iagram</w:t>
        </w:r>
      </w:hyperlink>
      <w:r w:rsidR="002463C0">
        <w:t xml:space="preserve"> </w:t>
      </w:r>
      <w:r w:rsidR="6B2D2A35">
        <w:t xml:space="preserve">that compares the </w:t>
      </w:r>
      <w:r w:rsidR="004F501F">
        <w:t xml:space="preserve">different </w:t>
      </w:r>
      <w:r w:rsidR="6B2D2A35">
        <w:t xml:space="preserve">ways </w:t>
      </w:r>
      <w:r w:rsidR="6B2D2A35" w:rsidRPr="007C0453">
        <w:t>that</w:t>
      </w:r>
      <w:r w:rsidR="6B2D2A35">
        <w:t xml:space="preserve"> individuals and groups have memorialised the Lambing Flat riots between 1861 and the present day</w:t>
      </w:r>
      <w:r w:rsidR="2FC9EBFE">
        <w:t>.</w:t>
      </w:r>
    </w:p>
    <w:p w14:paraId="054293B1" w14:textId="7779BD05" w:rsidR="3855F73E" w:rsidRDefault="298A62A2" w:rsidP="00706913">
      <w:pPr>
        <w:pStyle w:val="FeatureBox2"/>
        <w:rPr>
          <w:rFonts w:eastAsia="Arial"/>
          <w:color w:val="000000" w:themeColor="text1"/>
        </w:rPr>
      </w:pPr>
      <w:r w:rsidRPr="00253373">
        <w:rPr>
          <w:b/>
          <w:bCs/>
        </w:rPr>
        <w:t>Note:</w:t>
      </w:r>
      <w:r>
        <w:t xml:space="preserve"> </w:t>
      </w:r>
      <w:r w:rsidR="004C6C33">
        <w:t>t</w:t>
      </w:r>
      <w:r w:rsidR="7C452D73">
        <w:t>he following activities support students to develop their knowledge of the Lambing Flat riots and their historical skills. Students are encouraged to consider how the Lambing Flat riots have been remembered by different groups of people and in different contexts. Students develop empathetic understanding of the actions, values</w:t>
      </w:r>
      <w:r w:rsidR="002463C0">
        <w:t>,</w:t>
      </w:r>
      <w:r w:rsidR="7C452D73">
        <w:t xml:space="preserve"> attitudes and motives of people in the context of the past. Students engage with the concept of perspective and consider its implications for the memorialisation of historical events.</w:t>
      </w:r>
    </w:p>
    <w:p w14:paraId="04C388C2" w14:textId="77777777" w:rsidR="00A479E2" w:rsidRDefault="2B49EEE7" w:rsidP="00706913">
      <w:pPr>
        <w:pStyle w:val="Heading3"/>
        <w:rPr>
          <w:rFonts w:eastAsia="Arial"/>
          <w:bCs/>
        </w:rPr>
      </w:pPr>
      <w:bookmarkStart w:id="48" w:name="_Toc180146796"/>
      <w:r w:rsidRPr="002107F5">
        <w:t>Introduction</w:t>
      </w:r>
      <w:bookmarkEnd w:id="48"/>
    </w:p>
    <w:p w14:paraId="410E5A1F" w14:textId="006A8375" w:rsidR="0086007C" w:rsidRDefault="0086007C">
      <w:pPr>
        <w:pStyle w:val="ListNumber"/>
        <w:numPr>
          <w:ilvl w:val="0"/>
          <w:numId w:val="6"/>
        </w:numPr>
      </w:pPr>
      <w:r>
        <w:t xml:space="preserve">Take notes based on teacher explanation of the role of perspective and memorialisation in efforts to understand the past. </w:t>
      </w:r>
    </w:p>
    <w:p w14:paraId="275B80EF" w14:textId="1CF5FF66" w:rsidR="0086007C" w:rsidRDefault="5DB406C8" w:rsidP="00706913">
      <w:pPr>
        <w:pStyle w:val="ListNumber"/>
      </w:pPr>
      <w:r>
        <w:t xml:space="preserve">Access the </w:t>
      </w:r>
      <w:hyperlink r:id="rId44">
        <w:r w:rsidRPr="51F6BC33">
          <w:rPr>
            <w:rStyle w:val="Hyperlink"/>
          </w:rPr>
          <w:t>NSW War Memorials Register</w:t>
        </w:r>
      </w:hyperlink>
      <w:r>
        <w:t>.</w:t>
      </w:r>
    </w:p>
    <w:p w14:paraId="1FCB99D9" w14:textId="7F178B12" w:rsidR="1E34C5CC" w:rsidRDefault="1C4A5BC7" w:rsidP="00706913">
      <w:pPr>
        <w:pStyle w:val="ListNumber"/>
      </w:pPr>
      <w:r>
        <w:t xml:space="preserve">Scroll down the </w:t>
      </w:r>
      <w:hyperlink r:id="rId45">
        <w:r w:rsidRPr="51F6BC33">
          <w:rPr>
            <w:rStyle w:val="Hyperlink"/>
          </w:rPr>
          <w:t>landing page</w:t>
        </w:r>
      </w:hyperlink>
      <w:r>
        <w:t xml:space="preserve"> to u</w:t>
      </w:r>
      <w:r w:rsidR="5DB406C8">
        <w:t>se the ‘</w:t>
      </w:r>
      <w:r w:rsidR="38E1B0B2">
        <w:t>s</w:t>
      </w:r>
      <w:r w:rsidR="5DB406C8">
        <w:t xml:space="preserve">earch memorials by suburb or postcode’ function to identify a </w:t>
      </w:r>
      <w:r w:rsidR="652DAC67">
        <w:t>memorial in your local area</w:t>
      </w:r>
      <w:r w:rsidR="76D87D9B">
        <w:t xml:space="preserve"> or near your school</w:t>
      </w:r>
      <w:r w:rsidR="652DAC67">
        <w:t>.</w:t>
      </w:r>
    </w:p>
    <w:p w14:paraId="7B82EF6F" w14:textId="1838205B" w:rsidR="00CD218A" w:rsidRDefault="652DAC67" w:rsidP="004D5BE0">
      <w:pPr>
        <w:pStyle w:val="ListNumber"/>
        <w:keepNext/>
      </w:pPr>
      <w:r>
        <w:lastRenderedPageBreak/>
        <w:t xml:space="preserve">Write </w:t>
      </w:r>
      <w:r w:rsidR="007C75F7">
        <w:t xml:space="preserve">one </w:t>
      </w:r>
      <w:r>
        <w:t>paragraph describing the memorial</w:t>
      </w:r>
      <w:r w:rsidR="20B71DA0">
        <w:t xml:space="preserve"> while</w:t>
      </w:r>
      <w:r>
        <w:t xml:space="preserve"> </w:t>
      </w:r>
      <w:r w:rsidR="20B71DA0">
        <w:t>a</w:t>
      </w:r>
      <w:r>
        <w:t>nswer</w:t>
      </w:r>
      <w:r w:rsidR="20B71DA0">
        <w:t>ing</w:t>
      </w:r>
      <w:r>
        <w:t xml:space="preserve"> the following questions</w:t>
      </w:r>
      <w:r w:rsidR="20B71DA0">
        <w:t>:</w:t>
      </w:r>
    </w:p>
    <w:p w14:paraId="5BD32AFC" w14:textId="1FDDE483" w:rsidR="00CD218A" w:rsidRDefault="00CD218A">
      <w:pPr>
        <w:pStyle w:val="ListNumber2"/>
        <w:numPr>
          <w:ilvl w:val="0"/>
          <w:numId w:val="32"/>
        </w:numPr>
      </w:pPr>
      <w:r>
        <w:t xml:space="preserve">What kind of memorial is it? </w:t>
      </w:r>
      <w:r w:rsidR="003B3297">
        <w:t>Is it a statue, a pla</w:t>
      </w:r>
      <w:r w:rsidR="00E86DE2">
        <w:t>q</w:t>
      </w:r>
      <w:r w:rsidR="003B3297">
        <w:t>ue</w:t>
      </w:r>
      <w:r w:rsidR="00E86DE2">
        <w:t xml:space="preserve"> or a roll of honour?</w:t>
      </w:r>
    </w:p>
    <w:p w14:paraId="1CB51798" w14:textId="0B035198" w:rsidR="00E86DE2" w:rsidRDefault="00E86DE2">
      <w:pPr>
        <w:pStyle w:val="ListNumber2"/>
        <w:numPr>
          <w:ilvl w:val="0"/>
          <w:numId w:val="32"/>
        </w:numPr>
      </w:pPr>
      <w:r>
        <w:t xml:space="preserve">Who </w:t>
      </w:r>
      <w:r w:rsidR="00310172">
        <w:t>or what does the memorial commemorate?</w:t>
      </w:r>
    </w:p>
    <w:p w14:paraId="4185F53C" w14:textId="3C2325A4" w:rsidR="00310172" w:rsidRDefault="00310172">
      <w:pPr>
        <w:pStyle w:val="ListNumber2"/>
        <w:numPr>
          <w:ilvl w:val="0"/>
          <w:numId w:val="32"/>
        </w:numPr>
      </w:pPr>
      <w:r>
        <w:t xml:space="preserve">What is the </w:t>
      </w:r>
      <w:r w:rsidR="00582FD5">
        <w:t xml:space="preserve">main </w:t>
      </w:r>
      <w:r>
        <w:t>perspective that the memorial communicates?</w:t>
      </w:r>
    </w:p>
    <w:p w14:paraId="465A0055" w14:textId="22BF50D3" w:rsidR="00AB3741" w:rsidRDefault="00310172">
      <w:pPr>
        <w:pStyle w:val="ListNumber2"/>
        <w:numPr>
          <w:ilvl w:val="0"/>
          <w:numId w:val="32"/>
        </w:numPr>
      </w:pPr>
      <w:r>
        <w:t>Are there any stories that are missing in the memorial</w:t>
      </w:r>
      <w:r w:rsidR="00AB3741">
        <w:t>?</w:t>
      </w:r>
    </w:p>
    <w:p w14:paraId="6D454F51" w14:textId="4593227A" w:rsidR="00AB3741" w:rsidRDefault="00AB3741" w:rsidP="00706913">
      <w:pPr>
        <w:pStyle w:val="FeatureBox2"/>
      </w:pPr>
      <w:r>
        <w:rPr>
          <w:b/>
          <w:bCs/>
        </w:rPr>
        <w:t xml:space="preserve">Note: </w:t>
      </w:r>
      <w:r w:rsidR="004C6C33">
        <w:t>t</w:t>
      </w:r>
      <w:r>
        <w:t xml:space="preserve">eachers should support students to develop ordered and logical paragraphs. </w:t>
      </w:r>
      <w:hyperlink r:id="rId46" w:history="1">
        <w:r w:rsidRPr="00F8427D">
          <w:rPr>
            <w:rStyle w:val="Hyperlink"/>
          </w:rPr>
          <w:t>Writing scaffolds</w:t>
        </w:r>
      </w:hyperlink>
      <w:r w:rsidRPr="00393028">
        <w:t xml:space="preserve"> support students to plan and effectively structure their writing and, when implemented digitally, allow for increased accessibility, with voice recording, drawing and video options</w:t>
      </w:r>
      <w:r>
        <w:t xml:space="preserve">. </w:t>
      </w:r>
    </w:p>
    <w:p w14:paraId="67EE53A8" w14:textId="4B262010" w:rsidR="0040122B" w:rsidRDefault="49672983" w:rsidP="00706913">
      <w:pPr>
        <w:pStyle w:val="Heading3"/>
        <w:rPr>
          <w:bCs/>
        </w:rPr>
      </w:pPr>
      <w:bookmarkStart w:id="49" w:name="_Toc180146797"/>
      <w:r w:rsidRPr="00F35A6A">
        <w:t>Examples of memorialisation of the Lambing Flat riots</w:t>
      </w:r>
      <w:bookmarkEnd w:id="49"/>
    </w:p>
    <w:p w14:paraId="5B965722" w14:textId="793A00A0" w:rsidR="00DD0096" w:rsidRDefault="00DD0096">
      <w:pPr>
        <w:pStyle w:val="ListParagraph"/>
        <w:numPr>
          <w:ilvl w:val="0"/>
          <w:numId w:val="5"/>
        </w:numPr>
      </w:pPr>
      <w:r>
        <w:t xml:space="preserve">Examine </w:t>
      </w:r>
      <w:r w:rsidR="00AB320E">
        <w:t xml:space="preserve">the newspaper </w:t>
      </w:r>
      <w:r w:rsidR="0006353B">
        <w:t>article</w:t>
      </w:r>
      <w:r w:rsidR="00AB320E">
        <w:t xml:space="preserve"> (Appendix 11). Note the year when the </w:t>
      </w:r>
      <w:r w:rsidR="0006353B">
        <w:t>newspaper article was published and write 3 sentences describing how the Lambing Flat riots are memorialised in the article.</w:t>
      </w:r>
    </w:p>
    <w:p w14:paraId="54B3D291" w14:textId="017B8B2F" w:rsidR="00D01875" w:rsidRDefault="00D01875">
      <w:pPr>
        <w:pStyle w:val="ListParagraph"/>
        <w:numPr>
          <w:ilvl w:val="0"/>
          <w:numId w:val="5"/>
        </w:numPr>
      </w:pPr>
      <w:r>
        <w:t xml:space="preserve">Examine the memorial scroll (Appendix 12). </w:t>
      </w:r>
      <w:r w:rsidR="00965E44">
        <w:t>W</w:t>
      </w:r>
      <w:r>
        <w:t>rite 3 sentences describing how the Lambing Flat riots are memorialised in the scroll.</w:t>
      </w:r>
    </w:p>
    <w:p w14:paraId="39E204F5" w14:textId="000B2726" w:rsidR="00496EC8" w:rsidRDefault="0040122B">
      <w:pPr>
        <w:pStyle w:val="ListParagraph"/>
        <w:numPr>
          <w:ilvl w:val="0"/>
          <w:numId w:val="5"/>
        </w:numPr>
      </w:pPr>
      <w:r>
        <w:t xml:space="preserve">Review the examples of historical memorialisation of the </w:t>
      </w:r>
      <w:r w:rsidR="00AA3F44">
        <w:t>events that occurred at Lambing Flat</w:t>
      </w:r>
      <w:r>
        <w:t xml:space="preserve"> in the virtual walkthrough of the Lambing Flat riots</w:t>
      </w:r>
      <w:r w:rsidR="0062115F">
        <w:t xml:space="preserve"> site</w:t>
      </w:r>
      <w:r>
        <w:t xml:space="preserve"> (Appendix 4). </w:t>
      </w:r>
      <w:r w:rsidR="00496EC8">
        <w:t>Explore the virtual walkthrough to find the following examples of memorialisation:</w:t>
      </w:r>
    </w:p>
    <w:p w14:paraId="20DB6186" w14:textId="20956C91" w:rsidR="0040122B" w:rsidRDefault="424E33EA">
      <w:pPr>
        <w:pStyle w:val="ListNumber2"/>
        <w:numPr>
          <w:ilvl w:val="0"/>
          <w:numId w:val="33"/>
        </w:numPr>
      </w:pPr>
      <w:r>
        <w:t>s</w:t>
      </w:r>
      <w:r w:rsidR="17168B8B">
        <w:t xml:space="preserve">ign </w:t>
      </w:r>
      <w:r w:rsidR="39837D79">
        <w:t>commemorating</w:t>
      </w:r>
      <w:r w:rsidR="17168B8B">
        <w:t xml:space="preserve"> the reading of the Riot Act in Young </w:t>
      </w:r>
      <w:r w:rsidR="39837D79">
        <w:t>on 14 July 1861</w:t>
      </w:r>
    </w:p>
    <w:p w14:paraId="5B4D880C" w14:textId="5C5B1EBD" w:rsidR="004C0C9E" w:rsidRDefault="5B3CA40F">
      <w:pPr>
        <w:pStyle w:val="ListNumber2"/>
        <w:numPr>
          <w:ilvl w:val="0"/>
          <w:numId w:val="33"/>
        </w:numPr>
      </w:pPr>
      <w:r>
        <w:t>e</w:t>
      </w:r>
      <w:r w:rsidR="39837D79">
        <w:t>ngravings on the footpath telling the story of the riots</w:t>
      </w:r>
    </w:p>
    <w:p w14:paraId="60B89882" w14:textId="2CEBA66F" w:rsidR="004C0C9E" w:rsidRDefault="5A29E9F1">
      <w:pPr>
        <w:pStyle w:val="ListNumber2"/>
        <w:numPr>
          <w:ilvl w:val="0"/>
          <w:numId w:val="33"/>
        </w:numPr>
      </w:pPr>
      <w:r>
        <w:t>i</w:t>
      </w:r>
      <w:r w:rsidR="1C717C55">
        <w:t xml:space="preserve">nformation panels commemorating </w:t>
      </w:r>
      <w:r w:rsidR="78F475E8">
        <w:t>aspects</w:t>
      </w:r>
      <w:r w:rsidR="1C717C55">
        <w:t xml:space="preserve"> of the </w:t>
      </w:r>
      <w:r w:rsidR="78F475E8">
        <w:t>riots.</w:t>
      </w:r>
    </w:p>
    <w:p w14:paraId="638DFBEB" w14:textId="490CD9A1" w:rsidR="0006353B" w:rsidRPr="0006353B" w:rsidRDefault="38241954">
      <w:pPr>
        <w:pStyle w:val="ListParagraph"/>
        <w:numPr>
          <w:ilvl w:val="0"/>
          <w:numId w:val="5"/>
        </w:numPr>
      </w:pPr>
      <w:r>
        <w:t xml:space="preserve">Create a </w:t>
      </w:r>
      <w:hyperlink r:id="rId47">
        <w:r w:rsidRPr="51F6BC33">
          <w:rPr>
            <w:rStyle w:val="Hyperlink"/>
          </w:rPr>
          <w:t>Fr</w:t>
        </w:r>
        <w:r w:rsidR="7354E227" w:rsidRPr="51F6BC33">
          <w:rPr>
            <w:rStyle w:val="Hyperlink"/>
          </w:rPr>
          <w:t>a</w:t>
        </w:r>
        <w:r w:rsidRPr="51F6BC33">
          <w:rPr>
            <w:rStyle w:val="Hyperlink"/>
          </w:rPr>
          <w:t xml:space="preserve">yer </w:t>
        </w:r>
        <w:r w:rsidR="3BACC9E3" w:rsidRPr="51F6BC33">
          <w:rPr>
            <w:rStyle w:val="Hyperlink"/>
          </w:rPr>
          <w:t>d</w:t>
        </w:r>
        <w:r w:rsidRPr="51F6BC33">
          <w:rPr>
            <w:rStyle w:val="Hyperlink"/>
          </w:rPr>
          <w:t>iagram</w:t>
        </w:r>
      </w:hyperlink>
      <w:r>
        <w:t xml:space="preserve"> that compares the </w:t>
      </w:r>
      <w:r w:rsidR="004F501F">
        <w:t xml:space="preserve">different </w:t>
      </w:r>
      <w:r w:rsidR="58EBEC23">
        <w:t>ways that individuals and groups have memorialised the Lambing Flat riots between 1861 and the present day.</w:t>
      </w:r>
    </w:p>
    <w:p w14:paraId="1BEBC046" w14:textId="251C7F4F" w:rsidR="0040122B" w:rsidRPr="000A51CF" w:rsidRDefault="0040122B">
      <w:pPr>
        <w:pStyle w:val="ListParagraph"/>
        <w:numPr>
          <w:ilvl w:val="0"/>
          <w:numId w:val="5"/>
        </w:numPr>
      </w:pPr>
      <w:r>
        <w:rPr>
          <w:rFonts w:eastAsia="Arial"/>
        </w:rPr>
        <w:t>Individually create a pamphlet that provides an</w:t>
      </w:r>
      <w:r w:rsidRPr="000A51CF">
        <w:rPr>
          <w:rFonts w:eastAsia="Arial"/>
        </w:rPr>
        <w:t xml:space="preserve"> historical overview for visitors to the site</w:t>
      </w:r>
      <w:r>
        <w:rPr>
          <w:rFonts w:eastAsia="Arial"/>
        </w:rPr>
        <w:t xml:space="preserve">, highlighting key examples of memorialisation. Include a section that </w:t>
      </w:r>
      <w:r w:rsidRPr="000A51CF">
        <w:rPr>
          <w:rFonts w:eastAsia="Arial"/>
        </w:rPr>
        <w:t>explain</w:t>
      </w:r>
      <w:r>
        <w:rPr>
          <w:rFonts w:eastAsia="Arial"/>
        </w:rPr>
        <w:t xml:space="preserve">s the significance of at least </w:t>
      </w:r>
      <w:r w:rsidR="004F501F">
        <w:rPr>
          <w:rFonts w:eastAsia="Arial"/>
        </w:rPr>
        <w:t xml:space="preserve">one </w:t>
      </w:r>
      <w:r>
        <w:rPr>
          <w:rFonts w:eastAsia="Arial"/>
        </w:rPr>
        <w:t xml:space="preserve">of the </w:t>
      </w:r>
      <w:r w:rsidRPr="000A51CF">
        <w:rPr>
          <w:rFonts w:eastAsia="Arial"/>
        </w:rPr>
        <w:t>archaeological artefacts</w:t>
      </w:r>
      <w:r w:rsidR="00582FD5">
        <w:rPr>
          <w:rFonts w:eastAsia="Arial"/>
        </w:rPr>
        <w:t xml:space="preserve"> that you have studied.</w:t>
      </w:r>
    </w:p>
    <w:p w14:paraId="3E3C08CF" w14:textId="77777777" w:rsidR="0040122B" w:rsidRPr="00446CCA" w:rsidRDefault="0040122B">
      <w:pPr>
        <w:pStyle w:val="ListParagraph"/>
        <w:numPr>
          <w:ilvl w:val="0"/>
          <w:numId w:val="5"/>
        </w:numPr>
      </w:pPr>
      <w:r>
        <w:rPr>
          <w:rFonts w:eastAsia="Arial"/>
        </w:rPr>
        <w:lastRenderedPageBreak/>
        <w:t xml:space="preserve">Throughout the activity, pause every 10 minutes for a brief class discussion of how the interpretive choices that you make while you create the pamphlet contributes to writing the history of the site for visitors. </w:t>
      </w:r>
    </w:p>
    <w:p w14:paraId="202ABCB3" w14:textId="77777777" w:rsidR="0040122B" w:rsidRDefault="0040122B">
      <w:pPr>
        <w:pStyle w:val="ListNumber2"/>
        <w:numPr>
          <w:ilvl w:val="0"/>
          <w:numId w:val="34"/>
        </w:numPr>
      </w:pPr>
      <w:r>
        <w:t>Consider how your priorities may influence representations of the site.</w:t>
      </w:r>
    </w:p>
    <w:p w14:paraId="0D08E8BA" w14:textId="52A44E6E" w:rsidR="00656452" w:rsidRPr="00310172" w:rsidRDefault="0040122B">
      <w:pPr>
        <w:pStyle w:val="ListNumber2"/>
        <w:numPr>
          <w:ilvl w:val="0"/>
          <w:numId w:val="34"/>
        </w:numPr>
      </w:pPr>
      <w:r>
        <w:t>Ask whose stories you are telling in your pamphlet and whose stories might be being omitted? How intentional are these choices?</w:t>
      </w:r>
    </w:p>
    <w:p w14:paraId="1AA6970C" w14:textId="43FCCE64" w:rsidR="00A479E2" w:rsidRDefault="0EB2DFE9" w:rsidP="00706913">
      <w:pPr>
        <w:pStyle w:val="Heading3"/>
        <w:rPr>
          <w:rFonts w:eastAsia="Arial"/>
          <w:bCs/>
        </w:rPr>
      </w:pPr>
      <w:bookmarkStart w:id="50" w:name="_Toc180146798"/>
      <w:r w:rsidRPr="002107F5">
        <w:t>Memorialising the Lambing Flat riots</w:t>
      </w:r>
      <w:bookmarkEnd w:id="50"/>
    </w:p>
    <w:p w14:paraId="01041ED3" w14:textId="4D615D7E" w:rsidR="00A479E2" w:rsidRPr="00E60398" w:rsidRDefault="0EB2DFE9" w:rsidP="002107F5">
      <w:pPr>
        <w:pStyle w:val="FeatureBox2"/>
      </w:pPr>
      <w:r w:rsidRPr="00B969C9">
        <w:rPr>
          <w:b/>
          <w:bCs/>
        </w:rPr>
        <w:t>Note:</w:t>
      </w:r>
      <w:r w:rsidRPr="002107F5">
        <w:t xml:space="preserve"> </w:t>
      </w:r>
      <w:r w:rsidR="004C6C33">
        <w:t>s</w:t>
      </w:r>
      <w:r w:rsidRPr="002107F5">
        <w:t xml:space="preserve">tudents will need access to a range of craft supplies </w:t>
      </w:r>
      <w:r w:rsidR="78F475E8" w:rsidRPr="002107F5">
        <w:t>to</w:t>
      </w:r>
      <w:r w:rsidRPr="002107F5">
        <w:t xml:space="preserve"> complete the activity below including A3 paper</w:t>
      </w:r>
      <w:r w:rsidR="48D44FD9" w:rsidRPr="002107F5">
        <w:t xml:space="preserve"> or cardboard</w:t>
      </w:r>
      <w:r w:rsidRPr="002107F5">
        <w:t xml:space="preserve">, pencils </w:t>
      </w:r>
      <w:r w:rsidR="48D44FD9" w:rsidRPr="002107F5">
        <w:t>and a collaborative workspace.</w:t>
      </w:r>
    </w:p>
    <w:p w14:paraId="4129CF0C" w14:textId="2161F343" w:rsidR="00A53C64" w:rsidRDefault="00857C49">
      <w:pPr>
        <w:pStyle w:val="ListNumber"/>
        <w:numPr>
          <w:ilvl w:val="0"/>
          <w:numId w:val="7"/>
        </w:numPr>
      </w:pPr>
      <w:r>
        <w:t>Break into groups of 3</w:t>
      </w:r>
      <w:r w:rsidR="00B23606">
        <w:t xml:space="preserve"> to </w:t>
      </w:r>
      <w:r>
        <w:t>4.</w:t>
      </w:r>
    </w:p>
    <w:p w14:paraId="042D8062" w14:textId="5CF201AF" w:rsidR="00857C49" w:rsidRDefault="48D44FD9" w:rsidP="51F6BC33">
      <w:pPr>
        <w:pStyle w:val="ListNumber"/>
      </w:pPr>
      <w:r>
        <w:t xml:space="preserve">Access </w:t>
      </w:r>
      <w:r w:rsidR="00B23606">
        <w:t xml:space="preserve">one </w:t>
      </w:r>
      <w:r>
        <w:t>piece of A3 paper or cardboard per group</w:t>
      </w:r>
      <w:r w:rsidR="3F5AD1AD">
        <w:t>, pencils and associated craft supplies.</w:t>
      </w:r>
    </w:p>
    <w:p w14:paraId="6060DBD7" w14:textId="7CD43474" w:rsidR="00A53C64" w:rsidRDefault="007F75B6">
      <w:pPr>
        <w:pStyle w:val="ListNumber"/>
        <w:numPr>
          <w:ilvl w:val="0"/>
          <w:numId w:val="7"/>
        </w:numPr>
      </w:pPr>
      <w:r>
        <w:t>Use the craft supplies to create a memorial that recognises the Lambing Flat riots of 1861. This could take the form of a 2D poster or be a 3D structure.</w:t>
      </w:r>
      <w:r w:rsidR="00D36E99">
        <w:t xml:space="preserve"> As you create the memorial consider:</w:t>
      </w:r>
    </w:p>
    <w:p w14:paraId="43BFA410" w14:textId="60E5CB20" w:rsidR="00E60398" w:rsidRDefault="00E60398">
      <w:pPr>
        <w:pStyle w:val="ListNumber2"/>
        <w:numPr>
          <w:ilvl w:val="0"/>
          <w:numId w:val="35"/>
        </w:numPr>
      </w:pPr>
      <w:r>
        <w:t>What are your group’s priorities as you design your memorial?</w:t>
      </w:r>
    </w:p>
    <w:p w14:paraId="6EBC4637" w14:textId="5439AD71" w:rsidR="00D36E99" w:rsidRDefault="00D36E99">
      <w:pPr>
        <w:pStyle w:val="ListNumber2"/>
        <w:numPr>
          <w:ilvl w:val="0"/>
          <w:numId w:val="35"/>
        </w:numPr>
      </w:pPr>
      <w:r>
        <w:t>Who are you choosing to memorialise? Are you omitting anyone from the memorial?</w:t>
      </w:r>
    </w:p>
    <w:p w14:paraId="3BEE8905" w14:textId="5F13D625" w:rsidR="00D36E99" w:rsidRDefault="00D11609">
      <w:pPr>
        <w:pStyle w:val="ListNumber2"/>
        <w:numPr>
          <w:ilvl w:val="0"/>
          <w:numId w:val="35"/>
        </w:numPr>
      </w:pPr>
      <w:r>
        <w:t>How are you choosing to memorialise particular people</w:t>
      </w:r>
      <w:r w:rsidR="00E60398">
        <w:t>, groups</w:t>
      </w:r>
      <w:r>
        <w:t xml:space="preserve"> and events?</w:t>
      </w:r>
      <w:r w:rsidR="00E60398">
        <w:t xml:space="preserve"> Are these choices consistent with the way that these people and groups understand their relationship to the Lambing Flat riots?</w:t>
      </w:r>
    </w:p>
    <w:p w14:paraId="1A9BE061" w14:textId="54D5E949" w:rsidR="00D11609" w:rsidRDefault="273317A0">
      <w:pPr>
        <w:pStyle w:val="ListNumber2"/>
        <w:numPr>
          <w:ilvl w:val="0"/>
          <w:numId w:val="35"/>
        </w:numPr>
      </w:pPr>
      <w:r>
        <w:t xml:space="preserve">Does your memorial incorporate different </w:t>
      </w:r>
      <w:r w:rsidR="4C699648">
        <w:t xml:space="preserve">perspectives of the history of the Lambing Flat </w:t>
      </w:r>
      <w:r w:rsidR="4AA247DB">
        <w:t>riots,</w:t>
      </w:r>
      <w:r w:rsidR="4C699648">
        <w:t xml:space="preserve"> or does it only tell </w:t>
      </w:r>
      <w:r w:rsidR="00B23606">
        <w:t xml:space="preserve">one </w:t>
      </w:r>
      <w:r w:rsidR="4C699648">
        <w:t>story?</w:t>
      </w:r>
    </w:p>
    <w:p w14:paraId="012CE570" w14:textId="5434D086" w:rsidR="009A1640" w:rsidRDefault="564E285F" w:rsidP="51F6BC33">
      <w:pPr>
        <w:pStyle w:val="ListNumber"/>
      </w:pPr>
      <w:r>
        <w:t>Present your memorial to the class via a 3-minute explanation of the creative choices that you</w:t>
      </w:r>
      <w:r w:rsidR="00283357">
        <w:t>r group</w:t>
      </w:r>
      <w:r>
        <w:t xml:space="preserve"> made</w:t>
      </w:r>
      <w:r w:rsidR="7C863157">
        <w:t>. Justify these</w:t>
      </w:r>
      <w:r>
        <w:t xml:space="preserve"> choices </w:t>
      </w:r>
      <w:r w:rsidR="78F475E8">
        <w:t>based on</w:t>
      </w:r>
      <w:r>
        <w:t xml:space="preserve"> the historical evidence examined as you completed the site and source study.</w:t>
      </w:r>
    </w:p>
    <w:p w14:paraId="24F764DD" w14:textId="2E492848" w:rsidR="00720764" w:rsidRDefault="00720764">
      <w:pPr>
        <w:pStyle w:val="ListNumber"/>
        <w:numPr>
          <w:ilvl w:val="0"/>
          <w:numId w:val="7"/>
        </w:numPr>
      </w:pPr>
      <w:r>
        <w:t>Display the memorials to the Lambing Flat riots around your classroom.</w:t>
      </w:r>
    </w:p>
    <w:p w14:paraId="4776CEFE" w14:textId="1EDDE9B2" w:rsidR="25C6A8FF" w:rsidRDefault="1FFB03C1" w:rsidP="51F6BC33">
      <w:pPr>
        <w:pStyle w:val="ListNumber"/>
      </w:pPr>
      <w:r>
        <w:lastRenderedPageBreak/>
        <w:t xml:space="preserve">Conduct a </w:t>
      </w:r>
      <w:hyperlink r:id="rId48">
        <w:r w:rsidR="315A5A2C" w:rsidRPr="51F6BC33">
          <w:rPr>
            <w:rStyle w:val="Hyperlink"/>
          </w:rPr>
          <w:t>gallery walk</w:t>
        </w:r>
      </w:hyperlink>
      <w:r>
        <w:t xml:space="preserve"> of the memorials</w:t>
      </w:r>
      <w:r w:rsidR="00283357">
        <w:t>,</w:t>
      </w:r>
      <w:r>
        <w:t xml:space="preserve"> followed by a </w:t>
      </w:r>
      <w:r w:rsidR="564E285F">
        <w:t xml:space="preserve">teacher-led </w:t>
      </w:r>
      <w:r>
        <w:t xml:space="preserve">discussion of the </w:t>
      </w:r>
      <w:r w:rsidR="0EDA2B4F">
        <w:t>different ways that students chose to memorialise the Lambing Flat riots.</w:t>
      </w:r>
    </w:p>
    <w:p w14:paraId="1B9E0626" w14:textId="77777777" w:rsidR="00066C7A" w:rsidRPr="00CE5217" w:rsidRDefault="00066C7A" w:rsidP="00CE5217">
      <w:r w:rsidRPr="00CE5217">
        <w:br w:type="page"/>
      </w:r>
    </w:p>
    <w:p w14:paraId="6AC3E37E" w14:textId="2C142361" w:rsidR="00BD2EDC" w:rsidRDefault="0831BAC0" w:rsidP="00706913">
      <w:pPr>
        <w:pStyle w:val="Heading1"/>
      </w:pPr>
      <w:bookmarkStart w:id="51" w:name="_Toc180146799"/>
      <w:r>
        <w:lastRenderedPageBreak/>
        <w:t>Appendix 1</w:t>
      </w:r>
      <w:r w:rsidR="73719258">
        <w:t xml:space="preserve"> –</w:t>
      </w:r>
      <w:r w:rsidR="3D1C8013">
        <w:t xml:space="preserve"> </w:t>
      </w:r>
      <w:r w:rsidR="00892F6C">
        <w:t xml:space="preserve">map </w:t>
      </w:r>
      <w:r w:rsidR="3D1C8013">
        <w:t>of Lambing Flat</w:t>
      </w:r>
      <w:bookmarkEnd w:id="51"/>
    </w:p>
    <w:p w14:paraId="14C76881" w14:textId="536B731A" w:rsidR="00E26D22" w:rsidRDefault="00D927CE" w:rsidP="00A67435">
      <w:pPr>
        <w:pStyle w:val="Imageattributioncaption"/>
        <w:rPr>
          <w:b/>
          <w:bCs/>
        </w:rPr>
      </w:pPr>
      <w:r>
        <w:rPr>
          <w:noProof/>
        </w:rPr>
        <w:drawing>
          <wp:inline distT="0" distB="0" distL="0" distR="0" wp14:anchorId="3C70BC3E" wp14:editId="6EAB8B1A">
            <wp:extent cx="6130266" cy="7293866"/>
            <wp:effectExtent l="0" t="0" r="4445" b="0"/>
            <wp:docPr id="321024966" name="Picture 2" descr="An historic map of the town and vicinity of Young, NS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024966" name="Picture 2" descr="An historic map of the town and vicinity of Young, NSW."/>
                    <pic:cNvPicPr/>
                  </pic:nvPicPr>
                  <pic:blipFill>
                    <a:blip r:embed="rId49">
                      <a:extLst>
                        <a:ext uri="{28A0092B-C50C-407E-A947-70E740481C1C}">
                          <a14:useLocalDpi xmlns:a14="http://schemas.microsoft.com/office/drawing/2010/main" val="0"/>
                        </a:ext>
                      </a:extLst>
                    </a:blip>
                    <a:stretch>
                      <a:fillRect/>
                    </a:stretch>
                  </pic:blipFill>
                  <pic:spPr>
                    <a:xfrm>
                      <a:off x="0" y="0"/>
                      <a:ext cx="6130266" cy="7293866"/>
                    </a:xfrm>
                    <a:prstGeom prst="rect">
                      <a:avLst/>
                    </a:prstGeom>
                  </pic:spPr>
                </pic:pic>
              </a:graphicData>
            </a:graphic>
          </wp:inline>
        </w:drawing>
      </w:r>
    </w:p>
    <w:p w14:paraId="10AB2394" w14:textId="10809579" w:rsidR="00B9661A" w:rsidRPr="00B9661A" w:rsidRDefault="00B9661A" w:rsidP="00B9661A">
      <w:pPr>
        <w:pStyle w:val="Imageattributioncaption"/>
      </w:pPr>
      <w:bookmarkStart w:id="52" w:name="_Hlk180145097"/>
      <w:r w:rsidRPr="00066C7A">
        <w:t xml:space="preserve">‘Sketch showing proposed town and agricultural reserves near Burrangong gold </w:t>
      </w:r>
      <w:proofErr w:type="gramStart"/>
      <w:r w:rsidRPr="00066C7A">
        <w:t>fields’</w:t>
      </w:r>
      <w:proofErr w:type="gramEnd"/>
      <w:r w:rsidRPr="00066C7A">
        <w:t>. Sketch book 8 folio 178 © State of New South Wales through Museums of History NSW, public domain.</w:t>
      </w:r>
      <w:bookmarkEnd w:id="52"/>
    </w:p>
    <w:p w14:paraId="6AD9D576" w14:textId="58930E7E" w:rsidR="00B80637" w:rsidRDefault="09BFEFA7" w:rsidP="00706913">
      <w:pPr>
        <w:pStyle w:val="Heading1"/>
      </w:pPr>
      <w:bookmarkStart w:id="53" w:name="_Toc180146800"/>
      <w:r>
        <w:lastRenderedPageBreak/>
        <w:t xml:space="preserve">Appendix 2 – </w:t>
      </w:r>
      <w:r w:rsidR="00892F6C">
        <w:t xml:space="preserve">timeline </w:t>
      </w:r>
      <w:r w:rsidR="7DBC027F">
        <w:t>s</w:t>
      </w:r>
      <w:r>
        <w:t>caffold</w:t>
      </w:r>
      <w:bookmarkEnd w:id="53"/>
    </w:p>
    <w:p w14:paraId="41DF0BA6" w14:textId="77777777" w:rsidR="00B80637" w:rsidRDefault="00B80637" w:rsidP="00B80637">
      <w:pPr>
        <w:rPr>
          <w:b/>
          <w:bCs/>
        </w:rPr>
      </w:pPr>
      <w:r>
        <w:rPr>
          <w:b/>
          <w:bCs/>
        </w:rPr>
        <w:t>Heading: ________________________________________________________________</w:t>
      </w:r>
    </w:p>
    <w:p w14:paraId="43CD53B2" w14:textId="7289D00E" w:rsidR="0033665D" w:rsidRPr="009B45EA" w:rsidRDefault="00CC1AF3">
      <w:pPr>
        <w:pStyle w:val="ListNumber"/>
        <w:numPr>
          <w:ilvl w:val="0"/>
          <w:numId w:val="38"/>
        </w:numPr>
      </w:pPr>
      <w:r w:rsidRPr="009B45EA">
        <w:t>Place</w:t>
      </w:r>
      <w:r w:rsidR="00BB61BE">
        <w:t xml:space="preserve"> the</w:t>
      </w:r>
      <w:r w:rsidRPr="009B45EA">
        <w:t xml:space="preserve"> timeline start date here &gt;</w:t>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Description w:val="Timeline for students to mark dates on."/>
      </w:tblPr>
      <w:tblGrid>
        <w:gridCol w:w="4814"/>
        <w:gridCol w:w="4814"/>
      </w:tblGrid>
      <w:tr w:rsidR="00CC1AF3" w14:paraId="1F061D21" w14:textId="77777777" w:rsidTr="00084498">
        <w:trPr>
          <w:trHeight w:val="6803"/>
        </w:trPr>
        <w:tc>
          <w:tcPr>
            <w:tcW w:w="4814" w:type="dxa"/>
          </w:tcPr>
          <w:p w14:paraId="2C2E6759" w14:textId="77777777" w:rsidR="00CC1AF3" w:rsidRDefault="00CC1AF3" w:rsidP="00B80637">
            <w:pPr>
              <w:rPr>
                <w:b/>
                <w:bCs/>
              </w:rPr>
            </w:pPr>
          </w:p>
        </w:tc>
        <w:tc>
          <w:tcPr>
            <w:tcW w:w="4814" w:type="dxa"/>
          </w:tcPr>
          <w:p w14:paraId="0B3F860B" w14:textId="77777777" w:rsidR="00CC1AF3" w:rsidRDefault="00CC1AF3" w:rsidP="00B80637">
            <w:pPr>
              <w:rPr>
                <w:b/>
                <w:bCs/>
              </w:rPr>
            </w:pPr>
          </w:p>
        </w:tc>
      </w:tr>
    </w:tbl>
    <w:p w14:paraId="67A0AADF" w14:textId="55E80A91" w:rsidR="00084498" w:rsidRPr="009B45EA" w:rsidRDefault="00084498" w:rsidP="009B45EA">
      <w:pPr>
        <w:pStyle w:val="ListNumber"/>
      </w:pPr>
      <w:r w:rsidRPr="009B45EA">
        <w:t>Place</w:t>
      </w:r>
      <w:r w:rsidR="00BB61BE">
        <w:t xml:space="preserve"> the</w:t>
      </w:r>
      <w:r w:rsidRPr="009B45EA">
        <w:t xml:space="preserve"> timeline end date here &gt;</w:t>
      </w:r>
    </w:p>
    <w:p w14:paraId="4CC2189F" w14:textId="33081537" w:rsidR="00B80637" w:rsidRPr="009B45EA" w:rsidRDefault="00B80637" w:rsidP="009B45EA">
      <w:pPr>
        <w:pStyle w:val="ListNumber"/>
      </w:pPr>
      <w:r w:rsidRPr="009B45EA">
        <w:t xml:space="preserve">Measure </w:t>
      </w:r>
      <w:r w:rsidR="005D5374">
        <w:t xml:space="preserve">the </w:t>
      </w:r>
      <w:r w:rsidRPr="009B45EA">
        <w:t>timeline</w:t>
      </w:r>
      <w:r w:rsidR="005D5374">
        <w:t>:</w:t>
      </w:r>
      <w:r w:rsidR="005D5374" w:rsidRPr="009B45EA">
        <w:t xml:space="preserve"> </w:t>
      </w:r>
      <w:r w:rsidR="005D5374">
        <w:t>t</w:t>
      </w:r>
      <w:r w:rsidR="005D5374" w:rsidRPr="009B45EA">
        <w:t xml:space="preserve">he </w:t>
      </w:r>
      <w:r w:rsidRPr="009B45EA">
        <w:t>timeline is ___________ centimetres long.</w:t>
      </w:r>
    </w:p>
    <w:p w14:paraId="4D375A96" w14:textId="1B76A9E3" w:rsidR="00B80637" w:rsidRPr="009B45EA" w:rsidRDefault="00B80637" w:rsidP="009B45EA">
      <w:pPr>
        <w:pStyle w:val="ListNumber"/>
      </w:pPr>
      <w:r w:rsidRPr="009B45EA">
        <w:t xml:space="preserve">Subtract the </w:t>
      </w:r>
      <w:r w:rsidR="005D5374">
        <w:t xml:space="preserve">timeline </w:t>
      </w:r>
      <w:r w:rsidRPr="009B45EA">
        <w:t>start date from the end date. The resulting number is _________</w:t>
      </w:r>
      <w:proofErr w:type="gramStart"/>
      <w:r w:rsidRPr="009B45EA">
        <w:t>_ .</w:t>
      </w:r>
      <w:proofErr w:type="gramEnd"/>
      <w:r w:rsidR="000F45A2">
        <w:t xml:space="preserve"> </w:t>
      </w:r>
      <w:r w:rsidRPr="009B45EA">
        <w:t>This is the number of sections that the timeline should be divided into.</w:t>
      </w:r>
    </w:p>
    <w:p w14:paraId="5F9B09A0" w14:textId="4E6CBF35" w:rsidR="00B80637" w:rsidRPr="009B45EA" w:rsidRDefault="00B80637" w:rsidP="009B45EA">
      <w:pPr>
        <w:pStyle w:val="ListNumber"/>
      </w:pPr>
      <w:r w:rsidRPr="009B45EA">
        <w:t>Divide the number produced in step 3 by the number produced in step 4. The resulting number is _________</w:t>
      </w:r>
      <w:proofErr w:type="gramStart"/>
      <w:r w:rsidRPr="009B45EA">
        <w:t>_ .</w:t>
      </w:r>
      <w:proofErr w:type="gramEnd"/>
      <w:r w:rsidRPr="009B45EA">
        <w:t xml:space="preserve"> This is the length of each section of the timeline and represents </w:t>
      </w:r>
      <w:r w:rsidR="005D5374">
        <w:t>one</w:t>
      </w:r>
      <w:r w:rsidR="005D5374" w:rsidRPr="009B45EA">
        <w:t xml:space="preserve"> </w:t>
      </w:r>
      <w:r w:rsidRPr="009B45EA">
        <w:t>year.</w:t>
      </w:r>
    </w:p>
    <w:p w14:paraId="59CD36DC" w14:textId="03E6B9F4" w:rsidR="00B80637" w:rsidRPr="009B45EA" w:rsidRDefault="00B80637" w:rsidP="009B45EA">
      <w:pPr>
        <w:pStyle w:val="ListNumber"/>
      </w:pPr>
      <w:r w:rsidRPr="009B45EA">
        <w:t>Add relevant events onto the timeline as instructed by your teacher.</w:t>
      </w:r>
    </w:p>
    <w:p w14:paraId="76E81884" w14:textId="754D27D8" w:rsidR="00E26D22" w:rsidRDefault="00B80637" w:rsidP="00BB02CB">
      <w:pPr>
        <w:pStyle w:val="ListNumber"/>
        <w:suppressAutoHyphens w:val="0"/>
        <w:spacing w:before="0" w:after="160" w:line="259" w:lineRule="auto"/>
      </w:pPr>
      <w:r w:rsidRPr="009B45EA">
        <w:t>Create a key for any symbols used in the timeline.</w:t>
      </w:r>
      <w:r w:rsidR="00E26D22">
        <w:br w:type="page"/>
      </w:r>
    </w:p>
    <w:p w14:paraId="56C88203" w14:textId="2402AA1C" w:rsidR="004314DC" w:rsidRDefault="0B2734D2" w:rsidP="00706913">
      <w:pPr>
        <w:pStyle w:val="Heading1"/>
      </w:pPr>
      <w:bookmarkStart w:id="54" w:name="_Toc180146801"/>
      <w:r>
        <w:lastRenderedPageBreak/>
        <w:t xml:space="preserve">Appendix </w:t>
      </w:r>
      <w:r w:rsidR="09BFEFA7">
        <w:t>3</w:t>
      </w:r>
      <w:r>
        <w:t xml:space="preserve"> –</w:t>
      </w:r>
      <w:r w:rsidR="7C9904E7">
        <w:t xml:space="preserve"> </w:t>
      </w:r>
      <w:r w:rsidR="00892F6C">
        <w:t xml:space="preserve">site </w:t>
      </w:r>
      <w:r w:rsidR="00177A1D">
        <w:t>i</w:t>
      </w:r>
      <w:r w:rsidR="1D2B380F">
        <w:t>ntroduction video</w:t>
      </w:r>
      <w:bookmarkEnd w:id="54"/>
    </w:p>
    <w:p w14:paraId="661805D4" w14:textId="656B4DE9" w:rsidR="00BB61BE" w:rsidRDefault="00BB61BE" w:rsidP="00BB61BE">
      <w:pPr>
        <w:pStyle w:val="Caption"/>
      </w:pPr>
      <w:bookmarkStart w:id="55" w:name="_Hlk179973592"/>
      <w:r>
        <w:t xml:space="preserve">Figure </w:t>
      </w:r>
      <w:r w:rsidR="00E26D22">
        <w:fldChar w:fldCharType="begin"/>
      </w:r>
      <w:r w:rsidR="00E26D22">
        <w:instrText xml:space="preserve"> SEQ Figure \* ARABIC </w:instrText>
      </w:r>
      <w:r w:rsidR="00E26D22">
        <w:fldChar w:fldCharType="separate"/>
      </w:r>
      <w:r w:rsidR="00D83309">
        <w:rPr>
          <w:noProof/>
        </w:rPr>
        <w:t>1</w:t>
      </w:r>
      <w:r w:rsidR="00E26D22">
        <w:fldChar w:fldCharType="end"/>
      </w:r>
      <w:r>
        <w:t xml:space="preserve"> – screenshot of </w:t>
      </w:r>
      <w:r w:rsidR="002F28EF">
        <w:t>the site introduction and walkthrough video</w:t>
      </w:r>
    </w:p>
    <w:bookmarkEnd w:id="55"/>
    <w:p w14:paraId="55A56780" w14:textId="6DA46D74" w:rsidR="00DF2265" w:rsidRDefault="00DF2265" w:rsidP="00DF2265">
      <w:r>
        <w:rPr>
          <w:noProof/>
        </w:rPr>
        <w:drawing>
          <wp:inline distT="0" distB="0" distL="0" distR="0" wp14:anchorId="5807EF94" wp14:editId="47E3895A">
            <wp:extent cx="6120130" cy="3416935"/>
            <wp:effectExtent l="0" t="0" r="0" b="0"/>
            <wp:docPr id="1627721827" name="Picture 2" descr="An aerial photograph of the town of Young, NSW.&#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7721827" name="Picture 2" descr="An aerial photograph of the town of Young, NSW.&#10;"/>
                    <pic:cNvPicPr/>
                  </pic:nvPicPr>
                  <pic:blipFill>
                    <a:blip r:embed="rId50">
                      <a:extLst>
                        <a:ext uri="{28A0092B-C50C-407E-A947-70E740481C1C}">
                          <a14:useLocalDpi xmlns:a14="http://schemas.microsoft.com/office/drawing/2010/main" val="0"/>
                        </a:ext>
                      </a:extLst>
                    </a:blip>
                    <a:stretch>
                      <a:fillRect/>
                    </a:stretch>
                  </pic:blipFill>
                  <pic:spPr>
                    <a:xfrm>
                      <a:off x="0" y="0"/>
                      <a:ext cx="6120130" cy="3416935"/>
                    </a:xfrm>
                    <a:prstGeom prst="rect">
                      <a:avLst/>
                    </a:prstGeom>
                  </pic:spPr>
                </pic:pic>
              </a:graphicData>
            </a:graphic>
          </wp:inline>
        </w:drawing>
      </w:r>
    </w:p>
    <w:p w14:paraId="6E3B9478" w14:textId="38513678" w:rsidR="00DF2265" w:rsidRDefault="56D68C41" w:rsidP="003F6B7B">
      <w:r w:rsidRPr="51F6BC33">
        <w:rPr>
          <w:b/>
          <w:bCs/>
        </w:rPr>
        <w:t xml:space="preserve">Note: </w:t>
      </w:r>
      <w:r w:rsidR="003C11D3">
        <w:t xml:space="preserve">the </w:t>
      </w:r>
      <w:hyperlink r:id="rId51" w:history="1">
        <w:r w:rsidR="00A91409">
          <w:rPr>
            <w:rStyle w:val="Hyperlink"/>
          </w:rPr>
          <w:t>site introduction video (1:47)</w:t>
        </w:r>
      </w:hyperlink>
      <w:r w:rsidR="573D03BB">
        <w:t xml:space="preserve"> </w:t>
      </w:r>
      <w:r>
        <w:t xml:space="preserve">provides students with an overview of the history of the site of the Lambing Flat riots and </w:t>
      </w:r>
      <w:r w:rsidR="74A22B55">
        <w:t>context for understanding the current uses of the site.</w:t>
      </w:r>
    </w:p>
    <w:p w14:paraId="7EBBAF62" w14:textId="20F2C1DF" w:rsidR="00DF2265" w:rsidRPr="00B950B3" w:rsidRDefault="00DF2265" w:rsidP="00DF2265">
      <w:pPr>
        <w:pStyle w:val="FeatureBox2"/>
      </w:pPr>
      <w:r>
        <w:rPr>
          <w:b/>
          <w:bCs/>
        </w:rPr>
        <w:t xml:space="preserve">Navigation: </w:t>
      </w:r>
      <w:r>
        <w:t>students can</w:t>
      </w:r>
      <w:r w:rsidR="003F6B7B">
        <w:t xml:space="preserve"> watch the video by clicking</w:t>
      </w:r>
      <w:r w:rsidR="00F54D74">
        <w:t xml:space="preserve"> on</w:t>
      </w:r>
      <w:r w:rsidR="003F6B7B">
        <w:t xml:space="preserve"> the link above. Students can </w:t>
      </w:r>
      <w:r w:rsidR="006E5F1D">
        <w:t>pause the video</w:t>
      </w:r>
      <w:r w:rsidR="00F47702">
        <w:t xml:space="preserve"> </w:t>
      </w:r>
      <w:r w:rsidR="006E5F1D">
        <w:t>and adjust the video speed using the control ribbon at the bottom of the video interface</w:t>
      </w:r>
      <w:r>
        <w:t>.</w:t>
      </w:r>
    </w:p>
    <w:p w14:paraId="25C051FD" w14:textId="77777777" w:rsidR="00E26D22" w:rsidRPr="00E26D22" w:rsidRDefault="00E26D22" w:rsidP="00E26D22">
      <w:r w:rsidRPr="00E26D22">
        <w:br w:type="page"/>
      </w:r>
    </w:p>
    <w:p w14:paraId="552DB2DF" w14:textId="41F6CDF5" w:rsidR="00F76CCF" w:rsidRDefault="1D2B380F" w:rsidP="00F944A0">
      <w:pPr>
        <w:pStyle w:val="Heading1"/>
        <w:spacing w:after="240"/>
      </w:pPr>
      <w:bookmarkStart w:id="56" w:name="_Toc180146802"/>
      <w:r>
        <w:lastRenderedPageBreak/>
        <w:t xml:space="preserve">Appendix </w:t>
      </w:r>
      <w:r w:rsidR="09BFEFA7">
        <w:t>4</w:t>
      </w:r>
      <w:r>
        <w:t xml:space="preserve"> –</w:t>
      </w:r>
      <w:r w:rsidR="001908A4">
        <w:t xml:space="preserve"> </w:t>
      </w:r>
      <w:r w:rsidR="00892F6C">
        <w:t xml:space="preserve">virtual </w:t>
      </w:r>
      <w:r>
        <w:t>walkthrough of site</w:t>
      </w:r>
      <w:bookmarkEnd w:id="56"/>
    </w:p>
    <w:p w14:paraId="09DA9D7E" w14:textId="704D13FB" w:rsidR="00E26D22" w:rsidRDefault="00E26D22" w:rsidP="00E26D22">
      <w:pPr>
        <w:pStyle w:val="Caption"/>
      </w:pPr>
      <w:r>
        <w:t xml:space="preserve">Figure </w:t>
      </w:r>
      <w:r>
        <w:fldChar w:fldCharType="begin"/>
      </w:r>
      <w:r>
        <w:instrText xml:space="preserve"> SEQ Figure \* ARABIC </w:instrText>
      </w:r>
      <w:r>
        <w:fldChar w:fldCharType="separate"/>
      </w:r>
      <w:r w:rsidR="00D83309">
        <w:rPr>
          <w:noProof/>
        </w:rPr>
        <w:t>2</w:t>
      </w:r>
      <w:r>
        <w:fldChar w:fldCharType="end"/>
      </w:r>
      <w:r>
        <w:t xml:space="preserve"> – screenshot </w:t>
      </w:r>
      <w:r w:rsidR="00257508">
        <w:t>from</w:t>
      </w:r>
      <w:r>
        <w:t xml:space="preserve"> the virtual walkthrough of Hilltops Young High School Library</w:t>
      </w:r>
    </w:p>
    <w:p w14:paraId="0E49B1A1" w14:textId="77777777" w:rsidR="00E97943" w:rsidRPr="005B3F5A" w:rsidRDefault="000237AD" w:rsidP="000237AD">
      <w:r>
        <w:rPr>
          <w:noProof/>
        </w:rPr>
        <w:drawing>
          <wp:inline distT="0" distB="0" distL="0" distR="0" wp14:anchorId="6A7DF2B1" wp14:editId="39BC68DA">
            <wp:extent cx="6120130" cy="3803650"/>
            <wp:effectExtent l="0" t="0" r="0" b="6350"/>
            <wp:docPr id="152882647" name="Picture 1" descr="A screenshot of the virtual walkthrough of Hilltops Young High School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882647" name="Picture 1" descr="A screenshot of the virtual walkthrough of Hilltops Young High School Library."/>
                    <pic:cNvPicPr/>
                  </pic:nvPicPr>
                  <pic:blipFill>
                    <a:blip r:embed="rId52" cstate="print">
                      <a:extLst>
                        <a:ext uri="{28A0092B-C50C-407E-A947-70E740481C1C}">
                          <a14:useLocalDpi xmlns:a14="http://schemas.microsoft.com/office/drawing/2010/main" val="0"/>
                        </a:ext>
                      </a:extLst>
                    </a:blip>
                    <a:stretch>
                      <a:fillRect/>
                    </a:stretch>
                  </pic:blipFill>
                  <pic:spPr>
                    <a:xfrm>
                      <a:off x="0" y="0"/>
                      <a:ext cx="6120130" cy="3803650"/>
                    </a:xfrm>
                    <a:prstGeom prst="rect">
                      <a:avLst/>
                    </a:prstGeom>
                  </pic:spPr>
                </pic:pic>
              </a:graphicData>
            </a:graphic>
          </wp:inline>
        </w:drawing>
      </w:r>
    </w:p>
    <w:p w14:paraId="6165F9FA" w14:textId="75EC944B" w:rsidR="000237AD" w:rsidRDefault="000237AD" w:rsidP="000237AD">
      <w:r>
        <w:rPr>
          <w:b/>
          <w:bCs/>
        </w:rPr>
        <w:t xml:space="preserve">Note: </w:t>
      </w:r>
      <w:r w:rsidR="003C11D3">
        <w:t xml:space="preserve">the </w:t>
      </w:r>
      <w:hyperlink r:id="rId53" w:history="1">
        <w:r w:rsidRPr="005B3F5A">
          <w:rPr>
            <w:rStyle w:val="Hyperlink"/>
          </w:rPr>
          <w:t xml:space="preserve">virtual walkthrough of </w:t>
        </w:r>
        <w:r w:rsidR="005B0554" w:rsidRPr="005B3F5A">
          <w:rPr>
            <w:rStyle w:val="Hyperlink"/>
          </w:rPr>
          <w:t>Hilltops Young High School Library</w:t>
        </w:r>
      </w:hyperlink>
      <w:r w:rsidR="005B0554">
        <w:t xml:space="preserve"> and the surrounding environment enables students to explore the </w:t>
      </w:r>
      <w:r w:rsidR="00E97943">
        <w:t xml:space="preserve">contemporary </w:t>
      </w:r>
      <w:r w:rsidR="005B0554">
        <w:t>physical environment</w:t>
      </w:r>
      <w:r w:rsidR="00E97943">
        <w:t xml:space="preserve"> on the site of the Lambing Flat riots. </w:t>
      </w:r>
      <w:r w:rsidR="0043604C">
        <w:t>In the virtual environment students can:</w:t>
      </w:r>
    </w:p>
    <w:p w14:paraId="452AC75F" w14:textId="1C5F8D8A" w:rsidR="00F545B0" w:rsidRDefault="003C11D3" w:rsidP="00F545B0">
      <w:pPr>
        <w:pStyle w:val="ListBullet"/>
      </w:pPr>
      <w:r>
        <w:t xml:space="preserve">explore </w:t>
      </w:r>
      <w:r w:rsidR="0043604C">
        <w:t xml:space="preserve">the ground floor of Hilltops Young High School Library, including the space in which the artefacts referred to throughout this site and source study are </w:t>
      </w:r>
      <w:r w:rsidR="00F545B0">
        <w:t>displayed</w:t>
      </w:r>
    </w:p>
    <w:p w14:paraId="5FA8233E" w14:textId="51D97668" w:rsidR="00F545B0" w:rsidRDefault="003C11D3" w:rsidP="00F545B0">
      <w:pPr>
        <w:pStyle w:val="ListBullet"/>
      </w:pPr>
      <w:r>
        <w:t xml:space="preserve">access </w:t>
      </w:r>
      <w:r w:rsidR="00F545B0">
        <w:t>the video explainers of sources (separate links also provided in Appendix 6)</w:t>
      </w:r>
    </w:p>
    <w:p w14:paraId="6F3D3578" w14:textId="3E0F8449" w:rsidR="00F545B0" w:rsidRDefault="003C11D3" w:rsidP="00F545B0">
      <w:pPr>
        <w:pStyle w:val="ListBullet"/>
      </w:pPr>
      <w:r>
        <w:t xml:space="preserve">explore </w:t>
      </w:r>
      <w:r w:rsidR="00F545B0">
        <w:t xml:space="preserve">the physical environment </w:t>
      </w:r>
      <w:r w:rsidR="00F0480E">
        <w:t xml:space="preserve">immediately adjacent to Hilltops Young High School Library, including </w:t>
      </w:r>
      <w:r w:rsidR="001C0FB9">
        <w:t>the Young Heritage Walk in Carrington Park</w:t>
      </w:r>
    </w:p>
    <w:p w14:paraId="128456EA" w14:textId="38DEBF73" w:rsidR="001C0FB9" w:rsidRDefault="003C11D3" w:rsidP="00F545B0">
      <w:pPr>
        <w:pStyle w:val="ListBullet"/>
      </w:pPr>
      <w:r>
        <w:t xml:space="preserve">explore </w:t>
      </w:r>
      <w:r w:rsidR="001C0FB9">
        <w:t xml:space="preserve">the </w:t>
      </w:r>
      <w:r w:rsidR="00AC793B">
        <w:t xml:space="preserve">heritage information boards </w:t>
      </w:r>
      <w:r w:rsidR="00F94803">
        <w:t>located along the Young Heritage Walk</w:t>
      </w:r>
    </w:p>
    <w:p w14:paraId="33FAAE2B" w14:textId="75C86762" w:rsidR="00B950B3" w:rsidRDefault="003C11D3" w:rsidP="00356BE5">
      <w:pPr>
        <w:pStyle w:val="ListBullet"/>
      </w:pPr>
      <w:r>
        <w:t xml:space="preserve">explore </w:t>
      </w:r>
      <w:r w:rsidR="006261C4">
        <w:t>Young Historical Museum and the immediate context of the ‘Roll</w:t>
      </w:r>
      <w:r w:rsidR="00CF2B7E">
        <w:t xml:space="preserve"> U</w:t>
      </w:r>
      <w:r w:rsidR="006261C4">
        <w:t xml:space="preserve">p’ banner. </w:t>
      </w:r>
    </w:p>
    <w:p w14:paraId="7F04C625" w14:textId="06652275" w:rsidR="00B950B3" w:rsidRPr="00B950B3" w:rsidRDefault="00B950B3" w:rsidP="00F944A0">
      <w:pPr>
        <w:pStyle w:val="FeatureBox2"/>
        <w:spacing w:before="120"/>
      </w:pPr>
      <w:r>
        <w:rPr>
          <w:b/>
          <w:bCs/>
        </w:rPr>
        <w:t xml:space="preserve">Navigation: </w:t>
      </w:r>
      <w:r w:rsidR="00365A2F">
        <w:t xml:space="preserve">students can move between locations by clicking on the circle containing </w:t>
      </w:r>
      <w:r w:rsidR="007C0E29">
        <w:t xml:space="preserve">4 </w:t>
      </w:r>
      <w:r w:rsidR="00365A2F">
        <w:t>squares on the bottom left of the screen.</w:t>
      </w:r>
    </w:p>
    <w:p w14:paraId="78029ACF" w14:textId="52772C6F" w:rsidR="003B1870" w:rsidRDefault="7C9904E7" w:rsidP="00706913">
      <w:pPr>
        <w:pStyle w:val="Heading1"/>
      </w:pPr>
      <w:bookmarkStart w:id="57" w:name="_Toc180146803"/>
      <w:r>
        <w:lastRenderedPageBreak/>
        <w:t xml:space="preserve">Appendix </w:t>
      </w:r>
      <w:r w:rsidR="09BFEFA7">
        <w:t>5</w:t>
      </w:r>
      <w:r>
        <w:t xml:space="preserve"> – 3D models of sources</w:t>
      </w:r>
      <w:bookmarkEnd w:id="57"/>
    </w:p>
    <w:p w14:paraId="652C854C" w14:textId="6809EEAA" w:rsidR="003B1870" w:rsidRDefault="00DE0B80" w:rsidP="003B1870">
      <w:r>
        <w:rPr>
          <w:noProof/>
        </w:rPr>
        <w:drawing>
          <wp:inline distT="0" distB="0" distL="0" distR="0" wp14:anchorId="6015D62F" wp14:editId="0AC7112D">
            <wp:extent cx="6120130" cy="3718560"/>
            <wp:effectExtent l="0" t="0" r="0" b="0"/>
            <wp:docPr id="495503977" name="Picture 5" descr="An image of a 3-dimensional model of an artef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503977" name="Picture 5" descr="An image of a 3-dimensional model of an artefact."/>
                    <pic:cNvPicPr/>
                  </pic:nvPicPr>
                  <pic:blipFill>
                    <a:blip r:embed="rId54">
                      <a:extLst>
                        <a:ext uri="{28A0092B-C50C-407E-A947-70E740481C1C}">
                          <a14:useLocalDpi xmlns:a14="http://schemas.microsoft.com/office/drawing/2010/main" val="0"/>
                        </a:ext>
                      </a:extLst>
                    </a:blip>
                    <a:stretch>
                      <a:fillRect/>
                    </a:stretch>
                  </pic:blipFill>
                  <pic:spPr>
                    <a:xfrm>
                      <a:off x="0" y="0"/>
                      <a:ext cx="6120130" cy="3718560"/>
                    </a:xfrm>
                    <a:prstGeom prst="rect">
                      <a:avLst/>
                    </a:prstGeom>
                  </pic:spPr>
                </pic:pic>
              </a:graphicData>
            </a:graphic>
          </wp:inline>
        </w:drawing>
      </w:r>
    </w:p>
    <w:p w14:paraId="62930988" w14:textId="1309CE1D" w:rsidR="00DE0B80" w:rsidRDefault="00DE0B80" w:rsidP="00DE0B80">
      <w:r>
        <w:rPr>
          <w:b/>
          <w:bCs/>
        </w:rPr>
        <w:t xml:space="preserve">Note: </w:t>
      </w:r>
      <w:r w:rsidR="00544563">
        <w:t>3-</w:t>
      </w:r>
      <w:r>
        <w:t xml:space="preserve">dimensional (3D) models of </w:t>
      </w:r>
      <w:r w:rsidR="0091314D">
        <w:t>3</w:t>
      </w:r>
      <w:r>
        <w:t xml:space="preserve"> key artefacts found on the site of the Lambing Flat riots are accessible via the links below:</w:t>
      </w:r>
    </w:p>
    <w:p w14:paraId="21BC53E2" w14:textId="2A7B066A" w:rsidR="00DE0B80" w:rsidRDefault="001F6B38" w:rsidP="00DE0B80">
      <w:pPr>
        <w:pStyle w:val="ListBullet"/>
      </w:pPr>
      <w:hyperlink r:id="rId55" w:history="1">
        <w:r w:rsidR="00DE0B80" w:rsidRPr="003602D8">
          <w:rPr>
            <w:rStyle w:val="Hyperlink"/>
          </w:rPr>
          <w:t>A belt buckle</w:t>
        </w:r>
      </w:hyperlink>
    </w:p>
    <w:p w14:paraId="755BECB2" w14:textId="6BE2641A" w:rsidR="00DE0B80" w:rsidRDefault="001F6B38" w:rsidP="00DE0B80">
      <w:pPr>
        <w:pStyle w:val="ListBullet"/>
      </w:pPr>
      <w:hyperlink r:id="rId56" w:history="1">
        <w:r w:rsidR="00DE0B80" w:rsidRPr="00471E3A">
          <w:rPr>
            <w:rStyle w:val="Hyperlink"/>
          </w:rPr>
          <w:t>An ointment jar</w:t>
        </w:r>
      </w:hyperlink>
    </w:p>
    <w:p w14:paraId="58DC0E45" w14:textId="41294E49" w:rsidR="00356BE5" w:rsidRDefault="001F6B38" w:rsidP="003B1870">
      <w:pPr>
        <w:pStyle w:val="ListBullet"/>
      </w:pPr>
      <w:hyperlink r:id="rId57" w:history="1">
        <w:r w:rsidR="00DE0B80" w:rsidRPr="00F412F6">
          <w:rPr>
            <w:rStyle w:val="Hyperlink"/>
          </w:rPr>
          <w:t>A porcelain ginger jar</w:t>
        </w:r>
      </w:hyperlink>
      <w:r w:rsidR="00666880">
        <w:rPr>
          <w:rStyle w:val="Hyperlink"/>
        </w:rPr>
        <w:t>.</w:t>
      </w:r>
    </w:p>
    <w:p w14:paraId="1888C6DB" w14:textId="4A8C6A78" w:rsidR="00E26D22" w:rsidRDefault="00356BE5" w:rsidP="00356BE5">
      <w:pPr>
        <w:pStyle w:val="FeatureBox2"/>
      </w:pPr>
      <w:r w:rsidRPr="003D1896">
        <w:rPr>
          <w:b/>
          <w:bCs/>
        </w:rPr>
        <w:t xml:space="preserve">Navigation: </w:t>
      </w:r>
      <w:r w:rsidR="00747A69" w:rsidRPr="003D1896">
        <w:t xml:space="preserve">students can access each 3D model by clicking on the link above. Students can </w:t>
      </w:r>
      <w:r w:rsidR="009545E1" w:rsidRPr="003D1896">
        <w:t xml:space="preserve">use the cursor to rotate </w:t>
      </w:r>
      <w:r w:rsidR="009545E1">
        <w:t>the 3D model.</w:t>
      </w:r>
    </w:p>
    <w:p w14:paraId="07DD58A3" w14:textId="77777777" w:rsidR="00E26D22" w:rsidRDefault="00E26D22">
      <w:pPr>
        <w:suppressAutoHyphens w:val="0"/>
        <w:spacing w:before="0" w:after="160" w:line="259" w:lineRule="auto"/>
      </w:pPr>
      <w:r>
        <w:br w:type="page"/>
      </w:r>
    </w:p>
    <w:p w14:paraId="1A7F6D2D" w14:textId="1A37D51C" w:rsidR="003B1870" w:rsidRPr="007E37A2" w:rsidRDefault="7C9904E7" w:rsidP="00F944A0">
      <w:pPr>
        <w:pStyle w:val="Heading1"/>
        <w:spacing w:after="240"/>
      </w:pPr>
      <w:bookmarkStart w:id="58" w:name="_Toc180146804"/>
      <w:r>
        <w:lastRenderedPageBreak/>
        <w:t xml:space="preserve">Appendix </w:t>
      </w:r>
      <w:r w:rsidR="156200AC">
        <w:t>6</w:t>
      </w:r>
      <w:r>
        <w:t xml:space="preserve"> – </w:t>
      </w:r>
      <w:r w:rsidR="00892F6C">
        <w:t xml:space="preserve">video </w:t>
      </w:r>
      <w:r>
        <w:t xml:space="preserve">explainers </w:t>
      </w:r>
      <w:r w:rsidR="1D2B380F">
        <w:t>of sources</w:t>
      </w:r>
      <w:bookmarkEnd w:id="58"/>
    </w:p>
    <w:p w14:paraId="41E543C3" w14:textId="3A25D724" w:rsidR="008917E1" w:rsidRDefault="008917E1" w:rsidP="00F944A0">
      <w:pPr>
        <w:pStyle w:val="Caption"/>
        <w:spacing w:before="120"/>
      </w:pPr>
      <w:r>
        <w:t xml:space="preserve">Figure </w:t>
      </w:r>
      <w:r>
        <w:fldChar w:fldCharType="begin"/>
      </w:r>
      <w:r>
        <w:instrText xml:space="preserve"> SEQ Figure \* ARABIC </w:instrText>
      </w:r>
      <w:r>
        <w:fldChar w:fldCharType="separate"/>
      </w:r>
      <w:r w:rsidR="00D83309">
        <w:rPr>
          <w:noProof/>
        </w:rPr>
        <w:t>3</w:t>
      </w:r>
      <w:r>
        <w:fldChar w:fldCharType="end"/>
      </w:r>
      <w:r>
        <w:t xml:space="preserve"> – screenshot from video explanation of artefact</w:t>
      </w:r>
    </w:p>
    <w:p w14:paraId="11EF3919" w14:textId="77777777" w:rsidR="00356BE5" w:rsidRDefault="00356BE5" w:rsidP="00356BE5">
      <w:pPr>
        <w:rPr>
          <w:b/>
          <w:bCs/>
        </w:rPr>
      </w:pPr>
      <w:r>
        <w:rPr>
          <w:noProof/>
        </w:rPr>
        <w:drawing>
          <wp:inline distT="0" distB="0" distL="0" distR="0" wp14:anchorId="654842F3" wp14:editId="1D53B103">
            <wp:extent cx="5772150" cy="3038194"/>
            <wp:effectExtent l="0" t="0" r="0" b="0"/>
            <wp:docPr id="2010625899" name="Picture 3" descr="A screenshot from a video explaining how to interpret an artefact from the Lambing Flat 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0625899" name="Picture 3" descr="A screenshot from a video explaining how to interpret an artefact from the Lambing Flat site."/>
                    <pic:cNvPicPr/>
                  </pic:nvPicPr>
                  <pic:blipFill>
                    <a:blip r:embed="rId58">
                      <a:extLst>
                        <a:ext uri="{28A0092B-C50C-407E-A947-70E740481C1C}">
                          <a14:useLocalDpi xmlns:a14="http://schemas.microsoft.com/office/drawing/2010/main" val="0"/>
                        </a:ext>
                      </a:extLst>
                    </a:blip>
                    <a:stretch>
                      <a:fillRect/>
                    </a:stretch>
                  </pic:blipFill>
                  <pic:spPr>
                    <a:xfrm>
                      <a:off x="0" y="0"/>
                      <a:ext cx="5775509" cy="3039962"/>
                    </a:xfrm>
                    <a:prstGeom prst="rect">
                      <a:avLst/>
                    </a:prstGeom>
                  </pic:spPr>
                </pic:pic>
              </a:graphicData>
            </a:graphic>
          </wp:inline>
        </w:drawing>
      </w:r>
    </w:p>
    <w:p w14:paraId="3719A719" w14:textId="0C4D8EC9" w:rsidR="00F54D74" w:rsidRDefault="00356BE5" w:rsidP="00356BE5">
      <w:r>
        <w:rPr>
          <w:b/>
          <w:bCs/>
        </w:rPr>
        <w:t xml:space="preserve">Note: </w:t>
      </w:r>
      <w:r w:rsidR="007C0E29">
        <w:t xml:space="preserve">video </w:t>
      </w:r>
      <w:r w:rsidR="00F54D74">
        <w:t xml:space="preserve">explainers of </w:t>
      </w:r>
      <w:r w:rsidR="00EC1734">
        <w:t>8</w:t>
      </w:r>
      <w:r w:rsidR="00877C94">
        <w:t xml:space="preserve"> key </w:t>
      </w:r>
      <w:r w:rsidR="00F54D74">
        <w:t>artefacts found on the site of the Lambing Flat riots</w:t>
      </w:r>
      <w:r w:rsidR="00877C94">
        <w:t xml:space="preserve"> are accessible via the links below</w:t>
      </w:r>
      <w:r w:rsidR="00F54D74">
        <w:t>:</w:t>
      </w:r>
    </w:p>
    <w:bookmarkStart w:id="59" w:name="_Hlk179812231"/>
    <w:p w14:paraId="6E2C353C" w14:textId="0B2057DB" w:rsidR="00F54D74" w:rsidRDefault="00F47702" w:rsidP="00F54D74">
      <w:pPr>
        <w:pStyle w:val="ListBullet"/>
      </w:pPr>
      <w:r>
        <w:fldChar w:fldCharType="begin"/>
      </w:r>
      <w:r w:rsidR="002D3E35">
        <w:instrText>HYPERLINK "https://players.brightcove.net/6197335233001/default_default/index.html?videoId=6355319536112"</w:instrText>
      </w:r>
      <w:r>
        <w:fldChar w:fldCharType="separate"/>
      </w:r>
      <w:r w:rsidR="002D3E35">
        <w:rPr>
          <w:rStyle w:val="Hyperlink"/>
        </w:rPr>
        <w:t>A collection of sewing pins (2:32)</w:t>
      </w:r>
      <w:r>
        <w:rPr>
          <w:rStyle w:val="Hyperlink"/>
        </w:rPr>
        <w:fldChar w:fldCharType="end"/>
      </w:r>
    </w:p>
    <w:p w14:paraId="0851C53F" w14:textId="275D86EB" w:rsidR="005079A7" w:rsidRDefault="001F6B38" w:rsidP="00F54D74">
      <w:pPr>
        <w:pStyle w:val="ListBullet"/>
      </w:pPr>
      <w:hyperlink r:id="rId59" w:history="1">
        <w:r w:rsidR="002D3E35">
          <w:rPr>
            <w:rStyle w:val="Hyperlink"/>
          </w:rPr>
          <w:t>A military button (3:26)</w:t>
        </w:r>
      </w:hyperlink>
    </w:p>
    <w:p w14:paraId="31031FC1" w14:textId="655532B6" w:rsidR="00F54D74" w:rsidRDefault="001F6B38" w:rsidP="00F54D74">
      <w:pPr>
        <w:pStyle w:val="ListBullet"/>
      </w:pPr>
      <w:hyperlink r:id="rId60" w:history="1">
        <w:r w:rsidR="002D3E35">
          <w:rPr>
            <w:rStyle w:val="Hyperlink"/>
          </w:rPr>
          <w:t>A glass bottle (1:12)</w:t>
        </w:r>
      </w:hyperlink>
    </w:p>
    <w:p w14:paraId="5FE60AC0" w14:textId="05975C7E" w:rsidR="00F54D74" w:rsidRDefault="001F6B38" w:rsidP="00F54D74">
      <w:pPr>
        <w:pStyle w:val="ListBullet"/>
      </w:pPr>
      <w:hyperlink r:id="rId61" w:history="1">
        <w:r w:rsidR="002D3E35">
          <w:rPr>
            <w:rStyle w:val="Hyperlink"/>
          </w:rPr>
          <w:t>A belt buckle (2:24)</w:t>
        </w:r>
      </w:hyperlink>
    </w:p>
    <w:p w14:paraId="17374736" w14:textId="5152E826" w:rsidR="00F54D74" w:rsidRDefault="001F6B38" w:rsidP="00F54D74">
      <w:pPr>
        <w:pStyle w:val="ListBullet"/>
      </w:pPr>
      <w:hyperlink r:id="rId62" w:history="1">
        <w:r w:rsidR="002D3E35">
          <w:rPr>
            <w:rStyle w:val="Hyperlink"/>
          </w:rPr>
          <w:t>A percussion cap from a rifle (3:30)</w:t>
        </w:r>
      </w:hyperlink>
    </w:p>
    <w:p w14:paraId="3EB3A5D4" w14:textId="454BCC76" w:rsidR="00F54D74" w:rsidRDefault="001F6B38" w:rsidP="00F76FC7">
      <w:pPr>
        <w:pStyle w:val="ListBullet"/>
      </w:pPr>
      <w:hyperlink r:id="rId63" w:history="1">
        <w:r w:rsidR="002D3E35">
          <w:rPr>
            <w:rStyle w:val="Hyperlink"/>
          </w:rPr>
          <w:t>The heel of a man’s boot (1:34)</w:t>
        </w:r>
      </w:hyperlink>
    </w:p>
    <w:p w14:paraId="0CED8D3C" w14:textId="646252D3" w:rsidR="00F54D74" w:rsidRDefault="001F6B38" w:rsidP="00DC130D">
      <w:pPr>
        <w:pStyle w:val="ListBullet"/>
      </w:pPr>
      <w:hyperlink r:id="rId64" w:history="1">
        <w:r w:rsidR="002D3E35">
          <w:rPr>
            <w:rStyle w:val="Hyperlink"/>
          </w:rPr>
          <w:t>An ointment jar (1:18)</w:t>
        </w:r>
      </w:hyperlink>
    </w:p>
    <w:p w14:paraId="104FFAC3" w14:textId="4EFBE3E5" w:rsidR="00F54D74" w:rsidRDefault="001F6B38" w:rsidP="00DC130D">
      <w:pPr>
        <w:pStyle w:val="ListBullet"/>
      </w:pPr>
      <w:hyperlink r:id="rId65" w:history="1">
        <w:r w:rsidR="002D3E35">
          <w:rPr>
            <w:rStyle w:val="Hyperlink"/>
          </w:rPr>
          <w:t>A porcelain ginger jar (2:38)</w:t>
        </w:r>
      </w:hyperlink>
    </w:p>
    <w:bookmarkEnd w:id="59"/>
    <w:p w14:paraId="66F9EF9A" w14:textId="347CF500" w:rsidR="00F54D74" w:rsidRPr="00D927CE" w:rsidRDefault="00F54D74" w:rsidP="00F944A0">
      <w:pPr>
        <w:pStyle w:val="FeatureBox2"/>
        <w:spacing w:before="120"/>
      </w:pPr>
      <w:r>
        <w:rPr>
          <w:b/>
          <w:bCs/>
        </w:rPr>
        <w:t xml:space="preserve">Navigation: </w:t>
      </w:r>
      <w:r>
        <w:t xml:space="preserve">students can watch each video by clicking on the link above. Students can pause the </w:t>
      </w:r>
      <w:proofErr w:type="gramStart"/>
      <w:r>
        <w:t>video, and</w:t>
      </w:r>
      <w:proofErr w:type="gramEnd"/>
      <w:r>
        <w:t xml:space="preserve"> adjust the video speed using the control ribbon at the bottom of the video interface.</w:t>
      </w:r>
    </w:p>
    <w:p w14:paraId="5F10D58E" w14:textId="116FF87A" w:rsidR="00BD2EDC" w:rsidRPr="007E37A2" w:rsidRDefault="0831BAC0" w:rsidP="007C64F9">
      <w:pPr>
        <w:pStyle w:val="Heading1"/>
        <w:spacing w:before="480" w:after="240"/>
      </w:pPr>
      <w:bookmarkStart w:id="60" w:name="_Toc180146805"/>
      <w:r>
        <w:lastRenderedPageBreak/>
        <w:t xml:space="preserve">Appendix </w:t>
      </w:r>
      <w:r w:rsidR="156200AC">
        <w:t>7</w:t>
      </w:r>
      <w:r w:rsidR="451A5C30">
        <w:t xml:space="preserve"> – </w:t>
      </w:r>
      <w:r w:rsidR="00892F6C">
        <w:t xml:space="preserve">source </w:t>
      </w:r>
      <w:r w:rsidR="00177A1D">
        <w:t>a</w:t>
      </w:r>
      <w:r w:rsidR="451A5C30">
        <w:t xml:space="preserve">nalysis </w:t>
      </w:r>
      <w:r w:rsidR="5781ADF1">
        <w:t>s</w:t>
      </w:r>
      <w:r w:rsidR="451A5C30">
        <w:t>caffold</w:t>
      </w:r>
      <w:bookmarkEnd w:id="60"/>
    </w:p>
    <w:tbl>
      <w:tblPr>
        <w:tblStyle w:val="TableGrid"/>
        <w:tblW w:w="9628" w:type="dxa"/>
        <w:tblLook w:val="04A0" w:firstRow="1" w:lastRow="0" w:firstColumn="1" w:lastColumn="0" w:noHBand="0" w:noVBand="1"/>
        <w:tblDescription w:val="Scaffold for student use. Rows 2, 8 and 14 contain merged cells."/>
      </w:tblPr>
      <w:tblGrid>
        <w:gridCol w:w="2405"/>
        <w:gridCol w:w="709"/>
        <w:gridCol w:w="992"/>
        <w:gridCol w:w="284"/>
        <w:gridCol w:w="438"/>
        <w:gridCol w:w="709"/>
        <w:gridCol w:w="992"/>
        <w:gridCol w:w="284"/>
        <w:gridCol w:w="2815"/>
      </w:tblGrid>
      <w:tr w:rsidR="0006296E" w14:paraId="5D15948C" w14:textId="77777777" w:rsidTr="009C56A3">
        <w:trPr>
          <w:trHeight w:val="300"/>
        </w:trPr>
        <w:tc>
          <w:tcPr>
            <w:tcW w:w="2405" w:type="dxa"/>
            <w:tcBorders>
              <w:top w:val="single" w:sz="4" w:space="0" w:color="auto"/>
              <w:left w:val="single" w:sz="4" w:space="0" w:color="auto"/>
              <w:right w:val="nil"/>
            </w:tcBorders>
          </w:tcPr>
          <w:p w14:paraId="63B14E0F" w14:textId="704AE0F1" w:rsidR="0006296E" w:rsidRDefault="009E3AFF" w:rsidP="0006296E">
            <w:pPr>
              <w:spacing w:before="120"/>
            </w:pPr>
            <w:r>
              <w:rPr>
                <w:b/>
                <w:bCs/>
              </w:rPr>
              <w:t>Source name:</w:t>
            </w:r>
          </w:p>
        </w:tc>
        <w:tc>
          <w:tcPr>
            <w:tcW w:w="2423" w:type="dxa"/>
            <w:gridSpan w:val="4"/>
            <w:tcBorders>
              <w:left w:val="nil"/>
              <w:right w:val="nil"/>
            </w:tcBorders>
          </w:tcPr>
          <w:p w14:paraId="240C8791" w14:textId="77777777" w:rsidR="0006296E" w:rsidRDefault="0006296E" w:rsidP="0006296E">
            <w:pPr>
              <w:spacing w:before="120"/>
            </w:pPr>
          </w:p>
        </w:tc>
        <w:tc>
          <w:tcPr>
            <w:tcW w:w="4800" w:type="dxa"/>
            <w:gridSpan w:val="4"/>
            <w:tcBorders>
              <w:left w:val="nil"/>
              <w:right w:val="single" w:sz="4" w:space="0" w:color="auto"/>
            </w:tcBorders>
          </w:tcPr>
          <w:p w14:paraId="0FB991A8" w14:textId="77777777" w:rsidR="0006296E" w:rsidRDefault="0006296E" w:rsidP="0006296E">
            <w:pPr>
              <w:spacing w:before="120"/>
            </w:pPr>
          </w:p>
        </w:tc>
      </w:tr>
      <w:tr w:rsidR="0006296E" w14:paraId="5C92C9FB" w14:textId="77777777" w:rsidTr="009C56A3">
        <w:trPr>
          <w:trHeight w:val="300"/>
        </w:trPr>
        <w:tc>
          <w:tcPr>
            <w:tcW w:w="4106" w:type="dxa"/>
            <w:gridSpan w:val="3"/>
            <w:tcBorders>
              <w:top w:val="nil"/>
              <w:right w:val="nil"/>
            </w:tcBorders>
          </w:tcPr>
          <w:p w14:paraId="3320DAF4" w14:textId="04AD96D8" w:rsidR="0006296E" w:rsidRDefault="009E3AFF" w:rsidP="0006296E">
            <w:pPr>
              <w:spacing w:before="120"/>
            </w:pPr>
            <w:r w:rsidRPr="007305B2">
              <w:rPr>
                <w:b/>
                <w:bCs/>
              </w:rPr>
              <w:t>Wh</w:t>
            </w:r>
            <w:r>
              <w:rPr>
                <w:b/>
                <w:bCs/>
              </w:rPr>
              <w:t>ere does the source come from</w:t>
            </w:r>
            <w:r w:rsidRPr="007305B2">
              <w:rPr>
                <w:b/>
                <w:bCs/>
              </w:rPr>
              <w:t>?</w:t>
            </w:r>
          </w:p>
        </w:tc>
        <w:tc>
          <w:tcPr>
            <w:tcW w:w="2423" w:type="dxa"/>
            <w:gridSpan w:val="4"/>
            <w:tcBorders>
              <w:left w:val="nil"/>
              <w:right w:val="nil"/>
            </w:tcBorders>
          </w:tcPr>
          <w:p w14:paraId="0E7C8422" w14:textId="77777777" w:rsidR="0006296E" w:rsidRDefault="0006296E" w:rsidP="0006296E">
            <w:pPr>
              <w:spacing w:before="120"/>
            </w:pPr>
          </w:p>
        </w:tc>
        <w:tc>
          <w:tcPr>
            <w:tcW w:w="3099" w:type="dxa"/>
            <w:gridSpan w:val="2"/>
            <w:tcBorders>
              <w:left w:val="nil"/>
            </w:tcBorders>
          </w:tcPr>
          <w:p w14:paraId="59E5B663" w14:textId="77777777" w:rsidR="0006296E" w:rsidRDefault="0006296E" w:rsidP="0006296E">
            <w:pPr>
              <w:spacing w:before="120"/>
            </w:pPr>
          </w:p>
        </w:tc>
      </w:tr>
      <w:tr w:rsidR="0006296E" w14:paraId="799D1274" w14:textId="77777777" w:rsidTr="00A94B56">
        <w:trPr>
          <w:trHeight w:val="300"/>
        </w:trPr>
        <w:tc>
          <w:tcPr>
            <w:tcW w:w="2405" w:type="dxa"/>
            <w:tcBorders>
              <w:top w:val="nil"/>
              <w:bottom w:val="nil"/>
            </w:tcBorders>
          </w:tcPr>
          <w:p w14:paraId="5BEDE007" w14:textId="77777777" w:rsidR="0006296E" w:rsidRDefault="0006296E" w:rsidP="0006296E">
            <w:pPr>
              <w:spacing w:before="120"/>
            </w:pPr>
          </w:p>
        </w:tc>
        <w:tc>
          <w:tcPr>
            <w:tcW w:w="2423" w:type="dxa"/>
            <w:gridSpan w:val="4"/>
          </w:tcPr>
          <w:p w14:paraId="4FB8615B" w14:textId="3F152B8B" w:rsidR="0006296E" w:rsidRDefault="0006296E" w:rsidP="0006296E">
            <w:pPr>
              <w:spacing w:before="120"/>
            </w:pPr>
            <w:r>
              <w:t>Date</w:t>
            </w:r>
          </w:p>
        </w:tc>
        <w:tc>
          <w:tcPr>
            <w:tcW w:w="4800" w:type="dxa"/>
            <w:gridSpan w:val="4"/>
          </w:tcPr>
          <w:p w14:paraId="6F7BC0B7" w14:textId="77777777" w:rsidR="0006296E" w:rsidRDefault="0006296E" w:rsidP="0006296E">
            <w:pPr>
              <w:spacing w:before="120"/>
            </w:pPr>
          </w:p>
        </w:tc>
      </w:tr>
      <w:tr w:rsidR="0006296E" w14:paraId="4571DAA0" w14:textId="77777777" w:rsidTr="00A94B56">
        <w:trPr>
          <w:trHeight w:val="300"/>
        </w:trPr>
        <w:tc>
          <w:tcPr>
            <w:tcW w:w="2405" w:type="dxa"/>
            <w:tcBorders>
              <w:top w:val="nil"/>
              <w:bottom w:val="nil"/>
            </w:tcBorders>
          </w:tcPr>
          <w:p w14:paraId="5DAC7983" w14:textId="77777777" w:rsidR="0006296E" w:rsidRDefault="0006296E" w:rsidP="0006296E">
            <w:pPr>
              <w:spacing w:before="120"/>
            </w:pPr>
          </w:p>
        </w:tc>
        <w:tc>
          <w:tcPr>
            <w:tcW w:w="2423" w:type="dxa"/>
            <w:gridSpan w:val="4"/>
          </w:tcPr>
          <w:p w14:paraId="3CBE8569" w14:textId="5DCB9B4A" w:rsidR="0006296E" w:rsidRDefault="0006296E" w:rsidP="0006296E">
            <w:pPr>
              <w:spacing w:before="120"/>
            </w:pPr>
            <w:r>
              <w:t>Title</w:t>
            </w:r>
          </w:p>
        </w:tc>
        <w:tc>
          <w:tcPr>
            <w:tcW w:w="4800" w:type="dxa"/>
            <w:gridSpan w:val="4"/>
          </w:tcPr>
          <w:p w14:paraId="7410D96B" w14:textId="77777777" w:rsidR="0006296E" w:rsidRDefault="0006296E" w:rsidP="0006296E">
            <w:pPr>
              <w:spacing w:before="120"/>
            </w:pPr>
          </w:p>
        </w:tc>
      </w:tr>
      <w:tr w:rsidR="0006296E" w14:paraId="1F1FC371" w14:textId="77777777" w:rsidTr="00A94B56">
        <w:trPr>
          <w:trHeight w:val="300"/>
        </w:trPr>
        <w:tc>
          <w:tcPr>
            <w:tcW w:w="2405" w:type="dxa"/>
            <w:tcBorders>
              <w:top w:val="nil"/>
              <w:bottom w:val="nil"/>
            </w:tcBorders>
          </w:tcPr>
          <w:p w14:paraId="08E9DE71" w14:textId="4287A4E1" w:rsidR="0006296E" w:rsidRDefault="0006296E" w:rsidP="0006296E">
            <w:pPr>
              <w:spacing w:before="120"/>
            </w:pPr>
            <w:r>
              <w:rPr>
                <w:b/>
                <w:bCs/>
              </w:rPr>
              <w:t>Origin and provenance</w:t>
            </w:r>
          </w:p>
        </w:tc>
        <w:tc>
          <w:tcPr>
            <w:tcW w:w="2423" w:type="dxa"/>
            <w:gridSpan w:val="4"/>
          </w:tcPr>
          <w:p w14:paraId="0F07526C" w14:textId="16198EFE" w:rsidR="0006296E" w:rsidRDefault="0006296E" w:rsidP="0006296E">
            <w:pPr>
              <w:spacing w:before="120"/>
            </w:pPr>
            <w:r>
              <w:t>Author</w:t>
            </w:r>
          </w:p>
        </w:tc>
        <w:tc>
          <w:tcPr>
            <w:tcW w:w="4800" w:type="dxa"/>
            <w:gridSpan w:val="4"/>
          </w:tcPr>
          <w:p w14:paraId="26F1A3A5" w14:textId="77777777" w:rsidR="0006296E" w:rsidRDefault="0006296E" w:rsidP="0006296E">
            <w:pPr>
              <w:spacing w:before="120"/>
            </w:pPr>
          </w:p>
        </w:tc>
      </w:tr>
      <w:tr w:rsidR="0006296E" w14:paraId="671F556C" w14:textId="77777777" w:rsidTr="00A94B56">
        <w:trPr>
          <w:trHeight w:val="300"/>
        </w:trPr>
        <w:tc>
          <w:tcPr>
            <w:tcW w:w="2405" w:type="dxa"/>
            <w:tcBorders>
              <w:top w:val="nil"/>
              <w:bottom w:val="nil"/>
            </w:tcBorders>
          </w:tcPr>
          <w:p w14:paraId="474CE1D1" w14:textId="77777777" w:rsidR="0006296E" w:rsidRDefault="0006296E" w:rsidP="0006296E">
            <w:pPr>
              <w:spacing w:before="120"/>
            </w:pPr>
          </w:p>
        </w:tc>
        <w:tc>
          <w:tcPr>
            <w:tcW w:w="2423" w:type="dxa"/>
            <w:gridSpan w:val="4"/>
          </w:tcPr>
          <w:p w14:paraId="6B7FF354" w14:textId="1E7807E7" w:rsidR="0006296E" w:rsidRDefault="0006296E" w:rsidP="0006296E">
            <w:pPr>
              <w:spacing w:before="120"/>
            </w:pPr>
            <w:r>
              <w:t>Source type</w:t>
            </w:r>
          </w:p>
        </w:tc>
        <w:tc>
          <w:tcPr>
            <w:tcW w:w="4800" w:type="dxa"/>
            <w:gridSpan w:val="4"/>
          </w:tcPr>
          <w:p w14:paraId="26A6C6A4" w14:textId="77777777" w:rsidR="0006296E" w:rsidRDefault="0006296E" w:rsidP="0006296E">
            <w:pPr>
              <w:spacing w:before="120"/>
            </w:pPr>
          </w:p>
        </w:tc>
      </w:tr>
      <w:tr w:rsidR="0006296E" w14:paraId="6052A855" w14:textId="77777777" w:rsidTr="00A94B56">
        <w:trPr>
          <w:trHeight w:val="300"/>
        </w:trPr>
        <w:tc>
          <w:tcPr>
            <w:tcW w:w="2405" w:type="dxa"/>
            <w:tcBorders>
              <w:top w:val="nil"/>
            </w:tcBorders>
          </w:tcPr>
          <w:p w14:paraId="0752B08A" w14:textId="77777777" w:rsidR="0006296E" w:rsidRDefault="0006296E" w:rsidP="0006296E">
            <w:pPr>
              <w:spacing w:before="120"/>
            </w:pPr>
          </w:p>
        </w:tc>
        <w:tc>
          <w:tcPr>
            <w:tcW w:w="2423" w:type="dxa"/>
            <w:gridSpan w:val="4"/>
          </w:tcPr>
          <w:p w14:paraId="0A4B428D" w14:textId="65273F78" w:rsidR="0006296E" w:rsidRDefault="0006296E" w:rsidP="0006296E">
            <w:pPr>
              <w:spacing w:before="120"/>
            </w:pPr>
            <w:r>
              <w:t>Audience</w:t>
            </w:r>
          </w:p>
        </w:tc>
        <w:tc>
          <w:tcPr>
            <w:tcW w:w="4800" w:type="dxa"/>
            <w:gridSpan w:val="4"/>
          </w:tcPr>
          <w:p w14:paraId="0444D958" w14:textId="77777777" w:rsidR="0006296E" w:rsidRDefault="0006296E" w:rsidP="0006296E">
            <w:pPr>
              <w:spacing w:before="120"/>
            </w:pPr>
          </w:p>
        </w:tc>
      </w:tr>
      <w:tr w:rsidR="009E3AFF" w14:paraId="38E2588C" w14:textId="77777777" w:rsidTr="009C56A3">
        <w:trPr>
          <w:trHeight w:val="300"/>
        </w:trPr>
        <w:tc>
          <w:tcPr>
            <w:tcW w:w="3114" w:type="dxa"/>
            <w:gridSpan w:val="2"/>
            <w:tcBorders>
              <w:top w:val="nil"/>
              <w:right w:val="nil"/>
            </w:tcBorders>
          </w:tcPr>
          <w:p w14:paraId="2E9F1753" w14:textId="3E115FFB" w:rsidR="009E3AFF" w:rsidRDefault="009E3AFF" w:rsidP="0006296E">
            <w:pPr>
              <w:spacing w:before="120"/>
            </w:pPr>
            <w:r>
              <w:rPr>
                <w:b/>
                <w:bCs/>
              </w:rPr>
              <w:t>What is the source about?</w:t>
            </w:r>
          </w:p>
        </w:tc>
        <w:tc>
          <w:tcPr>
            <w:tcW w:w="2423" w:type="dxa"/>
            <w:gridSpan w:val="4"/>
            <w:tcBorders>
              <w:left w:val="nil"/>
              <w:right w:val="nil"/>
            </w:tcBorders>
          </w:tcPr>
          <w:p w14:paraId="284E9303" w14:textId="77777777" w:rsidR="009E3AFF" w:rsidRDefault="009E3AFF" w:rsidP="0006296E">
            <w:pPr>
              <w:spacing w:before="120"/>
            </w:pPr>
          </w:p>
        </w:tc>
        <w:tc>
          <w:tcPr>
            <w:tcW w:w="4091" w:type="dxa"/>
            <w:gridSpan w:val="3"/>
            <w:tcBorders>
              <w:left w:val="nil"/>
            </w:tcBorders>
          </w:tcPr>
          <w:p w14:paraId="696A94FB" w14:textId="77777777" w:rsidR="009E3AFF" w:rsidRDefault="009E3AFF" w:rsidP="0006296E">
            <w:pPr>
              <w:spacing w:before="120"/>
            </w:pPr>
          </w:p>
        </w:tc>
      </w:tr>
      <w:tr w:rsidR="001F1D63" w14:paraId="786DCFB4" w14:textId="77777777" w:rsidTr="009C56A3">
        <w:trPr>
          <w:trHeight w:val="300"/>
        </w:trPr>
        <w:tc>
          <w:tcPr>
            <w:tcW w:w="2405" w:type="dxa"/>
            <w:tcBorders>
              <w:bottom w:val="nil"/>
            </w:tcBorders>
          </w:tcPr>
          <w:p w14:paraId="729DF1A2" w14:textId="4D4099FE" w:rsidR="001F1D63" w:rsidRPr="00783CFB" w:rsidRDefault="001F1D63" w:rsidP="007C64F9">
            <w:pPr>
              <w:spacing w:before="120"/>
            </w:pPr>
          </w:p>
        </w:tc>
        <w:tc>
          <w:tcPr>
            <w:tcW w:w="2423" w:type="dxa"/>
            <w:gridSpan w:val="4"/>
          </w:tcPr>
          <w:p w14:paraId="304BD2B5" w14:textId="6EA10E5D" w:rsidR="001F1D63" w:rsidRDefault="001F1D63" w:rsidP="007C64F9">
            <w:pPr>
              <w:spacing w:before="120"/>
            </w:pPr>
            <w:r>
              <w:t>Summary</w:t>
            </w:r>
          </w:p>
        </w:tc>
        <w:tc>
          <w:tcPr>
            <w:tcW w:w="4800" w:type="dxa"/>
            <w:gridSpan w:val="4"/>
          </w:tcPr>
          <w:p w14:paraId="67DF3129" w14:textId="77777777" w:rsidR="001F1D63" w:rsidRDefault="001F1D63" w:rsidP="007C64F9">
            <w:pPr>
              <w:spacing w:before="120"/>
            </w:pPr>
          </w:p>
        </w:tc>
      </w:tr>
      <w:tr w:rsidR="001F1D63" w14:paraId="620347C7" w14:textId="77777777" w:rsidTr="009C56A3">
        <w:trPr>
          <w:trHeight w:val="300"/>
        </w:trPr>
        <w:tc>
          <w:tcPr>
            <w:tcW w:w="2405" w:type="dxa"/>
            <w:tcBorders>
              <w:top w:val="nil"/>
              <w:bottom w:val="nil"/>
            </w:tcBorders>
          </w:tcPr>
          <w:p w14:paraId="27C6161E" w14:textId="77777777" w:rsidR="001F1D63" w:rsidRDefault="001F1D63" w:rsidP="007C64F9">
            <w:pPr>
              <w:spacing w:before="120"/>
            </w:pPr>
          </w:p>
        </w:tc>
        <w:tc>
          <w:tcPr>
            <w:tcW w:w="2423" w:type="dxa"/>
            <w:gridSpan w:val="4"/>
          </w:tcPr>
          <w:p w14:paraId="754B3BC3" w14:textId="143AAC31" w:rsidR="001F1D63" w:rsidRDefault="001F1D63" w:rsidP="007C64F9">
            <w:pPr>
              <w:spacing w:before="120"/>
            </w:pPr>
            <w:r>
              <w:t>Perspective</w:t>
            </w:r>
          </w:p>
        </w:tc>
        <w:tc>
          <w:tcPr>
            <w:tcW w:w="4800" w:type="dxa"/>
            <w:gridSpan w:val="4"/>
          </w:tcPr>
          <w:p w14:paraId="624090E3" w14:textId="77777777" w:rsidR="001F1D63" w:rsidRDefault="001F1D63" w:rsidP="007C64F9">
            <w:pPr>
              <w:spacing w:before="120"/>
            </w:pPr>
          </w:p>
        </w:tc>
      </w:tr>
      <w:tr w:rsidR="001F1D63" w14:paraId="7AEC87D5" w14:textId="77777777" w:rsidTr="009C56A3">
        <w:trPr>
          <w:trHeight w:val="300"/>
        </w:trPr>
        <w:tc>
          <w:tcPr>
            <w:tcW w:w="2405" w:type="dxa"/>
            <w:tcBorders>
              <w:top w:val="nil"/>
              <w:bottom w:val="nil"/>
            </w:tcBorders>
          </w:tcPr>
          <w:p w14:paraId="32E58C0A" w14:textId="1DD1B611" w:rsidR="001F1D63" w:rsidRDefault="00783CFB" w:rsidP="007C64F9">
            <w:pPr>
              <w:spacing w:before="120"/>
              <w:ind w:left="113" w:right="113"/>
            </w:pPr>
            <w:r w:rsidRPr="002107F5">
              <w:rPr>
                <w:b/>
                <w:bCs/>
              </w:rPr>
              <w:t xml:space="preserve">Content, </w:t>
            </w:r>
            <w:r w:rsidR="00C01AAD">
              <w:rPr>
                <w:b/>
                <w:bCs/>
              </w:rPr>
              <w:t>m</w:t>
            </w:r>
            <w:r w:rsidRPr="002107F5">
              <w:rPr>
                <w:b/>
                <w:bCs/>
              </w:rPr>
              <w:t xml:space="preserve">otive and </w:t>
            </w:r>
            <w:r w:rsidR="00C01AAD">
              <w:rPr>
                <w:b/>
                <w:bCs/>
              </w:rPr>
              <w:t>p</w:t>
            </w:r>
            <w:r w:rsidRPr="002107F5">
              <w:rPr>
                <w:b/>
                <w:bCs/>
              </w:rPr>
              <w:t>erspective</w:t>
            </w:r>
          </w:p>
        </w:tc>
        <w:tc>
          <w:tcPr>
            <w:tcW w:w="2423" w:type="dxa"/>
            <w:gridSpan w:val="4"/>
          </w:tcPr>
          <w:p w14:paraId="2B3A20F1" w14:textId="6DD899C7" w:rsidR="001F1D63" w:rsidRDefault="001F1D63" w:rsidP="007C64F9">
            <w:pPr>
              <w:spacing w:before="120"/>
            </w:pPr>
            <w:r>
              <w:t>Argument</w:t>
            </w:r>
          </w:p>
        </w:tc>
        <w:tc>
          <w:tcPr>
            <w:tcW w:w="4800" w:type="dxa"/>
            <w:gridSpan w:val="4"/>
          </w:tcPr>
          <w:p w14:paraId="700E9810" w14:textId="77777777" w:rsidR="001F1D63" w:rsidRDefault="001F1D63" w:rsidP="007C64F9">
            <w:pPr>
              <w:spacing w:before="120"/>
            </w:pPr>
          </w:p>
        </w:tc>
      </w:tr>
      <w:tr w:rsidR="001F1D63" w14:paraId="192EA0D7" w14:textId="77777777" w:rsidTr="009C56A3">
        <w:trPr>
          <w:trHeight w:val="300"/>
        </w:trPr>
        <w:tc>
          <w:tcPr>
            <w:tcW w:w="2405" w:type="dxa"/>
            <w:tcBorders>
              <w:top w:val="nil"/>
              <w:bottom w:val="nil"/>
            </w:tcBorders>
          </w:tcPr>
          <w:p w14:paraId="5F23F77B" w14:textId="77777777" w:rsidR="001F1D63" w:rsidRDefault="001F1D63" w:rsidP="007C64F9">
            <w:pPr>
              <w:spacing w:before="120"/>
            </w:pPr>
          </w:p>
        </w:tc>
        <w:tc>
          <w:tcPr>
            <w:tcW w:w="2423" w:type="dxa"/>
            <w:gridSpan w:val="4"/>
          </w:tcPr>
          <w:p w14:paraId="01DA0254" w14:textId="7DF7922D" w:rsidR="001F1D63" w:rsidRDefault="001F1D63" w:rsidP="007C64F9">
            <w:pPr>
              <w:spacing w:before="120"/>
            </w:pPr>
            <w:r>
              <w:t>Techniques</w:t>
            </w:r>
          </w:p>
        </w:tc>
        <w:tc>
          <w:tcPr>
            <w:tcW w:w="4800" w:type="dxa"/>
            <w:gridSpan w:val="4"/>
          </w:tcPr>
          <w:p w14:paraId="2397FF6C" w14:textId="77777777" w:rsidR="001F1D63" w:rsidRDefault="001F1D63" w:rsidP="007C64F9">
            <w:pPr>
              <w:spacing w:before="120"/>
            </w:pPr>
          </w:p>
        </w:tc>
      </w:tr>
      <w:tr w:rsidR="001F1D63" w14:paraId="5CD06C1C" w14:textId="77777777" w:rsidTr="009C56A3">
        <w:trPr>
          <w:trHeight w:val="300"/>
        </w:trPr>
        <w:tc>
          <w:tcPr>
            <w:tcW w:w="2405" w:type="dxa"/>
            <w:tcBorders>
              <w:top w:val="nil"/>
            </w:tcBorders>
          </w:tcPr>
          <w:p w14:paraId="2CDD10FA" w14:textId="77777777" w:rsidR="001F1D63" w:rsidRDefault="001F1D63" w:rsidP="007C64F9">
            <w:pPr>
              <w:spacing w:before="120"/>
            </w:pPr>
          </w:p>
        </w:tc>
        <w:tc>
          <w:tcPr>
            <w:tcW w:w="2423" w:type="dxa"/>
            <w:gridSpan w:val="4"/>
          </w:tcPr>
          <w:p w14:paraId="37E11B7D" w14:textId="29EC9D02" w:rsidR="001F1D63" w:rsidRDefault="001F1D63" w:rsidP="007C64F9">
            <w:pPr>
              <w:spacing w:before="120"/>
            </w:pPr>
            <w:r>
              <w:t xml:space="preserve">Significance </w:t>
            </w:r>
          </w:p>
        </w:tc>
        <w:tc>
          <w:tcPr>
            <w:tcW w:w="4800" w:type="dxa"/>
            <w:gridSpan w:val="4"/>
          </w:tcPr>
          <w:p w14:paraId="51E86DFD" w14:textId="77777777" w:rsidR="001F1D63" w:rsidRDefault="001F1D63" w:rsidP="007C64F9">
            <w:pPr>
              <w:spacing w:before="120"/>
            </w:pPr>
          </w:p>
        </w:tc>
      </w:tr>
      <w:tr w:rsidR="009E3AFF" w14:paraId="3A0C1439" w14:textId="77777777" w:rsidTr="00666383">
        <w:trPr>
          <w:trHeight w:val="300"/>
        </w:trPr>
        <w:tc>
          <w:tcPr>
            <w:tcW w:w="4390" w:type="dxa"/>
            <w:gridSpan w:val="4"/>
            <w:tcBorders>
              <w:top w:val="nil"/>
              <w:right w:val="nil"/>
            </w:tcBorders>
          </w:tcPr>
          <w:p w14:paraId="542E9F8B" w14:textId="7C4EAA59" w:rsidR="009E3AFF" w:rsidRDefault="009E3AFF" w:rsidP="007C64F9">
            <w:pPr>
              <w:spacing w:before="120"/>
            </w:pPr>
            <w:r>
              <w:rPr>
                <w:b/>
                <w:bCs/>
              </w:rPr>
              <w:t>How might the source be used?</w:t>
            </w:r>
          </w:p>
        </w:tc>
        <w:tc>
          <w:tcPr>
            <w:tcW w:w="2423" w:type="dxa"/>
            <w:gridSpan w:val="4"/>
            <w:tcBorders>
              <w:left w:val="nil"/>
              <w:right w:val="nil"/>
            </w:tcBorders>
          </w:tcPr>
          <w:p w14:paraId="1BAB69EB" w14:textId="77777777" w:rsidR="009E3AFF" w:rsidRDefault="009E3AFF" w:rsidP="007C64F9">
            <w:pPr>
              <w:spacing w:before="120"/>
            </w:pPr>
          </w:p>
        </w:tc>
        <w:tc>
          <w:tcPr>
            <w:tcW w:w="2815" w:type="dxa"/>
            <w:tcBorders>
              <w:left w:val="nil"/>
            </w:tcBorders>
          </w:tcPr>
          <w:p w14:paraId="1A0B2EB8" w14:textId="77777777" w:rsidR="009E3AFF" w:rsidRDefault="009E3AFF" w:rsidP="007C64F9">
            <w:pPr>
              <w:spacing w:before="120"/>
            </w:pPr>
          </w:p>
        </w:tc>
      </w:tr>
      <w:tr w:rsidR="000E04D0" w14:paraId="7B63FD09" w14:textId="77777777" w:rsidTr="009C56A3">
        <w:trPr>
          <w:trHeight w:val="300"/>
        </w:trPr>
        <w:tc>
          <w:tcPr>
            <w:tcW w:w="2405" w:type="dxa"/>
            <w:tcBorders>
              <w:top w:val="single" w:sz="4" w:space="0" w:color="auto"/>
              <w:bottom w:val="nil"/>
            </w:tcBorders>
          </w:tcPr>
          <w:p w14:paraId="3A0028ED" w14:textId="341D3F8E" w:rsidR="000E04D0" w:rsidRPr="000E04D0" w:rsidRDefault="000E04D0" w:rsidP="007C64F9">
            <w:pPr>
              <w:spacing w:before="120"/>
              <w:jc w:val="center"/>
            </w:pPr>
          </w:p>
        </w:tc>
        <w:tc>
          <w:tcPr>
            <w:tcW w:w="2423" w:type="dxa"/>
            <w:gridSpan w:val="4"/>
          </w:tcPr>
          <w:p w14:paraId="332EDA79" w14:textId="7F328DE4" w:rsidR="000E04D0" w:rsidRDefault="000E04D0" w:rsidP="007C64F9">
            <w:pPr>
              <w:spacing w:before="120"/>
            </w:pPr>
            <w:r>
              <w:t>Questions</w:t>
            </w:r>
          </w:p>
        </w:tc>
        <w:tc>
          <w:tcPr>
            <w:tcW w:w="4800" w:type="dxa"/>
            <w:gridSpan w:val="4"/>
          </w:tcPr>
          <w:p w14:paraId="27802DA6" w14:textId="77777777" w:rsidR="000E04D0" w:rsidRDefault="000E04D0" w:rsidP="007C64F9">
            <w:pPr>
              <w:spacing w:before="120"/>
            </w:pPr>
          </w:p>
        </w:tc>
      </w:tr>
      <w:tr w:rsidR="000E04D0" w14:paraId="5ACA0EF1" w14:textId="77777777" w:rsidTr="009C56A3">
        <w:trPr>
          <w:trHeight w:val="300"/>
        </w:trPr>
        <w:tc>
          <w:tcPr>
            <w:tcW w:w="2405" w:type="dxa"/>
            <w:tcBorders>
              <w:top w:val="nil"/>
              <w:bottom w:val="nil"/>
            </w:tcBorders>
          </w:tcPr>
          <w:p w14:paraId="45EF4A44" w14:textId="77777777" w:rsidR="000E04D0" w:rsidRDefault="000E04D0" w:rsidP="007C64F9">
            <w:pPr>
              <w:spacing w:before="120"/>
            </w:pPr>
          </w:p>
        </w:tc>
        <w:tc>
          <w:tcPr>
            <w:tcW w:w="2423" w:type="dxa"/>
            <w:gridSpan w:val="4"/>
          </w:tcPr>
          <w:p w14:paraId="0800E042" w14:textId="468E0F13" w:rsidR="000E04D0" w:rsidRDefault="000E04D0" w:rsidP="007C64F9">
            <w:pPr>
              <w:spacing w:before="120"/>
            </w:pPr>
            <w:r>
              <w:t>Value</w:t>
            </w:r>
          </w:p>
        </w:tc>
        <w:tc>
          <w:tcPr>
            <w:tcW w:w="4800" w:type="dxa"/>
            <w:gridSpan w:val="4"/>
          </w:tcPr>
          <w:p w14:paraId="24A7F761" w14:textId="77777777" w:rsidR="000E04D0" w:rsidRDefault="000E04D0" w:rsidP="007C64F9">
            <w:pPr>
              <w:spacing w:before="120"/>
            </w:pPr>
          </w:p>
        </w:tc>
      </w:tr>
      <w:tr w:rsidR="000E04D0" w14:paraId="0306F87E" w14:textId="77777777" w:rsidTr="009C56A3">
        <w:trPr>
          <w:trHeight w:val="300"/>
        </w:trPr>
        <w:tc>
          <w:tcPr>
            <w:tcW w:w="2405" w:type="dxa"/>
            <w:tcBorders>
              <w:top w:val="nil"/>
              <w:bottom w:val="nil"/>
            </w:tcBorders>
          </w:tcPr>
          <w:p w14:paraId="14AC1110" w14:textId="516BC3D8" w:rsidR="000E04D0" w:rsidRPr="000E04D0" w:rsidRDefault="000E04D0" w:rsidP="007C64F9">
            <w:pPr>
              <w:spacing w:before="120"/>
              <w:ind w:left="113" w:right="113"/>
              <w:rPr>
                <w:b/>
                <w:bCs/>
              </w:rPr>
            </w:pPr>
            <w:r w:rsidRPr="002107F5">
              <w:rPr>
                <w:b/>
                <w:bCs/>
              </w:rPr>
              <w:t xml:space="preserve">Use, </w:t>
            </w:r>
            <w:r w:rsidR="00C01AAD">
              <w:rPr>
                <w:b/>
                <w:bCs/>
              </w:rPr>
              <w:t>c</w:t>
            </w:r>
            <w:r w:rsidRPr="002107F5">
              <w:rPr>
                <w:b/>
                <w:bCs/>
              </w:rPr>
              <w:t xml:space="preserve">onstraints and </w:t>
            </w:r>
            <w:r w:rsidR="00C01AAD">
              <w:rPr>
                <w:b/>
                <w:bCs/>
              </w:rPr>
              <w:t>c</w:t>
            </w:r>
            <w:r w:rsidRPr="002107F5">
              <w:rPr>
                <w:b/>
                <w:bCs/>
              </w:rPr>
              <w:t>orroboration</w:t>
            </w:r>
          </w:p>
        </w:tc>
        <w:tc>
          <w:tcPr>
            <w:tcW w:w="2423" w:type="dxa"/>
            <w:gridSpan w:val="4"/>
          </w:tcPr>
          <w:p w14:paraId="281760AA" w14:textId="6CB9673A" w:rsidR="000E04D0" w:rsidRDefault="000E04D0" w:rsidP="007C64F9">
            <w:pPr>
              <w:spacing w:before="120"/>
            </w:pPr>
            <w:r>
              <w:t>Limitations</w:t>
            </w:r>
          </w:p>
        </w:tc>
        <w:tc>
          <w:tcPr>
            <w:tcW w:w="4800" w:type="dxa"/>
            <w:gridSpan w:val="4"/>
          </w:tcPr>
          <w:p w14:paraId="23E42909" w14:textId="77777777" w:rsidR="000E04D0" w:rsidRDefault="000E04D0" w:rsidP="007C64F9">
            <w:pPr>
              <w:spacing w:before="120"/>
            </w:pPr>
          </w:p>
        </w:tc>
      </w:tr>
      <w:tr w:rsidR="000E04D0" w14:paraId="3BA1B423" w14:textId="77777777" w:rsidTr="009C56A3">
        <w:trPr>
          <w:trHeight w:val="300"/>
        </w:trPr>
        <w:tc>
          <w:tcPr>
            <w:tcW w:w="2405" w:type="dxa"/>
            <w:tcBorders>
              <w:top w:val="nil"/>
              <w:bottom w:val="nil"/>
            </w:tcBorders>
          </w:tcPr>
          <w:p w14:paraId="3D77B26B" w14:textId="77777777" w:rsidR="000E04D0" w:rsidRDefault="000E04D0" w:rsidP="007C64F9">
            <w:pPr>
              <w:spacing w:before="120"/>
            </w:pPr>
          </w:p>
        </w:tc>
        <w:tc>
          <w:tcPr>
            <w:tcW w:w="2423" w:type="dxa"/>
            <w:gridSpan w:val="4"/>
          </w:tcPr>
          <w:p w14:paraId="34049900" w14:textId="060226C1" w:rsidR="000E04D0" w:rsidRDefault="000E04D0" w:rsidP="007C64F9">
            <w:pPr>
              <w:spacing w:before="120"/>
            </w:pPr>
            <w:r>
              <w:t>Link to other sources</w:t>
            </w:r>
          </w:p>
        </w:tc>
        <w:tc>
          <w:tcPr>
            <w:tcW w:w="4800" w:type="dxa"/>
            <w:gridSpan w:val="4"/>
          </w:tcPr>
          <w:p w14:paraId="2F6E7595" w14:textId="77777777" w:rsidR="000E04D0" w:rsidRDefault="000E04D0" w:rsidP="007C64F9">
            <w:pPr>
              <w:spacing w:before="120"/>
            </w:pPr>
          </w:p>
        </w:tc>
      </w:tr>
      <w:tr w:rsidR="000E04D0" w14:paraId="3DE9DB64" w14:textId="77777777" w:rsidTr="009C56A3">
        <w:trPr>
          <w:trHeight w:val="300"/>
        </w:trPr>
        <w:tc>
          <w:tcPr>
            <w:tcW w:w="2405" w:type="dxa"/>
            <w:tcBorders>
              <w:top w:val="nil"/>
            </w:tcBorders>
          </w:tcPr>
          <w:p w14:paraId="3E86F6A4" w14:textId="77777777" w:rsidR="000E04D0" w:rsidRDefault="000E04D0" w:rsidP="007C64F9">
            <w:pPr>
              <w:spacing w:before="120"/>
            </w:pPr>
          </w:p>
        </w:tc>
        <w:tc>
          <w:tcPr>
            <w:tcW w:w="2423" w:type="dxa"/>
            <w:gridSpan w:val="4"/>
          </w:tcPr>
          <w:p w14:paraId="5AB0B683" w14:textId="7EF48CD6" w:rsidR="000E04D0" w:rsidRDefault="000E04D0" w:rsidP="007C64F9">
            <w:pPr>
              <w:spacing w:before="120"/>
            </w:pPr>
            <w:r>
              <w:t>Still need to know</w:t>
            </w:r>
            <w:r w:rsidR="001F3E66">
              <w:t xml:space="preserve"> </w:t>
            </w:r>
            <w:r>
              <w:t>…</w:t>
            </w:r>
          </w:p>
        </w:tc>
        <w:tc>
          <w:tcPr>
            <w:tcW w:w="4800" w:type="dxa"/>
            <w:gridSpan w:val="4"/>
          </w:tcPr>
          <w:p w14:paraId="48569DA0" w14:textId="77777777" w:rsidR="000E04D0" w:rsidRDefault="000E04D0" w:rsidP="007C64F9">
            <w:pPr>
              <w:spacing w:before="120"/>
            </w:pPr>
          </w:p>
        </w:tc>
      </w:tr>
    </w:tbl>
    <w:p w14:paraId="75DD66F6" w14:textId="0EC11195" w:rsidR="007E37A2" w:rsidRPr="007E37A2" w:rsidRDefault="00EA5910" w:rsidP="005B1DCA">
      <w:pPr>
        <w:pStyle w:val="FeatureBox2"/>
        <w:spacing w:before="120" w:after="0"/>
      </w:pPr>
      <w:r>
        <w:rPr>
          <w:b/>
          <w:bCs/>
        </w:rPr>
        <w:lastRenderedPageBreak/>
        <w:t>Note</w:t>
      </w:r>
      <w:r w:rsidR="00871E31">
        <w:t xml:space="preserve">: </w:t>
      </w:r>
      <w:r w:rsidR="004C6C33">
        <w:t>a</w:t>
      </w:r>
      <w:r w:rsidR="00871E31">
        <w:t xml:space="preserve"> more detailed explanation of the kinds of content that might be included in each section is included for teachers below:</w:t>
      </w:r>
    </w:p>
    <w:p w14:paraId="172C9646" w14:textId="3EF334C9" w:rsidR="00871E31" w:rsidRPr="00871E31" w:rsidRDefault="451A5C30" w:rsidP="005B1DCA">
      <w:pPr>
        <w:pStyle w:val="ListBullet"/>
        <w:spacing w:before="120"/>
        <w:rPr>
          <w:lang w:eastAsia="en-AU"/>
        </w:rPr>
      </w:pPr>
      <w:r w:rsidRPr="002107F5">
        <w:rPr>
          <w:bdr w:val="none" w:sz="0" w:space="0" w:color="auto" w:frame="1"/>
          <w:lang w:eastAsia="en-AU"/>
        </w:rPr>
        <w:t>W</w:t>
      </w:r>
      <w:r w:rsidR="2E286F86" w:rsidRPr="002107F5">
        <w:rPr>
          <w:bdr w:val="none" w:sz="0" w:space="0" w:color="auto" w:frame="1"/>
          <w:lang w:eastAsia="en-AU"/>
        </w:rPr>
        <w:t xml:space="preserve">here </w:t>
      </w:r>
      <w:r w:rsidR="2E286F86" w:rsidRPr="007C0453">
        <w:t>does</w:t>
      </w:r>
      <w:r w:rsidR="2E286F86" w:rsidRPr="002107F5">
        <w:rPr>
          <w:bdr w:val="none" w:sz="0" w:space="0" w:color="auto" w:frame="1"/>
          <w:lang w:eastAsia="en-AU"/>
        </w:rPr>
        <w:t xml:space="preserve"> the source come from?</w:t>
      </w:r>
      <w:r w:rsidR="00BC0220">
        <w:rPr>
          <w:bdr w:val="none" w:sz="0" w:space="0" w:color="auto" w:frame="1"/>
          <w:lang w:eastAsia="en-AU"/>
        </w:rPr>
        <w:t xml:space="preserve"> </w:t>
      </w:r>
      <w:r w:rsidRPr="51F6BC33">
        <w:rPr>
          <w:bdr w:val="none" w:sz="0" w:space="0" w:color="auto" w:frame="1"/>
          <w:lang w:eastAsia="en-AU"/>
        </w:rPr>
        <w:t xml:space="preserve">This </w:t>
      </w:r>
      <w:r w:rsidR="2E286F86" w:rsidRPr="51F6BC33">
        <w:rPr>
          <w:bdr w:val="none" w:sz="0" w:space="0" w:color="auto" w:frame="1"/>
          <w:lang w:eastAsia="en-AU"/>
        </w:rPr>
        <w:t>c</w:t>
      </w:r>
      <w:r w:rsidRPr="51F6BC33">
        <w:rPr>
          <w:bdr w:val="none" w:sz="0" w:space="0" w:color="auto" w:frame="1"/>
          <w:lang w:eastAsia="en-AU"/>
        </w:rPr>
        <w:t>ould include comment on:</w:t>
      </w:r>
    </w:p>
    <w:p w14:paraId="7F8E6B9B" w14:textId="2734FA6E" w:rsidR="00871E31" w:rsidRPr="002107F5" w:rsidRDefault="451A5C30" w:rsidP="001D3592">
      <w:pPr>
        <w:pStyle w:val="ListBullet2"/>
        <w:spacing w:before="120"/>
        <w:ind w:left="1134" w:hanging="567"/>
        <w:rPr>
          <w:lang w:eastAsia="en-AU"/>
        </w:rPr>
      </w:pPr>
      <w:r w:rsidRPr="002107F5">
        <w:rPr>
          <w:bdr w:val="none" w:sz="0" w:space="0" w:color="auto" w:frame="1"/>
          <w:lang w:eastAsia="en-AU"/>
        </w:rPr>
        <w:t>the bibliographic details of the source (date of production, authorship,</w:t>
      </w:r>
      <w:r w:rsidR="004E2ADC">
        <w:rPr>
          <w:bdr w:val="none" w:sz="0" w:space="0" w:color="auto" w:frame="1"/>
          <w:lang w:eastAsia="en-AU"/>
        </w:rPr>
        <w:t xml:space="preserve"> </w:t>
      </w:r>
      <w:r w:rsidRPr="002107F5">
        <w:rPr>
          <w:bdr w:val="none" w:sz="0" w:space="0" w:color="auto" w:frame="1"/>
          <w:lang w:eastAsia="en-AU"/>
        </w:rPr>
        <w:t>digital collection and/or fonds, accession, bo</w:t>
      </w:r>
      <w:r w:rsidR="00F47702">
        <w:rPr>
          <w:bdr w:val="none" w:sz="0" w:space="0" w:color="auto" w:frame="1"/>
          <w:lang w:eastAsia="en-AU"/>
        </w:rPr>
        <w:t>x</w:t>
      </w:r>
      <w:r w:rsidRPr="002107F5">
        <w:rPr>
          <w:bdr w:val="none" w:sz="0" w:space="0" w:color="auto" w:frame="1"/>
          <w:lang w:eastAsia="en-AU"/>
        </w:rPr>
        <w:t xml:space="preserve"> and file </w:t>
      </w:r>
      <w:r w:rsidR="00F47702">
        <w:rPr>
          <w:bdr w:val="none" w:sz="0" w:space="0" w:color="auto" w:frame="1"/>
          <w:lang w:eastAsia="en-AU"/>
        </w:rPr>
        <w:t>number</w:t>
      </w:r>
      <w:r w:rsidRPr="002107F5">
        <w:rPr>
          <w:bdr w:val="none" w:sz="0" w:space="0" w:color="auto" w:frame="1"/>
          <w:lang w:eastAsia="en-AU"/>
        </w:rPr>
        <w:t>s and title)</w:t>
      </w:r>
    </w:p>
    <w:p w14:paraId="7FA27145" w14:textId="41D1EDC7" w:rsidR="00871E31" w:rsidRPr="002107F5" w:rsidRDefault="451A5C30" w:rsidP="001D3592">
      <w:pPr>
        <w:pStyle w:val="ListBullet2"/>
        <w:spacing w:before="120"/>
        <w:ind w:left="1134" w:hanging="567"/>
        <w:rPr>
          <w:lang w:eastAsia="en-AU"/>
        </w:rPr>
      </w:pPr>
      <w:r w:rsidRPr="002107F5">
        <w:rPr>
          <w:bdr w:val="none" w:sz="0" w:space="0" w:color="auto" w:frame="1"/>
          <w:lang w:eastAsia="en-AU"/>
        </w:rPr>
        <w:t xml:space="preserve">the type of source (newspaper, government document, memorandum, photograph, propaganda poster </w:t>
      </w:r>
      <w:r w:rsidR="004E2ADC">
        <w:rPr>
          <w:bdr w:val="none" w:sz="0" w:space="0" w:color="auto" w:frame="1"/>
          <w:lang w:eastAsia="en-AU"/>
        </w:rPr>
        <w:t>and so on</w:t>
      </w:r>
      <w:r w:rsidRPr="002107F5">
        <w:rPr>
          <w:bdr w:val="none" w:sz="0" w:space="0" w:color="auto" w:frame="1"/>
          <w:lang w:eastAsia="en-AU"/>
        </w:rPr>
        <w:t>)</w:t>
      </w:r>
      <w:r w:rsidR="008A19CE" w:rsidRPr="002107F5">
        <w:rPr>
          <w:lang w:eastAsia="en-AU"/>
        </w:rPr>
        <w:t xml:space="preserve"> </w:t>
      </w:r>
    </w:p>
    <w:p w14:paraId="681FD852" w14:textId="321AFD9F" w:rsidR="00871E31" w:rsidRPr="002107F5" w:rsidRDefault="451A5C30" w:rsidP="001D3592">
      <w:pPr>
        <w:pStyle w:val="ListBullet2"/>
        <w:spacing w:before="120"/>
        <w:ind w:left="1134" w:hanging="567"/>
        <w:rPr>
          <w:lang w:eastAsia="en-AU"/>
        </w:rPr>
      </w:pPr>
      <w:r w:rsidRPr="002107F5">
        <w:rPr>
          <w:bdr w:val="none" w:sz="0" w:space="0" w:color="auto" w:frame="1"/>
          <w:lang w:eastAsia="en-AU"/>
        </w:rPr>
        <w:t>any unique physical characteristics of the source (</w:t>
      </w:r>
      <w:r w:rsidR="00544B80">
        <w:rPr>
          <w:bdr w:val="none" w:sz="0" w:space="0" w:color="auto" w:frame="1"/>
          <w:lang w:eastAsia="en-AU"/>
        </w:rPr>
        <w:t>for example</w:t>
      </w:r>
      <w:r w:rsidRPr="002107F5">
        <w:rPr>
          <w:bdr w:val="none" w:sz="0" w:space="0" w:color="auto" w:frame="1"/>
          <w:lang w:eastAsia="en-AU"/>
        </w:rPr>
        <w:t xml:space="preserve"> a 'classified' stamp or marginalia) and an explanation of their significance</w:t>
      </w:r>
    </w:p>
    <w:p w14:paraId="7858C9AB" w14:textId="7BBA42F8" w:rsidR="008A19CE" w:rsidRPr="008A19CE" w:rsidRDefault="451A5C30" w:rsidP="001D3592">
      <w:pPr>
        <w:pStyle w:val="ListBullet2"/>
        <w:spacing w:before="120"/>
        <w:ind w:left="1134" w:hanging="567"/>
        <w:rPr>
          <w:lang w:eastAsia="en-AU"/>
        </w:rPr>
      </w:pPr>
      <w:r w:rsidRPr="002107F5">
        <w:rPr>
          <w:bdr w:val="none" w:sz="0" w:space="0" w:color="auto" w:frame="1"/>
          <w:lang w:eastAsia="en-AU"/>
        </w:rPr>
        <w:t>the initial audience of the source (and subsequent audiences as applicable).</w:t>
      </w:r>
    </w:p>
    <w:p w14:paraId="347D9E8A" w14:textId="72EBE2E6" w:rsidR="001F1D63" w:rsidRPr="001F1D63" w:rsidRDefault="451A5C30" w:rsidP="008A19CE">
      <w:pPr>
        <w:pStyle w:val="ListBullet"/>
        <w:rPr>
          <w:lang w:eastAsia="en-AU"/>
        </w:rPr>
      </w:pPr>
      <w:r w:rsidRPr="002107F5">
        <w:rPr>
          <w:bdr w:val="none" w:sz="0" w:space="0" w:color="auto" w:frame="1"/>
          <w:lang w:eastAsia="en-AU"/>
        </w:rPr>
        <w:t>What is the source about?</w:t>
      </w:r>
      <w:r w:rsidR="00BC0220">
        <w:rPr>
          <w:bdr w:val="none" w:sz="0" w:space="0" w:color="auto" w:frame="1"/>
          <w:lang w:eastAsia="en-AU"/>
        </w:rPr>
        <w:t xml:space="preserve"> </w:t>
      </w:r>
      <w:r w:rsidR="00544B80">
        <w:rPr>
          <w:bdr w:val="none" w:sz="0" w:space="0" w:color="auto" w:frame="1"/>
          <w:lang w:eastAsia="en-AU"/>
        </w:rPr>
        <w:t>A</w:t>
      </w:r>
      <w:r w:rsidRPr="51F6BC33">
        <w:rPr>
          <w:bdr w:val="none" w:sz="0" w:space="0" w:color="auto" w:frame="1"/>
          <w:lang w:eastAsia="en-AU"/>
        </w:rPr>
        <w:t xml:space="preserve">nalyse the contents of the source with a view to understanding it as a cohesive text. This </w:t>
      </w:r>
      <w:r w:rsidR="2E286F86" w:rsidRPr="51F6BC33">
        <w:rPr>
          <w:bdr w:val="none" w:sz="0" w:space="0" w:color="auto" w:frame="1"/>
          <w:lang w:eastAsia="en-AU"/>
        </w:rPr>
        <w:t>c</w:t>
      </w:r>
      <w:r w:rsidRPr="51F6BC33">
        <w:rPr>
          <w:bdr w:val="none" w:sz="0" w:space="0" w:color="auto" w:frame="1"/>
          <w:lang w:eastAsia="en-AU"/>
        </w:rPr>
        <w:t>ould include:</w:t>
      </w:r>
    </w:p>
    <w:p w14:paraId="61AF4DB3" w14:textId="1CA72D8F" w:rsidR="001F1D63" w:rsidRPr="002107F5" w:rsidRDefault="451A5C30" w:rsidP="001D3592">
      <w:pPr>
        <w:pStyle w:val="ListBullet2"/>
        <w:spacing w:before="120"/>
        <w:ind w:left="1134" w:hanging="567"/>
        <w:rPr>
          <w:lang w:eastAsia="en-AU"/>
        </w:rPr>
      </w:pPr>
      <w:r w:rsidRPr="002107F5">
        <w:rPr>
          <w:bdr w:val="none" w:sz="0" w:space="0" w:color="auto" w:frame="1"/>
          <w:lang w:eastAsia="en-AU"/>
        </w:rPr>
        <w:t xml:space="preserve">a </w:t>
      </w:r>
      <w:r w:rsidR="00544B80">
        <w:rPr>
          <w:bdr w:val="none" w:sz="0" w:space="0" w:color="auto" w:frame="1"/>
          <w:lang w:eastAsia="en-AU"/>
        </w:rPr>
        <w:t>one</w:t>
      </w:r>
      <w:r w:rsidR="006E484A">
        <w:rPr>
          <w:bdr w:val="none" w:sz="0" w:space="0" w:color="auto" w:frame="1"/>
          <w:lang w:eastAsia="en-AU"/>
        </w:rPr>
        <w:t>-</w:t>
      </w:r>
      <w:r w:rsidRPr="002107F5">
        <w:rPr>
          <w:bdr w:val="none" w:sz="0" w:space="0" w:color="auto" w:frame="1"/>
          <w:lang w:eastAsia="en-AU"/>
        </w:rPr>
        <w:t>sentence summary of the content of the source</w:t>
      </w:r>
    </w:p>
    <w:p w14:paraId="11E52144" w14:textId="35010DDA" w:rsidR="001F1D63" w:rsidRPr="002107F5" w:rsidRDefault="451A5C30" w:rsidP="001D3592">
      <w:pPr>
        <w:pStyle w:val="ListBullet2"/>
        <w:spacing w:before="120"/>
        <w:ind w:left="1134" w:hanging="567"/>
        <w:rPr>
          <w:lang w:eastAsia="en-AU"/>
        </w:rPr>
      </w:pPr>
      <w:r w:rsidRPr="002107F5">
        <w:rPr>
          <w:bdr w:val="none" w:sz="0" w:space="0" w:color="auto" w:frame="1"/>
          <w:lang w:eastAsia="en-AU"/>
        </w:rPr>
        <w:t>identification of the author's perspective based on evidence in the source</w:t>
      </w:r>
    </w:p>
    <w:p w14:paraId="49E2A38E" w14:textId="047D3BF1" w:rsidR="001F1D63" w:rsidRPr="002107F5" w:rsidRDefault="451A5C30" w:rsidP="001D3592">
      <w:pPr>
        <w:pStyle w:val="ListBullet2"/>
        <w:spacing w:before="120"/>
        <w:ind w:left="1134" w:hanging="567"/>
        <w:rPr>
          <w:lang w:eastAsia="en-AU"/>
        </w:rPr>
      </w:pPr>
      <w:r w:rsidRPr="002107F5">
        <w:rPr>
          <w:bdr w:val="none" w:sz="0" w:space="0" w:color="auto" w:frame="1"/>
          <w:lang w:eastAsia="en-AU"/>
        </w:rPr>
        <w:t>analysis of any argument being advanced in the source including comment on whether the author is responding to another position</w:t>
      </w:r>
    </w:p>
    <w:p w14:paraId="35BC80BF" w14:textId="38FA5201" w:rsidR="001F1D63" w:rsidRPr="002107F5" w:rsidRDefault="451A5C30" w:rsidP="001D3592">
      <w:pPr>
        <w:pStyle w:val="ListBullet2"/>
        <w:spacing w:before="120"/>
        <w:ind w:left="1134" w:hanging="567"/>
        <w:rPr>
          <w:lang w:eastAsia="en-AU"/>
        </w:rPr>
      </w:pPr>
      <w:r w:rsidRPr="002107F5">
        <w:rPr>
          <w:bdr w:val="none" w:sz="0" w:space="0" w:color="auto" w:frame="1"/>
          <w:lang w:eastAsia="en-AU"/>
        </w:rPr>
        <w:t>analysis of the language (or techniques of composition) used or not used by the author to persuade their audience of their argument</w:t>
      </w:r>
    </w:p>
    <w:p w14:paraId="64C49AA0" w14:textId="5D9A8A9C" w:rsidR="007E37A2" w:rsidRPr="002107F5" w:rsidRDefault="451A5C30" w:rsidP="001D3592">
      <w:pPr>
        <w:pStyle w:val="ListBullet2"/>
        <w:spacing w:before="120"/>
        <w:ind w:left="1134" w:hanging="567"/>
        <w:rPr>
          <w:lang w:eastAsia="en-AU"/>
        </w:rPr>
      </w:pPr>
      <w:r w:rsidRPr="002107F5">
        <w:rPr>
          <w:bdr w:val="none" w:sz="0" w:space="0" w:color="auto" w:frame="1"/>
          <w:lang w:eastAsia="en-AU"/>
        </w:rPr>
        <w:t>analysis of the significance (or insignificance) of the source in the context of production</w:t>
      </w:r>
      <w:r w:rsidR="006A6931">
        <w:rPr>
          <w:bdr w:val="none" w:sz="0" w:space="0" w:color="auto" w:frame="1"/>
          <w:lang w:eastAsia="en-AU"/>
        </w:rPr>
        <w:t>.</w:t>
      </w:r>
    </w:p>
    <w:p w14:paraId="68C82DE0" w14:textId="2C216731" w:rsidR="001F1D63" w:rsidRPr="001F1D63" w:rsidRDefault="451A5C30" w:rsidP="51F6BC33">
      <w:pPr>
        <w:pStyle w:val="ListBullet"/>
        <w:rPr>
          <w:rFonts w:eastAsia="Arial"/>
          <w:lang w:eastAsia="en-AU"/>
        </w:rPr>
      </w:pPr>
      <w:r w:rsidRPr="002107F5">
        <w:rPr>
          <w:rFonts w:eastAsia="Arial"/>
          <w:bdr w:val="none" w:sz="0" w:space="0" w:color="auto" w:frame="1"/>
          <w:lang w:eastAsia="en-AU"/>
        </w:rPr>
        <w:t>How might the source be used?</w:t>
      </w:r>
      <w:r w:rsidR="00BC0220">
        <w:rPr>
          <w:rFonts w:eastAsia="Arial"/>
          <w:bdr w:val="none" w:sz="0" w:space="0" w:color="auto" w:frame="1"/>
          <w:lang w:eastAsia="en-AU"/>
        </w:rPr>
        <w:t xml:space="preserve"> </w:t>
      </w:r>
      <w:r w:rsidR="006A6931">
        <w:rPr>
          <w:rFonts w:eastAsia="Arial"/>
          <w:bdr w:val="none" w:sz="0" w:space="0" w:color="auto" w:frame="1"/>
          <w:lang w:eastAsia="en-AU"/>
        </w:rPr>
        <w:t>A</w:t>
      </w:r>
      <w:r w:rsidRPr="51F6BC33">
        <w:rPr>
          <w:rFonts w:eastAsia="Arial"/>
          <w:bdr w:val="none" w:sz="0" w:space="0" w:color="auto" w:frame="1"/>
          <w:lang w:eastAsia="en-AU"/>
        </w:rPr>
        <w:t xml:space="preserve">nalyse the utility of the source in the context of the </w:t>
      </w:r>
      <w:r w:rsidR="44A2FA65" w:rsidRPr="51F6BC33">
        <w:rPr>
          <w:rFonts w:eastAsia="Arial"/>
          <w:bdr w:val="none" w:sz="0" w:space="0" w:color="auto" w:frame="1"/>
          <w:lang w:eastAsia="en-AU"/>
        </w:rPr>
        <w:t>study of the Lambing Flat riots</w:t>
      </w:r>
      <w:r w:rsidRPr="51F6BC33">
        <w:rPr>
          <w:rFonts w:eastAsia="Arial"/>
          <w:bdr w:val="none" w:sz="0" w:space="0" w:color="auto" w:frame="1"/>
          <w:lang w:eastAsia="en-AU"/>
        </w:rPr>
        <w:t xml:space="preserve">. This </w:t>
      </w:r>
      <w:r w:rsidR="630E2F2D" w:rsidRPr="51F6BC33">
        <w:rPr>
          <w:rFonts w:eastAsia="Arial"/>
          <w:bdr w:val="none" w:sz="0" w:space="0" w:color="auto" w:frame="1"/>
          <w:lang w:eastAsia="en-AU"/>
        </w:rPr>
        <w:t>c</w:t>
      </w:r>
      <w:r w:rsidRPr="51F6BC33">
        <w:rPr>
          <w:rFonts w:eastAsia="Arial"/>
          <w:bdr w:val="none" w:sz="0" w:space="0" w:color="auto" w:frame="1"/>
          <w:lang w:eastAsia="en-AU"/>
        </w:rPr>
        <w:t>ould include:</w:t>
      </w:r>
    </w:p>
    <w:p w14:paraId="43C12E7A" w14:textId="4BA8355C" w:rsidR="001F1D63" w:rsidRPr="002107F5" w:rsidRDefault="451A5C30" w:rsidP="00B16D72">
      <w:pPr>
        <w:pStyle w:val="ListBullet2"/>
        <w:spacing w:before="120"/>
        <w:ind w:left="1134" w:hanging="567"/>
        <w:rPr>
          <w:lang w:eastAsia="en-AU"/>
        </w:rPr>
      </w:pPr>
      <w:r w:rsidRPr="002107F5">
        <w:rPr>
          <w:bdr w:val="none" w:sz="0" w:space="0" w:color="auto" w:frame="1"/>
          <w:lang w:eastAsia="en-AU"/>
        </w:rPr>
        <w:t>identification of any research questions that the source clearly raises (</w:t>
      </w:r>
      <w:r w:rsidR="006A6931">
        <w:rPr>
          <w:bdr w:val="none" w:sz="0" w:space="0" w:color="auto" w:frame="1"/>
          <w:lang w:eastAsia="en-AU"/>
        </w:rPr>
        <w:t>I</w:t>
      </w:r>
      <w:r w:rsidR="006A6931" w:rsidRPr="002107F5">
        <w:rPr>
          <w:bdr w:val="none" w:sz="0" w:space="0" w:color="auto" w:frame="1"/>
          <w:lang w:eastAsia="en-AU"/>
        </w:rPr>
        <w:t xml:space="preserve">s </w:t>
      </w:r>
      <w:r w:rsidRPr="002107F5">
        <w:rPr>
          <w:bdr w:val="none" w:sz="0" w:space="0" w:color="auto" w:frame="1"/>
          <w:lang w:eastAsia="en-AU"/>
        </w:rPr>
        <w:t>the source typical or atypical?)</w:t>
      </w:r>
    </w:p>
    <w:p w14:paraId="425FE204" w14:textId="6FE23B40" w:rsidR="001F1D63" w:rsidRPr="0091314D" w:rsidRDefault="451A5C30" w:rsidP="00B16D72">
      <w:pPr>
        <w:pStyle w:val="ListBullet2"/>
        <w:spacing w:before="120"/>
        <w:ind w:left="1134" w:hanging="567"/>
        <w:rPr>
          <w:lang w:eastAsia="en-AU"/>
        </w:rPr>
      </w:pPr>
      <w:r w:rsidRPr="0091314D">
        <w:rPr>
          <w:bdr w:val="none" w:sz="0" w:space="0" w:color="auto" w:frame="1"/>
          <w:lang w:eastAsia="en-AU"/>
        </w:rPr>
        <w:t>description of the key historical arguments that the source is evidence for</w:t>
      </w:r>
    </w:p>
    <w:p w14:paraId="75B2E0C2" w14:textId="251DC503" w:rsidR="001F1D63" w:rsidRPr="0091314D" w:rsidRDefault="451A5C30" w:rsidP="00B16D72">
      <w:pPr>
        <w:pStyle w:val="ListBullet2"/>
        <w:spacing w:before="120"/>
        <w:ind w:left="1134" w:hanging="567"/>
        <w:rPr>
          <w:lang w:eastAsia="en-AU"/>
        </w:rPr>
      </w:pPr>
      <w:r w:rsidRPr="0091314D">
        <w:rPr>
          <w:bdr w:val="none" w:sz="0" w:space="0" w:color="auto" w:frame="1"/>
          <w:lang w:eastAsia="en-AU"/>
        </w:rPr>
        <w:t>analysis of the limitations of the source as historical evidence (</w:t>
      </w:r>
      <w:r w:rsidR="006A6931">
        <w:rPr>
          <w:bdr w:val="none" w:sz="0" w:space="0" w:color="auto" w:frame="1"/>
          <w:lang w:eastAsia="en-AU"/>
        </w:rPr>
        <w:t>I</w:t>
      </w:r>
      <w:r w:rsidR="006A6931" w:rsidRPr="0091314D">
        <w:rPr>
          <w:bdr w:val="none" w:sz="0" w:space="0" w:color="auto" w:frame="1"/>
          <w:lang w:eastAsia="en-AU"/>
        </w:rPr>
        <w:t xml:space="preserve">s </w:t>
      </w:r>
      <w:r w:rsidRPr="0091314D">
        <w:rPr>
          <w:bdr w:val="none" w:sz="0" w:space="0" w:color="auto" w:frame="1"/>
          <w:lang w:eastAsia="en-AU"/>
        </w:rPr>
        <w:t xml:space="preserve">there limited corroboration, questionable provenance </w:t>
      </w:r>
      <w:r w:rsidR="006A6931">
        <w:rPr>
          <w:bdr w:val="none" w:sz="0" w:space="0" w:color="auto" w:frame="1"/>
          <w:lang w:eastAsia="en-AU"/>
        </w:rPr>
        <w:t>and so on</w:t>
      </w:r>
      <w:r w:rsidRPr="0091314D">
        <w:rPr>
          <w:bdr w:val="none" w:sz="0" w:space="0" w:color="auto" w:frame="1"/>
          <w:lang w:eastAsia="en-AU"/>
        </w:rPr>
        <w:t>?)</w:t>
      </w:r>
    </w:p>
    <w:p w14:paraId="5238DD6E" w14:textId="64825503" w:rsidR="007E37A2" w:rsidRDefault="451A5C30" w:rsidP="00B16D72">
      <w:pPr>
        <w:pStyle w:val="ListBullet2"/>
        <w:spacing w:before="120"/>
        <w:ind w:left="1134" w:hanging="567"/>
      </w:pPr>
      <w:r w:rsidRPr="008A19CE">
        <w:rPr>
          <w:bdr w:val="none" w:sz="0" w:space="0" w:color="auto" w:frame="1"/>
          <w:lang w:eastAsia="en-AU"/>
        </w:rPr>
        <w:t xml:space="preserve">evaluation of the additional evidence needed </w:t>
      </w:r>
      <w:r w:rsidR="78F475E8" w:rsidRPr="008A19CE">
        <w:rPr>
          <w:bdr w:val="none" w:sz="0" w:space="0" w:color="auto" w:frame="1"/>
          <w:lang w:eastAsia="en-AU"/>
        </w:rPr>
        <w:t>to</w:t>
      </w:r>
      <w:r w:rsidRPr="008A19CE">
        <w:rPr>
          <w:bdr w:val="none" w:sz="0" w:space="0" w:color="auto" w:frame="1"/>
          <w:lang w:eastAsia="en-AU"/>
        </w:rPr>
        <w:t xml:space="preserve"> better understand and/or make use of the source</w:t>
      </w:r>
      <w:r w:rsidR="006A6931">
        <w:rPr>
          <w:bdr w:val="none" w:sz="0" w:space="0" w:color="auto" w:frame="1"/>
          <w:lang w:eastAsia="en-AU"/>
        </w:rPr>
        <w:t>.</w:t>
      </w:r>
    </w:p>
    <w:p w14:paraId="67164625" w14:textId="77777777" w:rsidR="007C0453" w:rsidRPr="00F06A3B" w:rsidRDefault="007C0453" w:rsidP="00F06A3B">
      <w:r w:rsidRPr="00F06A3B">
        <w:br w:type="page"/>
      </w:r>
    </w:p>
    <w:p w14:paraId="60664C23" w14:textId="356AD4DB" w:rsidR="00E30610" w:rsidRDefault="0609EE0A" w:rsidP="00706913">
      <w:pPr>
        <w:pStyle w:val="Heading1"/>
      </w:pPr>
      <w:bookmarkStart w:id="61" w:name="_Toc180146806"/>
      <w:r>
        <w:lastRenderedPageBreak/>
        <w:t xml:space="preserve">Appendix </w:t>
      </w:r>
      <w:r w:rsidR="156200AC">
        <w:t>8</w:t>
      </w:r>
      <w:r w:rsidR="6D1B25C8">
        <w:t xml:space="preserve"> – </w:t>
      </w:r>
      <w:r w:rsidR="41255911">
        <w:t>‘Roll</w:t>
      </w:r>
      <w:r w:rsidR="00DD3510">
        <w:t xml:space="preserve"> Up’ </w:t>
      </w:r>
      <w:r w:rsidR="68D798F2">
        <w:t>b</w:t>
      </w:r>
      <w:r w:rsidR="41255911">
        <w:t>anner</w:t>
      </w:r>
      <w:bookmarkEnd w:id="61"/>
      <w:r w:rsidR="6D1B25C8">
        <w:t xml:space="preserve"> </w:t>
      </w:r>
    </w:p>
    <w:p w14:paraId="27973234" w14:textId="6E6DC390" w:rsidR="005C06EF" w:rsidRPr="005C06EF" w:rsidRDefault="005C06EF" w:rsidP="005C06EF">
      <w:r>
        <w:rPr>
          <w:b/>
          <w:noProof/>
        </w:rPr>
        <w:drawing>
          <wp:inline distT="0" distB="0" distL="0" distR="0" wp14:anchorId="03F460E1" wp14:editId="3DF12A8D">
            <wp:extent cx="5822950" cy="4368800"/>
            <wp:effectExtent l="0" t="0" r="6350" b="0"/>
            <wp:docPr id="376646868" name="Picture 3" descr="An image of the 'Roll-up, no Chinese' banner paraded by miners during the Lambing Flat ri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646868" name="Picture 3" descr="An image of the 'Roll-up, no Chinese' banner paraded by miners during the Lambing Flat riot."/>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822950" cy="4368800"/>
                    </a:xfrm>
                    <a:prstGeom prst="rect">
                      <a:avLst/>
                    </a:prstGeom>
                    <a:noFill/>
                    <a:ln>
                      <a:noFill/>
                    </a:ln>
                  </pic:spPr>
                </pic:pic>
              </a:graphicData>
            </a:graphic>
          </wp:inline>
        </w:drawing>
      </w:r>
    </w:p>
    <w:p w14:paraId="6D3AB0D7" w14:textId="7C4B0C07" w:rsidR="00623868" w:rsidRPr="002E66E9" w:rsidRDefault="00BD6F3D" w:rsidP="002E66E9">
      <w:r w:rsidRPr="002E66E9">
        <w:rPr>
          <w:b/>
          <w:bCs/>
        </w:rPr>
        <w:t>Note</w:t>
      </w:r>
      <w:r w:rsidRPr="002E66E9">
        <w:t xml:space="preserve">: </w:t>
      </w:r>
      <w:r w:rsidR="00E545C7">
        <w:t>t</w:t>
      </w:r>
      <w:r w:rsidR="00E545C7" w:rsidRPr="002E66E9">
        <w:t xml:space="preserve">he </w:t>
      </w:r>
      <w:r w:rsidR="004D053D" w:rsidRPr="002E66E9">
        <w:t xml:space="preserve">banner above was made in </w:t>
      </w:r>
      <w:r w:rsidRPr="002E66E9">
        <w:t>1861 and</w:t>
      </w:r>
      <w:r w:rsidR="004D053D" w:rsidRPr="002E66E9">
        <w:t xml:space="preserve"> is now</w:t>
      </w:r>
      <w:r w:rsidRPr="002E66E9">
        <w:t xml:space="preserve"> located in the Young</w:t>
      </w:r>
      <w:r w:rsidR="004D053D" w:rsidRPr="002E66E9">
        <w:t xml:space="preserve"> Historical</w:t>
      </w:r>
      <w:r w:rsidRPr="002E66E9">
        <w:t xml:space="preserve"> </w:t>
      </w:r>
      <w:r w:rsidR="004D053D" w:rsidRPr="002E66E9">
        <w:t>M</w:t>
      </w:r>
      <w:r w:rsidRPr="002E66E9">
        <w:t xml:space="preserve">useum. Written on </w:t>
      </w:r>
      <w:r w:rsidR="004D053D" w:rsidRPr="002E66E9">
        <w:t>the banner are the words</w:t>
      </w:r>
      <w:r w:rsidRPr="002E66E9">
        <w:t xml:space="preserve"> </w:t>
      </w:r>
      <w:r w:rsidR="00E8544D">
        <w:t>‘</w:t>
      </w:r>
      <w:r w:rsidRPr="002E66E9">
        <w:t>Roll Up, No Chinese</w:t>
      </w:r>
      <w:r w:rsidR="00E8544D">
        <w:t>’</w:t>
      </w:r>
      <w:r w:rsidR="00E8544D" w:rsidRPr="002E66E9">
        <w:t xml:space="preserve">. </w:t>
      </w:r>
      <w:r w:rsidR="004D053D" w:rsidRPr="002E66E9">
        <w:t>The banner</w:t>
      </w:r>
      <w:r w:rsidRPr="002E66E9">
        <w:t xml:space="preserve"> is made from canvas and painted on it are the stars of the Southern Cross and the St Andrews Cross on a blue background</w:t>
      </w:r>
      <w:r w:rsidR="004D053D" w:rsidRPr="002E66E9">
        <w:t>.</w:t>
      </w:r>
      <w:r w:rsidR="00FC434F" w:rsidRPr="002E66E9">
        <w:t xml:space="preserve"> </w:t>
      </w:r>
      <w:r w:rsidR="00623868" w:rsidRPr="002E66E9">
        <w:t xml:space="preserve">The banner was paraded by miners </w:t>
      </w:r>
      <w:r w:rsidR="00B7477B" w:rsidRPr="002E66E9">
        <w:t>3</w:t>
      </w:r>
      <w:r w:rsidR="00623868" w:rsidRPr="002E66E9">
        <w:t xml:space="preserve"> times during the period of the Lambing Flat </w:t>
      </w:r>
      <w:r w:rsidR="00610FD2" w:rsidRPr="002E66E9">
        <w:t>r</w:t>
      </w:r>
      <w:r w:rsidR="00623868" w:rsidRPr="002E66E9">
        <w:t>iots:</w:t>
      </w:r>
    </w:p>
    <w:p w14:paraId="7F9F11FA" w14:textId="43411CB7" w:rsidR="00623868" w:rsidRPr="002E66E9" w:rsidRDefault="00623868" w:rsidP="002E66E9">
      <w:pPr>
        <w:pStyle w:val="ListBullet"/>
      </w:pPr>
      <w:r w:rsidRPr="002E66E9">
        <w:rPr>
          <w:b/>
          <w:bCs/>
        </w:rPr>
        <w:t>18 June 1861</w:t>
      </w:r>
      <w:r w:rsidRPr="002E66E9">
        <w:t xml:space="preserve">: 25 Europeans marched behind the banner to drive out around 40 Chinese from the </w:t>
      </w:r>
      <w:r w:rsidR="00A162B2" w:rsidRPr="002E66E9">
        <w:t>goldfield</w:t>
      </w:r>
      <w:r w:rsidRPr="002E66E9">
        <w:t xml:space="preserve"> at Wombat, a settlement to the south of Lambing Flat</w:t>
      </w:r>
    </w:p>
    <w:p w14:paraId="148196FD" w14:textId="49353A02" w:rsidR="00623868" w:rsidRPr="002E66E9" w:rsidRDefault="00623868" w:rsidP="002E66E9">
      <w:pPr>
        <w:pStyle w:val="ListBullet"/>
      </w:pPr>
      <w:r w:rsidRPr="002E66E9">
        <w:rPr>
          <w:b/>
          <w:bCs/>
        </w:rPr>
        <w:t>30 June 1861</w:t>
      </w:r>
      <w:r w:rsidRPr="002E66E9">
        <w:t>: miners</w:t>
      </w:r>
      <w:r w:rsidR="008E68AC" w:rsidRPr="002E66E9">
        <w:t xml:space="preserve"> marched behind the banner to</w:t>
      </w:r>
      <w:r w:rsidRPr="002E66E9">
        <w:t xml:space="preserve"> dr</w:t>
      </w:r>
      <w:r w:rsidR="008E68AC" w:rsidRPr="002E66E9">
        <w:t>i</w:t>
      </w:r>
      <w:r w:rsidRPr="002E66E9">
        <w:t>ve out around 2,000 Chinese miners from the Burrangong goldfield</w:t>
      </w:r>
      <w:r w:rsidR="008E68AC" w:rsidRPr="002E66E9">
        <w:t xml:space="preserve"> adjacent to Lambing Flat</w:t>
      </w:r>
    </w:p>
    <w:p w14:paraId="0D64C087" w14:textId="06054513" w:rsidR="00623868" w:rsidRPr="002E66E9" w:rsidRDefault="00623868" w:rsidP="002E66E9">
      <w:pPr>
        <w:pStyle w:val="ListBullet"/>
      </w:pPr>
      <w:r w:rsidRPr="002E66E9">
        <w:rPr>
          <w:b/>
          <w:bCs/>
        </w:rPr>
        <w:t>16 July 1861</w:t>
      </w:r>
      <w:r w:rsidRPr="002E66E9">
        <w:t xml:space="preserve">: </w:t>
      </w:r>
      <w:r w:rsidR="008E68AC" w:rsidRPr="002E66E9">
        <w:t xml:space="preserve">the banner was paraded </w:t>
      </w:r>
      <w:r w:rsidRPr="002E66E9">
        <w:t>at the public funeral of a miner William Lupton at Spring Creek</w:t>
      </w:r>
      <w:r w:rsidR="008E68AC" w:rsidRPr="002E66E9">
        <w:t>, another settlement near Lambing Flat.</w:t>
      </w:r>
    </w:p>
    <w:p w14:paraId="45B94E28" w14:textId="7446D89E" w:rsidR="0002156B" w:rsidRDefault="00BD6F3D" w:rsidP="0002156B">
      <w:r>
        <w:t>The banner was</w:t>
      </w:r>
      <w:r w:rsidR="00623868">
        <w:t xml:space="preserve"> initially owned</w:t>
      </w:r>
      <w:r>
        <w:t xml:space="preserve"> by</w:t>
      </w:r>
      <w:r w:rsidR="00623868">
        <w:t xml:space="preserve"> the</w:t>
      </w:r>
      <w:r>
        <w:t xml:space="preserve"> miner Timothy McCarthy, a leader of the Miners</w:t>
      </w:r>
      <w:r w:rsidR="00EC4DEC">
        <w:t>’</w:t>
      </w:r>
      <w:r>
        <w:t xml:space="preserve"> Protective League.</w:t>
      </w:r>
      <w:r w:rsidR="00623868">
        <w:t xml:space="preserve"> The banner was </w:t>
      </w:r>
      <w:r>
        <w:t>bought by the Young</w:t>
      </w:r>
      <w:r w:rsidR="00623868">
        <w:t xml:space="preserve"> Historical</w:t>
      </w:r>
      <w:r>
        <w:t xml:space="preserve"> Museum in 1964.</w:t>
      </w:r>
      <w:r w:rsidR="0002156B">
        <w:t xml:space="preserve"> </w:t>
      </w:r>
    </w:p>
    <w:p w14:paraId="06C3B999" w14:textId="3A735181" w:rsidR="00E04AAB" w:rsidRDefault="00E04AAB" w:rsidP="00E04AAB">
      <w:pPr>
        <w:pStyle w:val="FeatureBox"/>
      </w:pPr>
      <w:r>
        <w:lastRenderedPageBreak/>
        <w:t>The ‘Roll</w:t>
      </w:r>
      <w:r w:rsidR="00CF2B7E">
        <w:t xml:space="preserve"> U</w:t>
      </w:r>
      <w:r>
        <w:t>p</w:t>
      </w:r>
      <w:r w:rsidR="00CF2B7E">
        <w:t>’</w:t>
      </w:r>
      <w:r>
        <w:t xml:space="preserve"> banner contains historical material that </w:t>
      </w:r>
      <w:r w:rsidRPr="006A7CAA">
        <w:t>discriminates or promotes discriminatory behaviour</w:t>
      </w:r>
      <w:r>
        <w:t xml:space="preserve"> and should only be used </w:t>
      </w:r>
      <w:r w:rsidRPr="006A7CAA">
        <w:t xml:space="preserve">for study purposes </w:t>
      </w:r>
      <w:r>
        <w:t>that are</w:t>
      </w:r>
      <w:r w:rsidRPr="006A7CAA">
        <w:t xml:space="preserve"> relevant to the delivery of the curriculum.</w:t>
      </w:r>
      <w:r>
        <w:t xml:space="preserve"> This source should be used</w:t>
      </w:r>
      <w:r w:rsidRPr="51F6BC33">
        <w:rPr>
          <w:rFonts w:eastAsia="Arial"/>
          <w:noProof/>
        </w:rPr>
        <w:t xml:space="preserve"> with awareness of the </w:t>
      </w:r>
      <w:hyperlink r:id="rId67" w:history="1">
        <w:r w:rsidRPr="00ED3AF9">
          <w:rPr>
            <w:rStyle w:val="Hyperlink"/>
            <w:rFonts w:eastAsia="Arial"/>
            <w:noProof/>
          </w:rPr>
          <w:t>Controversial issues in schools policy</w:t>
        </w:r>
      </w:hyperlink>
      <w:r w:rsidRPr="51F6BC33">
        <w:rPr>
          <w:rFonts w:eastAsia="Arial"/>
          <w:noProof/>
        </w:rPr>
        <w:t>.</w:t>
      </w:r>
    </w:p>
    <w:p w14:paraId="1CAEBF44" w14:textId="77777777" w:rsidR="00D83309" w:rsidRDefault="00D83309" w:rsidP="00D83309">
      <w:pPr>
        <w:pStyle w:val="Caption"/>
      </w:pPr>
      <w:r>
        <w:t xml:space="preserve">Figure </w:t>
      </w:r>
      <w:r>
        <w:fldChar w:fldCharType="begin"/>
      </w:r>
      <w:r>
        <w:instrText xml:space="preserve"> SEQ Figure \* ARABIC </w:instrText>
      </w:r>
      <w:r>
        <w:fldChar w:fldCharType="separate"/>
      </w:r>
      <w:r>
        <w:rPr>
          <w:noProof/>
        </w:rPr>
        <w:t>4</w:t>
      </w:r>
      <w:r>
        <w:fldChar w:fldCharType="end"/>
      </w:r>
      <w:r>
        <w:t xml:space="preserve"> – screenshot from video explanation of ‘Roll Up’ banner</w:t>
      </w:r>
    </w:p>
    <w:p w14:paraId="7A4BD8DF" w14:textId="52A420F9" w:rsidR="0002156B" w:rsidRDefault="00230CD7" w:rsidP="0002156B">
      <w:r>
        <w:rPr>
          <w:noProof/>
        </w:rPr>
        <w:drawing>
          <wp:inline distT="0" distB="0" distL="0" distR="0" wp14:anchorId="7D91CFC3" wp14:editId="098A6B14">
            <wp:extent cx="6120130" cy="3170555"/>
            <wp:effectExtent l="0" t="0" r="0" b="0"/>
            <wp:docPr id="1970771279" name="Picture 7" descr="A screenshot from the video explaining the significance of the &#10;Roll Up, no Chinese'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0771279" name="Picture 7" descr="A screenshot from the video explaining the significance of the &#10;Roll Up, no Chinese' banner."/>
                    <pic:cNvPicPr/>
                  </pic:nvPicPr>
                  <pic:blipFill>
                    <a:blip r:embed="rId68" cstate="print">
                      <a:extLst>
                        <a:ext uri="{28A0092B-C50C-407E-A947-70E740481C1C}">
                          <a14:useLocalDpi xmlns:a14="http://schemas.microsoft.com/office/drawing/2010/main" val="0"/>
                        </a:ext>
                      </a:extLst>
                    </a:blip>
                    <a:stretch>
                      <a:fillRect/>
                    </a:stretch>
                  </pic:blipFill>
                  <pic:spPr>
                    <a:xfrm>
                      <a:off x="0" y="0"/>
                      <a:ext cx="6120130" cy="3170555"/>
                    </a:xfrm>
                    <a:prstGeom prst="rect">
                      <a:avLst/>
                    </a:prstGeom>
                  </pic:spPr>
                </pic:pic>
              </a:graphicData>
            </a:graphic>
          </wp:inline>
        </w:drawing>
      </w:r>
    </w:p>
    <w:p w14:paraId="669AC47A" w14:textId="7BE9F7A0" w:rsidR="0002156B" w:rsidRDefault="00230CD7" w:rsidP="0002156B">
      <w:r>
        <w:t>Th</w:t>
      </w:r>
      <w:r w:rsidR="0002156B">
        <w:t>e video explainer of the ‘Roll</w:t>
      </w:r>
      <w:r w:rsidR="00CF2B7E">
        <w:t xml:space="preserve"> U</w:t>
      </w:r>
      <w:r w:rsidR="0002156B">
        <w:t xml:space="preserve">p’ </w:t>
      </w:r>
      <w:r w:rsidR="00CF2B7E">
        <w:t xml:space="preserve">banner </w:t>
      </w:r>
      <w:r w:rsidR="0002156B">
        <w:t xml:space="preserve">used during the riots and held by the Young </w:t>
      </w:r>
      <w:r w:rsidR="00F47702">
        <w:t xml:space="preserve">Historical </w:t>
      </w:r>
      <w:r w:rsidR="0002156B">
        <w:t>Museum is available via the link below:</w:t>
      </w:r>
      <w:r w:rsidR="003F76F6">
        <w:t xml:space="preserve"> </w:t>
      </w:r>
    </w:p>
    <w:p w14:paraId="5A707122" w14:textId="636E28BE" w:rsidR="0002156B" w:rsidRDefault="001F6B38" w:rsidP="002E66E9">
      <w:pPr>
        <w:pStyle w:val="ListBullet"/>
      </w:pPr>
      <w:hyperlink r:id="rId69" w:history="1">
        <w:r w:rsidR="00627677">
          <w:rPr>
            <w:rStyle w:val="Hyperlink"/>
          </w:rPr>
          <w:t>‘Roll Up’ banner (7:31)</w:t>
        </w:r>
      </w:hyperlink>
    </w:p>
    <w:p w14:paraId="26B10603" w14:textId="64145577" w:rsidR="0002156B" w:rsidRPr="00D927CE" w:rsidRDefault="0002156B" w:rsidP="0002156B">
      <w:pPr>
        <w:pStyle w:val="FeatureBox2"/>
      </w:pPr>
      <w:r>
        <w:rPr>
          <w:b/>
          <w:bCs/>
        </w:rPr>
        <w:t xml:space="preserve">Navigation: </w:t>
      </w:r>
      <w:r>
        <w:t xml:space="preserve">students can watch </w:t>
      </w:r>
      <w:r w:rsidR="00776CD3">
        <w:t xml:space="preserve">the </w:t>
      </w:r>
      <w:r>
        <w:t xml:space="preserve">video by clicking on the link above. Students can pause the </w:t>
      </w:r>
      <w:proofErr w:type="gramStart"/>
      <w:r>
        <w:t>video, and</w:t>
      </w:r>
      <w:proofErr w:type="gramEnd"/>
      <w:r>
        <w:t xml:space="preserve"> adjust the video speed using the control ribbon at the bottom of the video interface.</w:t>
      </w:r>
    </w:p>
    <w:p w14:paraId="32895AD0" w14:textId="77777777" w:rsidR="00F47702" w:rsidRDefault="00F47702">
      <w:pPr>
        <w:suppressAutoHyphens w:val="0"/>
        <w:spacing w:before="0" w:after="160" w:line="259" w:lineRule="auto"/>
        <w:rPr>
          <w:rFonts w:eastAsiaTheme="majorEastAsia"/>
          <w:bCs/>
          <w:color w:val="002664"/>
          <w:sz w:val="40"/>
          <w:szCs w:val="52"/>
        </w:rPr>
      </w:pPr>
      <w:r>
        <w:br w:type="page"/>
      </w:r>
    </w:p>
    <w:p w14:paraId="7BA97E42" w14:textId="52EEE9BA" w:rsidR="004F3ACB" w:rsidRDefault="165BFAC5" w:rsidP="00706913">
      <w:pPr>
        <w:pStyle w:val="Heading1"/>
      </w:pPr>
      <w:bookmarkStart w:id="62" w:name="_Toc180146807"/>
      <w:r>
        <w:lastRenderedPageBreak/>
        <w:t xml:space="preserve">Appendix </w:t>
      </w:r>
      <w:r w:rsidR="156200AC">
        <w:t>9</w:t>
      </w:r>
      <w:r>
        <w:t xml:space="preserve"> – </w:t>
      </w:r>
      <w:r w:rsidR="00892F6C">
        <w:t xml:space="preserve">painting </w:t>
      </w:r>
      <w:r>
        <w:t>of Lambing Flat</w:t>
      </w:r>
      <w:bookmarkEnd w:id="62"/>
      <w:r>
        <w:t xml:space="preserve"> </w:t>
      </w:r>
    </w:p>
    <w:p w14:paraId="44B1B8D9" w14:textId="2474297E" w:rsidR="00F47702" w:rsidRPr="00F47702" w:rsidRDefault="00F47702" w:rsidP="00F47702">
      <w:r w:rsidRPr="69B48A50">
        <w:t xml:space="preserve">Camp Hill (Lambing Flat) immediately before the </w:t>
      </w:r>
      <w:r>
        <w:t>r</w:t>
      </w:r>
      <w:r w:rsidRPr="69B48A50">
        <w:t>iot, Young, NSW, 1860-61, inscribed 'by Mrs C. Moley Clark', State Library of New South Wales, DG SV1B/3, public domain.</w:t>
      </w:r>
    </w:p>
    <w:p w14:paraId="7E7578D5" w14:textId="6D531B04" w:rsidR="004F3ACB" w:rsidRDefault="00005252" w:rsidP="00623868">
      <w:pPr>
        <w:ind w:left="-284" w:right="-421"/>
      </w:pPr>
      <w:r>
        <w:rPr>
          <w:noProof/>
        </w:rPr>
        <w:drawing>
          <wp:inline distT="0" distB="0" distL="0" distR="0" wp14:anchorId="284048E3" wp14:editId="2C27DB3F">
            <wp:extent cx="6249302" cy="4378319"/>
            <wp:effectExtent l="0" t="0" r="0" b="3810"/>
            <wp:docPr id="1875118414" name="Picture 1" descr="A painting of the Camp Hill settlement on Lambing Flat at the time of the ri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5118414" name="Picture 1" descr="A painting of the Camp Hill settlement on Lambing Flat at the time of the riots."/>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249302" cy="4378319"/>
                    </a:xfrm>
                    <a:prstGeom prst="rect">
                      <a:avLst/>
                    </a:prstGeom>
                    <a:noFill/>
                    <a:ln>
                      <a:noFill/>
                    </a:ln>
                  </pic:spPr>
                </pic:pic>
              </a:graphicData>
            </a:graphic>
          </wp:inline>
        </w:drawing>
      </w:r>
    </w:p>
    <w:p w14:paraId="36CD2AA7" w14:textId="4C0CCD7A" w:rsidR="002E66E9" w:rsidRPr="00F47702" w:rsidRDefault="00625CC9" w:rsidP="00F47702">
      <w:pPr>
        <w:pStyle w:val="Imageattributioncaption"/>
      </w:pPr>
      <w:bookmarkStart w:id="63" w:name="_Hlk180143117"/>
      <w:r w:rsidRPr="00FE2E98">
        <w:t>‘</w:t>
      </w:r>
      <w:hyperlink r:id="rId71" w:history="1">
        <w:r w:rsidRPr="009F2746">
          <w:rPr>
            <w:rStyle w:val="Hyperlink"/>
          </w:rPr>
          <w:t>Camp Hill Young at time of Riot</w:t>
        </w:r>
      </w:hyperlink>
      <w:r w:rsidRPr="00FE2E98">
        <w:t xml:space="preserve">’ by </w:t>
      </w:r>
      <w:hyperlink r:id="rId72" w:history="1">
        <w:r w:rsidRPr="009F2746">
          <w:rPr>
            <w:rStyle w:val="Hyperlink"/>
          </w:rPr>
          <w:t>P Nuyts (attributed)</w:t>
        </w:r>
      </w:hyperlink>
      <w:r w:rsidRPr="00FE2E98">
        <w:t xml:space="preserve"> is available in the </w:t>
      </w:r>
      <w:hyperlink r:id="rId73" w:history="1">
        <w:r w:rsidRPr="009F2746">
          <w:rPr>
            <w:rStyle w:val="Hyperlink"/>
          </w:rPr>
          <w:t>public domain</w:t>
        </w:r>
      </w:hyperlink>
      <w:r w:rsidRPr="00FE2E98">
        <w:t>.</w:t>
      </w:r>
      <w:r>
        <w:t xml:space="preserve"> Dixson Galleries, State Library of New South Wales.</w:t>
      </w:r>
      <w:bookmarkEnd w:id="63"/>
      <w:r w:rsidR="002E66E9">
        <w:br w:type="page"/>
      </w:r>
    </w:p>
    <w:p w14:paraId="751C6B46" w14:textId="0EB5A7F0" w:rsidR="00D748F4" w:rsidRDefault="2FAE0E79" w:rsidP="00706913">
      <w:pPr>
        <w:pStyle w:val="Heading1"/>
      </w:pPr>
      <w:bookmarkStart w:id="64" w:name="_Toc180146808"/>
      <w:r>
        <w:lastRenderedPageBreak/>
        <w:t xml:space="preserve">Appendix </w:t>
      </w:r>
      <w:r w:rsidR="156200AC">
        <w:t>10</w:t>
      </w:r>
      <w:r>
        <w:t xml:space="preserve"> – </w:t>
      </w:r>
      <w:r w:rsidR="00892F6C">
        <w:t xml:space="preserve">written </w:t>
      </w:r>
      <w:r>
        <w:t>evidence of riots</w:t>
      </w:r>
      <w:bookmarkEnd w:id="64"/>
    </w:p>
    <w:p w14:paraId="12227179" w14:textId="6CFDE980" w:rsidR="00D748F4" w:rsidRPr="00D748F4" w:rsidRDefault="00D748F4" w:rsidP="00D748F4">
      <w:pPr>
        <w:rPr>
          <w:b/>
          <w:bCs/>
        </w:rPr>
      </w:pPr>
      <w:r w:rsidRPr="00D748F4">
        <w:rPr>
          <w:rFonts w:cstheme="minorHAnsi"/>
          <w:b/>
          <w:bCs/>
        </w:rPr>
        <w:t>Petition</w:t>
      </w:r>
      <w:r w:rsidR="005178B5">
        <w:rPr>
          <w:rFonts w:cstheme="minorHAnsi"/>
          <w:b/>
          <w:bCs/>
        </w:rPr>
        <w:t xml:space="preserve"> 1:</w:t>
      </w:r>
      <w:r w:rsidRPr="00D748F4">
        <w:rPr>
          <w:rFonts w:cstheme="minorHAnsi"/>
          <w:b/>
          <w:bCs/>
        </w:rPr>
        <w:t xml:space="preserve"> Su San Ling Doh to the NSW Legislative Assembly, 12 March, 1861.</w:t>
      </w:r>
    </w:p>
    <w:p w14:paraId="4E67E61B" w14:textId="7EC0B121" w:rsidR="00D748F4" w:rsidRDefault="00595A80" w:rsidP="00D748F4">
      <w:r>
        <w:t xml:space="preserve">“… </w:t>
      </w:r>
      <w:r w:rsidR="00D748F4">
        <w:t xml:space="preserve">On the 22nd day of </w:t>
      </w:r>
      <w:r w:rsidR="00593E72">
        <w:t>December</w:t>
      </w:r>
      <w:r w:rsidR="00D748F4">
        <w:t xml:space="preserve"> 1860, I went on to Lambing Flat; I went to the </w:t>
      </w:r>
      <w:r w:rsidR="00593E72">
        <w:t>Commissioner and</w:t>
      </w:r>
      <w:r w:rsidR="00D748F4">
        <w:t xml:space="preserve"> asked him if Chinamen would be allowed to dig on these diggings, and he said “Yes”. I had a Miners Right from the Snowy River. I accordingly commenced work on 25</w:t>
      </w:r>
      <w:r w:rsidR="00D748F4" w:rsidRPr="00F47702">
        <w:t>th</w:t>
      </w:r>
      <w:r w:rsidR="00D748F4">
        <w:t xml:space="preserve"> January. The Europeans posted notices on the diggings, stating that, on the 27</w:t>
      </w:r>
      <w:r w:rsidR="00D748F4" w:rsidRPr="00F47702">
        <w:t>th</w:t>
      </w:r>
      <w:r w:rsidR="00D748F4">
        <w:t xml:space="preserve">, if the Chinese would not clear out by that date, they would drive them away. I asked the Europeans for three days to remove my goods, bought at Walker’s Store in Braidwood, and partly not paid for, which they would not grant me. I then asked for one </w:t>
      </w:r>
      <w:r w:rsidR="00A162B2">
        <w:t>day and</w:t>
      </w:r>
      <w:r w:rsidR="00D748F4">
        <w:t xml:space="preserve"> was refused. On the 27</w:t>
      </w:r>
      <w:r w:rsidR="00D748F4" w:rsidRPr="00F47702">
        <w:t>t</w:t>
      </w:r>
      <w:r w:rsidR="00AC799C" w:rsidRPr="00F47702">
        <w:t>h</w:t>
      </w:r>
      <w:r w:rsidR="00D748F4">
        <w:t xml:space="preserve"> I was drove off with the rest of my countrymen. I asked policemen to look after my goods. Early on the 28</w:t>
      </w:r>
      <w:r w:rsidR="00D748F4" w:rsidRPr="00F47702">
        <w:t>th</w:t>
      </w:r>
      <w:r w:rsidR="00D748F4">
        <w:t xml:space="preserve"> I went on to the diggings again; I found about 20 or 30 Europeans and one woman by my tent, my goods all gone, and my tent burning; my goods amounted in value to </w:t>
      </w:r>
      <w:r w:rsidR="00D748F4">
        <w:rPr>
          <w:rFonts w:cstheme="minorHAnsi"/>
        </w:rPr>
        <w:t>£</w:t>
      </w:r>
      <w:r w:rsidR="00D748F4">
        <w:t>300”.</w:t>
      </w:r>
    </w:p>
    <w:p w14:paraId="2219A306" w14:textId="440DECE3" w:rsidR="00D748F4" w:rsidRPr="00D748F4" w:rsidRDefault="00D748F4" w:rsidP="00D748F4">
      <w:pPr>
        <w:rPr>
          <w:b/>
          <w:bCs/>
        </w:rPr>
      </w:pPr>
      <w:r w:rsidRPr="00D748F4">
        <w:rPr>
          <w:b/>
          <w:bCs/>
        </w:rPr>
        <w:t>Petition</w:t>
      </w:r>
      <w:r w:rsidR="005178B5">
        <w:rPr>
          <w:b/>
          <w:bCs/>
        </w:rPr>
        <w:t xml:space="preserve"> 2:</w:t>
      </w:r>
      <w:r w:rsidRPr="00D748F4">
        <w:rPr>
          <w:b/>
          <w:bCs/>
        </w:rPr>
        <w:t xml:space="preserve"> Kew Loong Pow</w:t>
      </w:r>
      <w:r>
        <w:rPr>
          <w:b/>
          <w:bCs/>
        </w:rPr>
        <w:t xml:space="preserve"> (s</w:t>
      </w:r>
      <w:r w:rsidRPr="00D748F4">
        <w:rPr>
          <w:b/>
          <w:bCs/>
        </w:rPr>
        <w:t>torekeeper</w:t>
      </w:r>
      <w:r>
        <w:rPr>
          <w:b/>
          <w:bCs/>
        </w:rPr>
        <w:t>)</w:t>
      </w:r>
      <w:r w:rsidRPr="00D748F4">
        <w:rPr>
          <w:b/>
          <w:bCs/>
        </w:rPr>
        <w:t xml:space="preserve"> to the NSW Legislative Assembly, April 1861.</w:t>
      </w:r>
    </w:p>
    <w:p w14:paraId="02F367AA" w14:textId="181BD929" w:rsidR="00D748F4" w:rsidRPr="00D748F4" w:rsidRDefault="00595A80" w:rsidP="00D748F4">
      <w:pPr>
        <w:rPr>
          <w:rFonts w:cstheme="minorHAnsi"/>
        </w:rPr>
      </w:pPr>
      <w:r>
        <w:t xml:space="preserve">“… </w:t>
      </w:r>
      <w:r w:rsidR="00D748F4">
        <w:t xml:space="preserve">about </w:t>
      </w:r>
      <w:r w:rsidR="00593E72">
        <w:t>December</w:t>
      </w:r>
      <w:r w:rsidR="00D748F4">
        <w:t xml:space="preserve"> 1860, …</w:t>
      </w:r>
      <w:r w:rsidR="00AC799C">
        <w:t xml:space="preserve"> </w:t>
      </w:r>
      <w:r w:rsidR="00D748F4">
        <w:t>Kew Loong Pow, was a licensed Storekeeper at the Lambing Flat Diggings, and I was peaceably and quietly prosecuting my business there as a storekeeper till the 27</w:t>
      </w:r>
      <w:r w:rsidR="00D748F4" w:rsidRPr="00F47702">
        <w:t>th</w:t>
      </w:r>
      <w:r w:rsidR="00D748F4">
        <w:t xml:space="preserve"> of that month, when I was driven from the said diggings with the rest of my countrymen; my property, consisting of general provisions was destroyed, amounting in value to about (</w:t>
      </w:r>
      <w:r w:rsidR="00D748F4">
        <w:rPr>
          <w:rFonts w:cstheme="minorHAnsi"/>
        </w:rPr>
        <w:t>£</w:t>
      </w:r>
      <w:r w:rsidR="00ED7F54">
        <w:rPr>
          <w:rFonts w:cstheme="minorHAnsi"/>
        </w:rPr>
        <w:t>850) …</w:t>
      </w:r>
      <w:r w:rsidR="00D748F4">
        <w:rPr>
          <w:rFonts w:cstheme="minorHAnsi"/>
        </w:rPr>
        <w:t xml:space="preserve"> I am, in consequence, left destitute, and without the means of providing a living either for myself or infant son”.</w:t>
      </w:r>
    </w:p>
    <w:p w14:paraId="4EDC8DAB" w14:textId="4F3065E5" w:rsidR="00D748F4" w:rsidRPr="00BD0C0D" w:rsidRDefault="00D748F4" w:rsidP="00D748F4">
      <w:r w:rsidRPr="00D748F4">
        <w:rPr>
          <w:b/>
          <w:bCs/>
        </w:rPr>
        <w:t>Petition</w:t>
      </w:r>
      <w:r w:rsidR="005178B5">
        <w:rPr>
          <w:b/>
          <w:bCs/>
        </w:rPr>
        <w:t xml:space="preserve"> 3:</w:t>
      </w:r>
      <w:r w:rsidRPr="00D748F4">
        <w:rPr>
          <w:b/>
          <w:bCs/>
        </w:rPr>
        <w:t xml:space="preserve"> Mun Gaim </w:t>
      </w:r>
      <w:r w:rsidRPr="00D748F4">
        <w:rPr>
          <w:rFonts w:cstheme="minorHAnsi"/>
          <w:b/>
          <w:bCs/>
        </w:rPr>
        <w:t>to the NSW Legislative Assembly, 9</w:t>
      </w:r>
      <w:r>
        <w:rPr>
          <w:rFonts w:cstheme="minorHAnsi"/>
          <w:b/>
          <w:bCs/>
          <w:vertAlign w:val="superscript"/>
        </w:rPr>
        <w:t xml:space="preserve"> </w:t>
      </w:r>
      <w:r w:rsidRPr="00D748F4">
        <w:rPr>
          <w:rFonts w:cstheme="minorHAnsi"/>
          <w:b/>
          <w:bCs/>
        </w:rPr>
        <w:t>April 1861</w:t>
      </w:r>
      <w:r w:rsidRPr="002A2E85">
        <w:rPr>
          <w:rFonts w:cstheme="minorHAnsi"/>
        </w:rPr>
        <w:t>.</w:t>
      </w:r>
    </w:p>
    <w:p w14:paraId="7E33B9B4" w14:textId="77777777" w:rsidR="00D748F4" w:rsidRPr="00BD0C0D" w:rsidRDefault="00D748F4" w:rsidP="00D748F4">
      <w:r>
        <w:t xml:space="preserve">“That your Petitioner was born at Hong Kong, in China, is unacquainted with the English language, and came over from San Francisco to this colony in the ship </w:t>
      </w:r>
      <w:r w:rsidRPr="001A6350">
        <w:rPr>
          <w:i/>
        </w:rPr>
        <w:t>Europa</w:t>
      </w:r>
      <w:r>
        <w:t xml:space="preserve"> in the year 1858, with the intention of working at the gold fields.</w:t>
      </w:r>
    </w:p>
    <w:p w14:paraId="21682468" w14:textId="77777777" w:rsidR="00D748F4" w:rsidRDefault="00D748F4" w:rsidP="00D748F4">
      <w:r>
        <w:t>That year, by great exertion and unwearied industry, saved a small sum of money, with which he purchased and forwarded goods to the diggings at Lambing Flat – erected his tent and established a store on the diggings.</w:t>
      </w:r>
    </w:p>
    <w:p w14:paraId="2109F8F6" w14:textId="700CBEE9" w:rsidR="00D748F4" w:rsidRDefault="00D748F4" w:rsidP="00D748F4">
      <w:r>
        <w:t xml:space="preserve">That, only five days after the establishment of the store, the European diggers at Lambing Flat, illegally, and by force, drove your Petitioner and other Chinese from the said diggings to a distance of five miles and burnt the tent of your Petitioner, together with the goods therein, consisting of Chinese silk and crepe, and other Chinese and European products – your Petitioner not being able to save anything. </w:t>
      </w:r>
      <w:r w:rsidRPr="009C322A">
        <w:t xml:space="preserve">That the property of your Petitioner, to the value of </w:t>
      </w:r>
      <w:r w:rsidRPr="009C322A">
        <w:rPr>
          <w:rFonts w:cstheme="minorHAnsi"/>
        </w:rPr>
        <w:t>£</w:t>
      </w:r>
      <w:r w:rsidRPr="009C322A">
        <w:t xml:space="preserve">500, was so burnt and </w:t>
      </w:r>
      <w:r w:rsidRPr="009C322A">
        <w:lastRenderedPageBreak/>
        <w:t>destroyed by the said diggers.</w:t>
      </w:r>
      <w:r>
        <w:t xml:space="preserve"> </w:t>
      </w:r>
      <w:r w:rsidRPr="009C322A">
        <w:t>That your Petitioner, since his arrival here, has conducted himself peaceably, and has not committed any offence against the laws of the colony”.</w:t>
      </w:r>
    </w:p>
    <w:p w14:paraId="16A0B2E3" w14:textId="39F0B762" w:rsidR="00D748F4" w:rsidRPr="00D748F4" w:rsidRDefault="00D748F4" w:rsidP="00D748F4">
      <w:pPr>
        <w:rPr>
          <w:b/>
          <w:bCs/>
        </w:rPr>
      </w:pPr>
      <w:r w:rsidRPr="00D748F4">
        <w:rPr>
          <w:b/>
          <w:bCs/>
        </w:rPr>
        <w:t>Petition</w:t>
      </w:r>
      <w:r w:rsidR="005178B5">
        <w:rPr>
          <w:b/>
          <w:bCs/>
        </w:rPr>
        <w:t xml:space="preserve"> 4:</w:t>
      </w:r>
      <w:r w:rsidRPr="00D748F4">
        <w:rPr>
          <w:b/>
          <w:bCs/>
        </w:rPr>
        <w:t xml:space="preserve"> Simon Sanling</w:t>
      </w:r>
      <w:r>
        <w:rPr>
          <w:b/>
          <w:bCs/>
        </w:rPr>
        <w:t xml:space="preserve"> (</w:t>
      </w:r>
      <w:r w:rsidRPr="00D748F4">
        <w:rPr>
          <w:rFonts w:cstheme="minorHAnsi"/>
          <w:b/>
          <w:bCs/>
        </w:rPr>
        <w:t>interpreter</w:t>
      </w:r>
      <w:r>
        <w:rPr>
          <w:rFonts w:cstheme="minorHAnsi"/>
          <w:b/>
          <w:bCs/>
        </w:rPr>
        <w:t>)</w:t>
      </w:r>
      <w:r w:rsidRPr="00D748F4">
        <w:rPr>
          <w:rFonts w:cstheme="minorHAnsi"/>
          <w:b/>
          <w:bCs/>
        </w:rPr>
        <w:t xml:space="preserve"> to the NSW Legislative Assembly, 5 September 1861.</w:t>
      </w:r>
    </w:p>
    <w:p w14:paraId="13CDD4C3" w14:textId="1CE359CB" w:rsidR="00D748F4" w:rsidRDefault="00D748F4" w:rsidP="00D748F4">
      <w:r>
        <w:t>“That your Petitioner resided for five months at Lambing Flat… where he acted as an interpreter between his countrymen and Europeans</w:t>
      </w:r>
      <w:r w:rsidR="00FD532D">
        <w:t xml:space="preserve"> </w:t>
      </w:r>
      <w:r>
        <w:t xml:space="preserve">… That your Petitioner is a Catholic, married to a European wife of the same faith, and has a family of three young children, natives of the Colony. </w:t>
      </w:r>
    </w:p>
    <w:p w14:paraId="4F3342FD" w14:textId="5CEBF0E1" w:rsidR="00D748F4" w:rsidRDefault="00D748F4" w:rsidP="00D748F4">
      <w:r>
        <w:t>That on the 30</w:t>
      </w:r>
      <w:r w:rsidRPr="00F0406B">
        <w:rPr>
          <w:vertAlign w:val="superscript"/>
        </w:rPr>
        <w:t>th</w:t>
      </w:r>
      <w:r>
        <w:t xml:space="preserve"> June, your Petitioner was in occupation of a tent at a place called Back Creek, six or seven miles from Lambing Flat</w:t>
      </w:r>
      <w:r w:rsidR="00FD532D">
        <w:t xml:space="preserve"> </w:t>
      </w:r>
      <w:r>
        <w:t>…</w:t>
      </w:r>
      <w:r w:rsidR="00FD532D">
        <w:t xml:space="preserve"> </w:t>
      </w:r>
      <w:r>
        <w:t>a multitude of about 1300 or 1400 persons, strangers to your Petitioner, assembled near your Petitioner’s tent, in a riotous and disorderly manner, with firearms and other weapons, some being on horseback, but the most on foot, and with evident purposes of violence and hostility towards your Petitioner and other natives of China.</w:t>
      </w:r>
    </w:p>
    <w:p w14:paraId="7C9DCA7C" w14:textId="77777777" w:rsidR="00D748F4" w:rsidRDefault="00D748F4" w:rsidP="00D748F4">
      <w:r>
        <w:t>That, without provocation on your Petitioner’s part, some of the aforesaid persons so assembled, drove your Petitioner, his wife, and family, with violence from their tent, and destroyed the same and other property of your Petitioner with fire.</w:t>
      </w:r>
    </w:p>
    <w:p w14:paraId="4C6DEA70" w14:textId="19F77A48" w:rsidR="00D748F4" w:rsidRDefault="00D748F4" w:rsidP="00D748F4">
      <w:r>
        <w:t xml:space="preserve">That in </w:t>
      </w:r>
      <w:r w:rsidR="00ED7F54">
        <w:t>trying</w:t>
      </w:r>
      <w:r>
        <w:t xml:space="preserve"> to escape, your Petitioner was pursued by two of the persons on horseback, and by several of the persons on foot, by whom, or some of whom, your Petitioner was beaten with sticks, knocked down, and wounded</w:t>
      </w:r>
      <w:r w:rsidR="00FD532D">
        <w:t xml:space="preserve"> </w:t>
      </w:r>
      <w:r>
        <w:t>…”.</w:t>
      </w:r>
    </w:p>
    <w:p w14:paraId="66D60B04" w14:textId="70463243" w:rsidR="00764972" w:rsidRDefault="41DC0100" w:rsidP="00764972">
      <w:r>
        <w:t xml:space="preserve">Simon was robbed of </w:t>
      </w:r>
      <w:r w:rsidRPr="51F6BC33">
        <w:rPr>
          <w:rFonts w:cstheme="minorBidi"/>
        </w:rPr>
        <w:t>£</w:t>
      </w:r>
      <w:r>
        <w:t xml:space="preserve">7, two gold nuggets and a </w:t>
      </w:r>
      <w:r w:rsidR="00A162B2">
        <w:t>pocketknife</w:t>
      </w:r>
      <w:r>
        <w:t>. He hid in the bush for several hours and eventually returned to find his tent burnt, most of his property destroyed and his wife and children with only the clothes they wore. He stated that police made no attempt to find the attackers”.</w:t>
      </w:r>
    </w:p>
    <w:p w14:paraId="3A5C332B" w14:textId="4C53EE3D" w:rsidR="51F6BC33" w:rsidRDefault="51F6BC33">
      <w:r>
        <w:br w:type="page"/>
      </w:r>
    </w:p>
    <w:p w14:paraId="47CE4C69" w14:textId="344AE4C1" w:rsidR="002B5F8F" w:rsidRDefault="5543A84F" w:rsidP="00130E03">
      <w:pPr>
        <w:pStyle w:val="Heading1"/>
        <w:spacing w:before="480" w:after="240"/>
      </w:pPr>
      <w:bookmarkStart w:id="65" w:name="_Toc180146809"/>
      <w:r>
        <w:lastRenderedPageBreak/>
        <w:t xml:space="preserve">Appendix </w:t>
      </w:r>
      <w:r w:rsidR="1D2B380F">
        <w:t>1</w:t>
      </w:r>
      <w:r w:rsidR="156200AC">
        <w:t>1</w:t>
      </w:r>
      <w:r>
        <w:t xml:space="preserve"> </w:t>
      </w:r>
      <w:r w:rsidR="50511E15">
        <w:t>–</w:t>
      </w:r>
      <w:r>
        <w:t xml:space="preserve"> </w:t>
      </w:r>
      <w:r w:rsidR="00892F6C">
        <w:t xml:space="preserve">newspaper </w:t>
      </w:r>
      <w:r w:rsidR="38241954">
        <w:t>article</w:t>
      </w:r>
      <w:bookmarkEnd w:id="65"/>
    </w:p>
    <w:p w14:paraId="5058A03F" w14:textId="52083FC6" w:rsidR="00F312EB" w:rsidRDefault="001E5C1A" w:rsidP="00F312EB">
      <w:r>
        <w:rPr>
          <w:noProof/>
        </w:rPr>
        <w:drawing>
          <wp:inline distT="0" distB="0" distL="0" distR="0" wp14:anchorId="2C920184" wp14:editId="2CFB14D4">
            <wp:extent cx="6076950" cy="5337981"/>
            <wp:effectExtent l="0" t="0" r="0" b="0"/>
            <wp:docPr id="501484182" name="Picture 15" descr="Image and text from the Sydney Mail newspaper, recalling the story of the Lambing Flat ri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484182" name="Picture 15" descr="Image and text from the Sydney Mail newspaper, recalling the story of the Lambing Flat riots."/>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080734" cy="5341305"/>
                    </a:xfrm>
                    <a:prstGeom prst="rect">
                      <a:avLst/>
                    </a:prstGeom>
                    <a:noFill/>
                    <a:ln>
                      <a:noFill/>
                    </a:ln>
                  </pic:spPr>
                </pic:pic>
              </a:graphicData>
            </a:graphic>
          </wp:inline>
        </w:drawing>
      </w:r>
    </w:p>
    <w:p w14:paraId="086695CE" w14:textId="3B5D6938" w:rsidR="006C3151" w:rsidRDefault="006C3151" w:rsidP="00DE74E8">
      <w:pPr>
        <w:pStyle w:val="Imageattributioncaption"/>
        <w:rPr>
          <w:b/>
          <w:bCs/>
        </w:rPr>
      </w:pPr>
      <w:r w:rsidRPr="006C3151">
        <w:t>‘</w:t>
      </w:r>
      <w:hyperlink r:id="rId75" w:history="1">
        <w:r w:rsidRPr="006C3151">
          <w:rPr>
            <w:rStyle w:val="Hyperlink"/>
          </w:rPr>
          <w:t>1860 – The Riots at Lambing Flat in the Young District, New South Wales</w:t>
        </w:r>
      </w:hyperlink>
      <w:r w:rsidRPr="006C3151">
        <w:t>’</w:t>
      </w:r>
      <w:r w:rsidR="00DE74E8">
        <w:t xml:space="preserve"> by </w:t>
      </w:r>
      <w:hyperlink r:id="rId76" w:history="1">
        <w:r w:rsidR="00DE74E8" w:rsidRPr="00DE74E8">
          <w:rPr>
            <w:rStyle w:val="Hyperlink"/>
          </w:rPr>
          <w:t>Sydney Mail</w:t>
        </w:r>
      </w:hyperlink>
      <w:r w:rsidR="00DE74E8">
        <w:t xml:space="preserve"> is available in the </w:t>
      </w:r>
      <w:hyperlink r:id="rId77" w:history="1">
        <w:r w:rsidR="00DE74E8" w:rsidRPr="00DE74E8">
          <w:rPr>
            <w:rStyle w:val="Hyperlink"/>
          </w:rPr>
          <w:t>public domain</w:t>
        </w:r>
      </w:hyperlink>
      <w:r w:rsidR="00DE74E8">
        <w:t>.</w:t>
      </w:r>
    </w:p>
    <w:p w14:paraId="7E3F01B8" w14:textId="0DEF0572" w:rsidR="006A7C2D" w:rsidRDefault="006C3151" w:rsidP="458FA14A">
      <w:r w:rsidRPr="458FA14A">
        <w:rPr>
          <w:b/>
          <w:bCs/>
        </w:rPr>
        <w:t xml:space="preserve">Note: </w:t>
      </w:r>
      <w:r w:rsidR="001E5C1A">
        <w:t>Image and text from p 26 of the Sydney Mail [newspaper], Wednesday 10 July 1935.</w:t>
      </w:r>
    </w:p>
    <w:p w14:paraId="708AAA66" w14:textId="687A7ED9" w:rsidR="009F2915" w:rsidRPr="009F2915" w:rsidRDefault="009F2915" w:rsidP="458FA14A">
      <w:pPr>
        <w:rPr>
          <w:color w:val="FF0000"/>
        </w:rPr>
      </w:pPr>
      <w:r>
        <w:t>Excerpt from the text read</w:t>
      </w:r>
      <w:r w:rsidR="006C3151">
        <w:t>s</w:t>
      </w:r>
      <w:r>
        <w:t xml:space="preserve">: </w:t>
      </w:r>
      <w:r w:rsidR="006F0CB9" w:rsidRPr="458FA14A">
        <w:rPr>
          <w:i/>
          <w:iCs/>
        </w:rPr>
        <w:t>‘</w:t>
      </w:r>
      <w:r w:rsidR="00D905A0" w:rsidRPr="458FA14A">
        <w:rPr>
          <w:i/>
          <w:iCs/>
        </w:rPr>
        <w:t xml:space="preserve">In December, 1860, there occurred at Lambing Flat, near Young, the initial incident in what was to develop into one of the most sensational events in the history of New South Wales – an event which, for its </w:t>
      </w:r>
      <w:r w:rsidR="006061A8" w:rsidRPr="458FA14A">
        <w:rPr>
          <w:i/>
          <w:iCs/>
        </w:rPr>
        <w:t>d</w:t>
      </w:r>
      <w:r w:rsidR="00D905A0" w:rsidRPr="458FA14A">
        <w:rPr>
          <w:i/>
          <w:iCs/>
        </w:rPr>
        <w:t>rama and violence, and its close approximation to civil war is only comparable in Australian records to the tragedy of the Eureka Sto</w:t>
      </w:r>
      <w:r w:rsidR="006061A8" w:rsidRPr="458FA14A">
        <w:rPr>
          <w:i/>
          <w:iCs/>
        </w:rPr>
        <w:t xml:space="preserve">ckade. </w:t>
      </w:r>
      <w:r w:rsidR="006F0CB9" w:rsidRPr="458FA14A">
        <w:rPr>
          <w:i/>
          <w:iCs/>
        </w:rPr>
        <w:t>The miners at the Lambing Flat gold diggings took objection to the many Chinamen [sic] working on the field and demanded their expulsion. The Government ignored the demand, so the diggers took the law into their own hands and perpetrated many cruelties on the unfortunate Chinese in an endeavour to dr</w:t>
      </w:r>
      <w:r w:rsidR="000E4C93">
        <w:rPr>
          <w:i/>
          <w:iCs/>
        </w:rPr>
        <w:t>i</w:t>
      </w:r>
      <w:r w:rsidR="006F0CB9" w:rsidRPr="458FA14A">
        <w:rPr>
          <w:i/>
          <w:iCs/>
        </w:rPr>
        <w:t>ve them from the field</w:t>
      </w:r>
      <w:r w:rsidR="006A7C2D">
        <w:rPr>
          <w:i/>
          <w:iCs/>
        </w:rPr>
        <w:t xml:space="preserve"> </w:t>
      </w:r>
      <w:r w:rsidR="006C3151" w:rsidRPr="458FA14A">
        <w:rPr>
          <w:i/>
          <w:iCs/>
        </w:rPr>
        <w:t>…</w:t>
      </w:r>
      <w:r w:rsidR="006C3151">
        <w:rPr>
          <w:i/>
          <w:iCs/>
        </w:rPr>
        <w:t>’</w:t>
      </w:r>
      <w:r w:rsidR="006C3151" w:rsidRPr="458FA14A">
        <w:rPr>
          <w:i/>
          <w:iCs/>
        </w:rPr>
        <w:t xml:space="preserve"> </w:t>
      </w:r>
    </w:p>
    <w:p w14:paraId="537CCC3F" w14:textId="6EFFB194" w:rsidR="00184CA1" w:rsidRDefault="68E1E9C2" w:rsidP="00706913">
      <w:pPr>
        <w:pStyle w:val="Heading1"/>
      </w:pPr>
      <w:bookmarkStart w:id="66" w:name="_Toc180146810"/>
      <w:r>
        <w:lastRenderedPageBreak/>
        <w:t xml:space="preserve">Appendix </w:t>
      </w:r>
      <w:r w:rsidR="1D2B380F">
        <w:t>1</w:t>
      </w:r>
      <w:r w:rsidR="156200AC">
        <w:t>2</w:t>
      </w:r>
      <w:r>
        <w:t xml:space="preserve"> – </w:t>
      </w:r>
      <w:r w:rsidR="00F47702">
        <w:t xml:space="preserve">scene 3 from </w:t>
      </w:r>
      <w:r w:rsidR="002514CA">
        <w:t xml:space="preserve">memorial </w:t>
      </w:r>
      <w:r w:rsidR="037038BC">
        <w:t>scroll</w:t>
      </w:r>
      <w:bookmarkEnd w:id="66"/>
    </w:p>
    <w:p w14:paraId="179BA6D3" w14:textId="1CC16842" w:rsidR="00E6406E" w:rsidRDefault="00E6406E" w:rsidP="00E6406E">
      <w:r>
        <w:rPr>
          <w:noProof/>
        </w:rPr>
        <w:drawing>
          <wp:inline distT="0" distB="0" distL="0" distR="0" wp14:anchorId="58CDFEDD" wp14:editId="626856AE">
            <wp:extent cx="6120130" cy="1689735"/>
            <wp:effectExtent l="0" t="0" r="0" b="5715"/>
            <wp:docPr id="1110703667" name="Picture 13" descr="Stitched panels of the Harvest of Endurance scroll featuring ‘anti-Chinese violence’ and ‘Lambing flat ri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0703667" name="Picture 13" descr="Stitched panels of the Harvest of Endurance scroll featuring ‘anti-Chinese violence’ and ‘Lambing flat riots’."/>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6120130" cy="1689735"/>
                    </a:xfrm>
                    <a:prstGeom prst="rect">
                      <a:avLst/>
                    </a:prstGeom>
                    <a:noFill/>
                    <a:ln>
                      <a:noFill/>
                    </a:ln>
                  </pic:spPr>
                </pic:pic>
              </a:graphicData>
            </a:graphic>
          </wp:inline>
        </w:drawing>
      </w:r>
    </w:p>
    <w:p w14:paraId="2C9BB2E7" w14:textId="6C2B091A" w:rsidR="00E6406E" w:rsidRDefault="00E6406E" w:rsidP="00E6406E">
      <w:r>
        <w:rPr>
          <w:noProof/>
        </w:rPr>
        <w:drawing>
          <wp:inline distT="0" distB="0" distL="0" distR="0" wp14:anchorId="4A092BB2" wp14:editId="6AA13601">
            <wp:extent cx="6105379" cy="4327029"/>
            <wp:effectExtent l="0" t="0" r="0" b="0"/>
            <wp:docPr id="103513316" name="Picture 13" descr="Stitched panels of the Harvest of Endurance scroll featuring ‘anti-Chinese violence’ and ‘Lambing flat ri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13316" name="Picture 13" descr="Stitched panels of the Harvest of Endurance scroll featuring ‘anti-Chinese violence’ and ‘Lambing flat riots’."/>
                    <pic:cNvPicPr>
                      <a:picLocks noChangeAspect="1" noChangeArrowheads="1"/>
                    </pic:cNvPicPr>
                  </pic:nvPicPr>
                  <pic:blipFill rotWithShape="1">
                    <a:blip r:embed="rId79" cstate="print">
                      <a:extLst>
                        <a:ext uri="{28A0092B-C50C-407E-A947-70E740481C1C}">
                          <a14:useLocalDpi xmlns:a14="http://schemas.microsoft.com/office/drawing/2010/main" val="0"/>
                        </a:ext>
                      </a:extLst>
                    </a:blip>
                    <a:srcRect/>
                    <a:stretch/>
                  </pic:blipFill>
                  <pic:spPr bwMode="auto">
                    <a:xfrm>
                      <a:off x="0" y="0"/>
                      <a:ext cx="6126802" cy="4342212"/>
                    </a:xfrm>
                    <a:prstGeom prst="rect">
                      <a:avLst/>
                    </a:prstGeom>
                    <a:noFill/>
                    <a:ln>
                      <a:noFill/>
                    </a:ln>
                    <a:extLst>
                      <a:ext uri="{53640926-AAD7-44D8-BBD7-CCE9431645EC}">
                        <a14:shadowObscured xmlns:a14="http://schemas.microsoft.com/office/drawing/2010/main"/>
                      </a:ext>
                    </a:extLst>
                  </pic:spPr>
                </pic:pic>
              </a:graphicData>
            </a:graphic>
          </wp:inline>
        </w:drawing>
      </w:r>
    </w:p>
    <w:p w14:paraId="3426CE1D" w14:textId="5565CC4E" w:rsidR="004F0C1A" w:rsidRPr="004F0C1A" w:rsidRDefault="004F0C1A" w:rsidP="004F0C1A">
      <w:pPr>
        <w:pStyle w:val="Imageattributioncaption"/>
      </w:pPr>
      <w:r w:rsidRPr="004F0C1A">
        <w:t>‘</w:t>
      </w:r>
      <w:hyperlink r:id="rId80" w:history="1">
        <w:r w:rsidRPr="0019129B">
          <w:rPr>
            <w:rStyle w:val="Hyperlink"/>
          </w:rPr>
          <w:t>Harvest of Endurance: A History of the Chinese in Australia 1788–1988</w:t>
        </w:r>
      </w:hyperlink>
      <w:r w:rsidRPr="004F0C1A">
        <w:t>’</w:t>
      </w:r>
      <w:r w:rsidR="003C21E0">
        <w:t xml:space="preserve"> by</w:t>
      </w:r>
      <w:r>
        <w:t xml:space="preserve"> </w:t>
      </w:r>
      <w:hyperlink r:id="rId81" w:history="1">
        <w:r w:rsidR="003C21E0">
          <w:rPr>
            <w:rStyle w:val="Hyperlink"/>
          </w:rPr>
          <w:t>Mo Xiangyi</w:t>
        </w:r>
      </w:hyperlink>
      <w:r w:rsidR="00C60682">
        <w:t xml:space="preserve"> </w:t>
      </w:r>
      <w:hyperlink r:id="rId82" w:history="1">
        <w:r w:rsidR="00C60682" w:rsidRPr="00C60682">
          <w:rPr>
            <w:rStyle w:val="Hyperlink"/>
            <w:rFonts w:eastAsia="Arial"/>
          </w:rPr>
          <w:t>© Australia-China Friendship Society. National Museum of Australia</w:t>
        </w:r>
      </w:hyperlink>
      <w:r w:rsidR="00C60682" w:rsidRPr="4A42EB7F">
        <w:rPr>
          <w:rFonts w:eastAsia="Arial"/>
          <w:color w:val="000000" w:themeColor="text1"/>
        </w:rPr>
        <w:t>.</w:t>
      </w:r>
    </w:p>
    <w:p w14:paraId="29F7A7E4" w14:textId="7B8B902B" w:rsidR="00BD1609" w:rsidRDefault="00D35C9F" w:rsidP="4A42EB7F">
      <w:pPr>
        <w:rPr>
          <w:rFonts w:eastAsia="Arial"/>
        </w:rPr>
      </w:pPr>
      <w:r w:rsidRPr="4A42EB7F">
        <w:rPr>
          <w:b/>
          <w:bCs/>
        </w:rPr>
        <w:t xml:space="preserve">Note: </w:t>
      </w:r>
      <w:r w:rsidR="6E0D1F27" w:rsidRPr="4A42EB7F">
        <w:rPr>
          <w:rFonts w:eastAsia="Arial"/>
          <w:color w:val="000000" w:themeColor="text1"/>
        </w:rPr>
        <w:t>Harvest of Endurance scroll: A History of the Chinese in Australia, 1788-1988. Artist: Mo Xiangyi, assisted by Wang Jingwen, researcher: Mo Yimei. Ink on paper, mounted on silk and paper. © Australia-China Friendship Society. Courtesy of National Museum of Australia.</w:t>
      </w:r>
    </w:p>
    <w:p w14:paraId="3FCAB3E8" w14:textId="5F5BE2A5" w:rsidR="00BD1609" w:rsidRDefault="1B4BFFCA" w:rsidP="00706913">
      <w:pPr>
        <w:pStyle w:val="Heading1"/>
      </w:pPr>
      <w:bookmarkStart w:id="67" w:name="_Toc180146811"/>
      <w:r>
        <w:lastRenderedPageBreak/>
        <w:t>Appendix 1</w:t>
      </w:r>
      <w:r w:rsidR="480809C6">
        <w:t>3</w:t>
      </w:r>
      <w:r>
        <w:t xml:space="preserve"> – </w:t>
      </w:r>
      <w:r w:rsidR="002514CA">
        <w:t xml:space="preserve">panel </w:t>
      </w:r>
      <w:r w:rsidR="5211DFF6">
        <w:t>discussion</w:t>
      </w:r>
      <w:bookmarkEnd w:id="67"/>
    </w:p>
    <w:p w14:paraId="075C350B" w14:textId="6BB6C735" w:rsidR="00FD4542" w:rsidRDefault="00FD4542" w:rsidP="6AFD6ACF">
      <w:r>
        <w:rPr>
          <w:b/>
          <w:bCs/>
        </w:rPr>
        <w:t xml:space="preserve">Note: </w:t>
      </w:r>
      <w:r w:rsidR="00136998">
        <w:t xml:space="preserve">this </w:t>
      </w:r>
      <w:r w:rsidR="00041605">
        <w:t>resource is a video recording of a discussion that occurred</w:t>
      </w:r>
      <w:r w:rsidR="00564697">
        <w:t xml:space="preserve"> on MS Teams</w:t>
      </w:r>
      <w:r w:rsidR="00041605">
        <w:t xml:space="preserve"> in the context of a HSIE Statewide Staffroom event to </w:t>
      </w:r>
      <w:r w:rsidR="00564697">
        <w:t xml:space="preserve">explain and promote the Lambing Flat riots site and source study. </w:t>
      </w:r>
      <w:r w:rsidR="0084361F">
        <w:t xml:space="preserve">The discussion </w:t>
      </w:r>
      <w:r w:rsidR="00CD38FA">
        <w:t>included the following participants:</w:t>
      </w:r>
    </w:p>
    <w:p w14:paraId="75068788" w14:textId="38D8C811" w:rsidR="00CD38FA" w:rsidRDefault="00CD38FA" w:rsidP="00CD38FA">
      <w:pPr>
        <w:pStyle w:val="ListBullet"/>
      </w:pPr>
      <w:r>
        <w:t>Dr Bec Parkes, lead archaeologist durin</w:t>
      </w:r>
      <w:r w:rsidR="00E77493">
        <w:t>g the excavation of</w:t>
      </w:r>
      <w:r>
        <w:t xml:space="preserve"> the Lambing Flat site</w:t>
      </w:r>
      <w:r w:rsidR="00866E3D">
        <w:t xml:space="preserve"> and director of Lantern Heritage</w:t>
      </w:r>
    </w:p>
    <w:p w14:paraId="5B44491E" w14:textId="45E5DE12" w:rsidR="00E77493" w:rsidRDefault="00E77493" w:rsidP="00CD38FA">
      <w:pPr>
        <w:pStyle w:val="ListBullet"/>
      </w:pPr>
      <w:r>
        <w:t>Dr Jennifer Lawless, consultant historian</w:t>
      </w:r>
      <w:r w:rsidR="00866E3D">
        <w:t xml:space="preserve"> and educational lead</w:t>
      </w:r>
      <w:r>
        <w:t xml:space="preserve"> </w:t>
      </w:r>
      <w:r w:rsidR="00866E3D">
        <w:t>for the Lambing Flat riots site and source study</w:t>
      </w:r>
    </w:p>
    <w:p w14:paraId="69B958D9" w14:textId="79F044C5" w:rsidR="00866E3D" w:rsidRDefault="00866E3D" w:rsidP="00CD38FA">
      <w:pPr>
        <w:pStyle w:val="ListBullet"/>
      </w:pPr>
      <w:r>
        <w:t>Dr Simon Graham, HSIE curriculum advisor and project lead for the Lambing Flat riots site and source study.</w:t>
      </w:r>
    </w:p>
    <w:p w14:paraId="1F2C00FB" w14:textId="118B40AA" w:rsidR="575949FE" w:rsidRDefault="575949FE" w:rsidP="6AFD6ACF">
      <w:r>
        <w:t xml:space="preserve">The participants responded to </w:t>
      </w:r>
      <w:r w:rsidR="00A85050">
        <w:t xml:space="preserve">5 </w:t>
      </w:r>
      <w:r>
        <w:t>questions over the course of the discussion. Click on the links below to access the video associated with each question.</w:t>
      </w:r>
    </w:p>
    <w:p w14:paraId="4BA9F37A" w14:textId="5DDBFA07" w:rsidR="575949FE" w:rsidRDefault="001F6B38" w:rsidP="6AFD6ACF">
      <w:pPr>
        <w:pStyle w:val="ListBullet"/>
      </w:pPr>
      <w:hyperlink r:id="rId83">
        <w:r w:rsidR="00A85050">
          <w:rPr>
            <w:rStyle w:val="Hyperlink"/>
          </w:rPr>
          <w:t>How did you approach the Lambing Flat site? (6:04)</w:t>
        </w:r>
      </w:hyperlink>
    </w:p>
    <w:bookmarkStart w:id="68" w:name="_Hlk179881344"/>
    <w:p w14:paraId="11ACAD31" w14:textId="57DD8841" w:rsidR="575949FE" w:rsidRDefault="00F47702" w:rsidP="6AFD6ACF">
      <w:pPr>
        <w:pStyle w:val="ListBullet"/>
      </w:pPr>
      <w:r>
        <w:fldChar w:fldCharType="begin"/>
      </w:r>
      <w:r w:rsidR="00A85050">
        <w:instrText xml:space="preserve">HYPERLINK "https://players.brightcove.net/6197335233001/default_default/index.html?videoId=6362821088112" \h </w:instrText>
      </w:r>
      <w:r>
        <w:fldChar w:fldCharType="separate"/>
      </w:r>
      <w:r w:rsidR="00A85050">
        <w:rPr>
          <w:rStyle w:val="Hyperlink"/>
        </w:rPr>
        <w:t>What excites you about the Lambing Flat site? (6:37)</w:t>
      </w:r>
      <w:r>
        <w:rPr>
          <w:rStyle w:val="Hyperlink"/>
        </w:rPr>
        <w:fldChar w:fldCharType="end"/>
      </w:r>
    </w:p>
    <w:bookmarkEnd w:id="68"/>
    <w:p w14:paraId="7D0311F3" w14:textId="64E8FB8B" w:rsidR="575949FE" w:rsidRDefault="00F47702" w:rsidP="6AFD6ACF">
      <w:pPr>
        <w:pStyle w:val="ListBullet"/>
      </w:pPr>
      <w:r>
        <w:fldChar w:fldCharType="begin"/>
      </w:r>
      <w:r w:rsidR="00E74E76">
        <w:instrText xml:space="preserve">HYPERLINK "https://players.brightcove.net/6197335233001/default_default/index.html?videoId=6362821600112" \h </w:instrText>
      </w:r>
      <w:r>
        <w:fldChar w:fldCharType="separate"/>
      </w:r>
      <w:r w:rsidR="00E74E76">
        <w:rPr>
          <w:rStyle w:val="Hyperlink"/>
        </w:rPr>
        <w:t>Were you challenged by limitations of the site? (5:16)</w:t>
      </w:r>
      <w:r>
        <w:rPr>
          <w:rStyle w:val="Hyperlink"/>
        </w:rPr>
        <w:fldChar w:fldCharType="end"/>
      </w:r>
    </w:p>
    <w:p w14:paraId="03864550" w14:textId="2DE6E4B7" w:rsidR="575949FE" w:rsidRDefault="001F6B38" w:rsidP="6AFD6ACF">
      <w:pPr>
        <w:pStyle w:val="ListBullet"/>
      </w:pPr>
      <w:hyperlink r:id="rId84">
        <w:r w:rsidR="00E74E76">
          <w:rPr>
            <w:rStyle w:val="Hyperlink"/>
          </w:rPr>
          <w:t>How might historians interpret the site? (3:58)</w:t>
        </w:r>
      </w:hyperlink>
    </w:p>
    <w:bookmarkStart w:id="69" w:name="_Hlk179881350"/>
    <w:p w14:paraId="018D6439" w14:textId="09409BFD" w:rsidR="575949FE" w:rsidRDefault="00F47702" w:rsidP="6AFD6ACF">
      <w:pPr>
        <w:pStyle w:val="ListBullet"/>
      </w:pPr>
      <w:r>
        <w:fldChar w:fldCharType="begin"/>
      </w:r>
      <w:r w:rsidR="002E7413">
        <w:instrText xml:space="preserve">HYPERLINK "https://players.brightcove.net/6197335233001/default_default/index.html?videoId=6362776647112" \h </w:instrText>
      </w:r>
      <w:r>
        <w:fldChar w:fldCharType="separate"/>
      </w:r>
      <w:r w:rsidR="002E7413">
        <w:rPr>
          <w:rStyle w:val="Hyperlink"/>
        </w:rPr>
        <w:t>What do you want us to take from the site study? (4:05)</w:t>
      </w:r>
      <w:r>
        <w:rPr>
          <w:rStyle w:val="Hyperlink"/>
        </w:rPr>
        <w:fldChar w:fldCharType="end"/>
      </w:r>
    </w:p>
    <w:bookmarkEnd w:id="69"/>
    <w:p w14:paraId="6F352667" w14:textId="76762EDB" w:rsidR="00FD4542" w:rsidRPr="00BD1609" w:rsidRDefault="00FD4542" w:rsidP="00567050">
      <w:pPr>
        <w:pStyle w:val="FeatureBox2"/>
      </w:pPr>
      <w:r w:rsidRPr="6AFD6ACF">
        <w:rPr>
          <w:b/>
          <w:bCs/>
        </w:rPr>
        <w:t xml:space="preserve">Navigation: </w:t>
      </w:r>
      <w:r>
        <w:t xml:space="preserve">students can watch </w:t>
      </w:r>
      <w:r w:rsidR="0022644E">
        <w:t>the</w:t>
      </w:r>
      <w:r>
        <w:t xml:space="preserve"> video by clicking on the </w:t>
      </w:r>
      <w:r w:rsidR="00A85050">
        <w:t>links above</w:t>
      </w:r>
      <w:r>
        <w:t xml:space="preserve">. Students can pause the </w:t>
      </w:r>
      <w:proofErr w:type="gramStart"/>
      <w:r>
        <w:t>video,</w:t>
      </w:r>
      <w:proofErr w:type="gramEnd"/>
      <w:r>
        <w:t xml:space="preserve"> toggle closed captions and adjust the video speed using the control ribbon at the bottom of the video interface.</w:t>
      </w:r>
    </w:p>
    <w:p w14:paraId="448A0A39" w14:textId="77777777" w:rsidR="00E12C80" w:rsidRDefault="00E12C80">
      <w:pPr>
        <w:suppressAutoHyphens w:val="0"/>
        <w:spacing w:before="0" w:after="160" w:line="259" w:lineRule="auto"/>
        <w:rPr>
          <w:rFonts w:eastAsiaTheme="majorEastAsia"/>
          <w:bCs/>
          <w:color w:val="002664"/>
          <w:sz w:val="40"/>
          <w:szCs w:val="52"/>
        </w:rPr>
      </w:pPr>
      <w:r>
        <w:br w:type="page"/>
      </w:r>
    </w:p>
    <w:p w14:paraId="13CA3007" w14:textId="31166E16" w:rsidR="00C02F82" w:rsidRDefault="00C02F82" w:rsidP="0023580F">
      <w:pPr>
        <w:pStyle w:val="Heading1"/>
      </w:pPr>
      <w:bookmarkStart w:id="70" w:name="_Toc180146812"/>
      <w:r>
        <w:lastRenderedPageBreak/>
        <w:t>Additional information</w:t>
      </w:r>
      <w:bookmarkEnd w:id="16"/>
      <w:bookmarkEnd w:id="70"/>
    </w:p>
    <w:p w14:paraId="68D548F2" w14:textId="77777777" w:rsidR="00E12C80" w:rsidRDefault="00E12C80" w:rsidP="00E12C80">
      <w:bookmarkStart w:id="71" w:name="_Toc1022999069"/>
      <w:bookmarkStart w:id="72" w:name="_Toc112409496"/>
      <w:r w:rsidRPr="00A12C29">
        <w:t>The information below can be used to support teachers when using this teaching resource for</w:t>
      </w:r>
      <w:r>
        <w:t xml:space="preserve"> Stage 5 history.</w:t>
      </w:r>
    </w:p>
    <w:p w14:paraId="196879BB" w14:textId="2306D383" w:rsidR="00C02F82" w:rsidRPr="0023580F" w:rsidRDefault="277DB977" w:rsidP="0023580F">
      <w:pPr>
        <w:pStyle w:val="Heading2"/>
      </w:pPr>
      <w:bookmarkStart w:id="73" w:name="_Toc180146813"/>
      <w:r>
        <w:t>Support and alignment</w:t>
      </w:r>
      <w:bookmarkEnd w:id="71"/>
      <w:bookmarkEnd w:id="72"/>
      <w:bookmarkEnd w:id="73"/>
    </w:p>
    <w:p w14:paraId="5812C33D" w14:textId="44D90CDB" w:rsidR="005310E7" w:rsidRDefault="005310E7" w:rsidP="005310E7">
      <w:r w:rsidRPr="00A8296F">
        <w:rPr>
          <w:b/>
          <w:bCs/>
        </w:rPr>
        <w:t>Resource evaluation and support</w:t>
      </w:r>
      <w:r>
        <w:t xml:space="preserve">: all curriculum resources are prepared through a rigorous process. Resources are periodically reviewed as part of our ongoing evaluation plan to ensure currency, relevance and effectiveness. For additional support or advice contact the </w:t>
      </w:r>
      <w:r w:rsidR="000A7D31">
        <w:t>HSIE</w:t>
      </w:r>
      <w:r>
        <w:t xml:space="preserve"> curriculum team by emailing </w:t>
      </w:r>
      <w:hyperlink r:id="rId85" w:history="1">
        <w:r w:rsidRPr="00A35817">
          <w:rPr>
            <w:rStyle w:val="Hyperlink"/>
            <w:rFonts w:eastAsia="Arial"/>
          </w:rPr>
          <w:t>hsie@det.nsw.edu.au</w:t>
        </w:r>
      </w:hyperlink>
      <w:r>
        <w:rPr>
          <w:rStyle w:val="Hyperlink"/>
          <w:rFonts w:eastAsia="Arial"/>
        </w:rPr>
        <w:t>.</w:t>
      </w:r>
    </w:p>
    <w:p w14:paraId="6B6EEA6B" w14:textId="77777777" w:rsidR="00A52893" w:rsidRPr="0097048C" w:rsidRDefault="00A52893" w:rsidP="00A52893">
      <w:pPr>
        <w:rPr>
          <w:rFonts w:eastAsia="Times New Roman"/>
          <w:sz w:val="20"/>
          <w:szCs w:val="20"/>
          <w:lang w:eastAsia="en-AU"/>
        </w:rPr>
      </w:pPr>
      <w:r w:rsidRPr="000E7E35">
        <w:rPr>
          <w:b/>
          <w:bCs/>
        </w:rPr>
        <w:t>Explicit teaching:</w:t>
      </w:r>
      <w:r w:rsidRPr="000E7E35">
        <w:rPr>
          <w:rFonts w:ascii="Segoe UI" w:eastAsia="Times New Roman" w:hAnsi="Segoe UI" w:cs="Segoe UI"/>
          <w:sz w:val="18"/>
          <w:szCs w:val="18"/>
          <w:lang w:eastAsia="en-AU"/>
        </w:rPr>
        <w:t xml:space="preserve"> </w:t>
      </w:r>
      <w:r w:rsidRPr="000E7E35">
        <w:t xml:space="preserve">further advice to support explicit teaching is available on the </w:t>
      </w:r>
      <w:hyperlink r:id="rId86" w:history="1">
        <w:r w:rsidRPr="000E7E35">
          <w:rPr>
            <w:rStyle w:val="Hyperlink"/>
          </w:rPr>
          <w:t>Explicit teaching</w:t>
        </w:r>
      </w:hyperlink>
      <w:r w:rsidRPr="000E7E35">
        <w:t xml:space="preserve"> webpage. This includes the CESE </w:t>
      </w:r>
      <w:hyperlink r:id="rId87" w:history="1">
        <w:r w:rsidRPr="000E7E35">
          <w:rPr>
            <w:rStyle w:val="Hyperlink"/>
          </w:rPr>
          <w:t>Explicit teaching – Driving learning and engagement</w:t>
        </w:r>
      </w:hyperlink>
      <w:r w:rsidRPr="000E7E35">
        <w:t xml:space="preserve"> webpage.</w:t>
      </w:r>
    </w:p>
    <w:p w14:paraId="62D8DFDD" w14:textId="455BFC37" w:rsidR="005310E7" w:rsidRDefault="005310E7" w:rsidP="005310E7">
      <w:r w:rsidRPr="6667E0D0">
        <w:rPr>
          <w:rFonts w:eastAsia="Arial"/>
          <w:b/>
          <w:bCs/>
        </w:rPr>
        <w:t>Alignment to system priorities and/or needs</w:t>
      </w:r>
      <w:r w:rsidRPr="006C6AB0">
        <w:rPr>
          <w:rFonts w:eastAsia="Arial"/>
          <w:b/>
        </w:rPr>
        <w:t>:</w:t>
      </w:r>
      <w:r w:rsidRPr="6667E0D0">
        <w:rPr>
          <w:rFonts w:eastAsia="Arial"/>
        </w:rPr>
        <w:t xml:space="preserve"> </w:t>
      </w:r>
      <w:hyperlink r:id="rId88">
        <w:r w:rsidRPr="6667E0D0">
          <w:rPr>
            <w:rStyle w:val="Hyperlink"/>
          </w:rPr>
          <w:t xml:space="preserve">School </w:t>
        </w:r>
        <w:r>
          <w:rPr>
            <w:rStyle w:val="Hyperlink"/>
          </w:rPr>
          <w:t>E</w:t>
        </w:r>
        <w:r w:rsidRPr="6667E0D0">
          <w:rPr>
            <w:rStyle w:val="Hyperlink"/>
          </w:rPr>
          <w:t xml:space="preserve">xcellence </w:t>
        </w:r>
        <w:r>
          <w:rPr>
            <w:rStyle w:val="Hyperlink"/>
          </w:rPr>
          <w:t>P</w:t>
        </w:r>
        <w:r w:rsidRPr="6667E0D0">
          <w:rPr>
            <w:rStyle w:val="Hyperlink"/>
          </w:rPr>
          <w:t>olicy</w:t>
        </w:r>
      </w:hyperlink>
      <w:r w:rsidR="00A52893">
        <w:rPr>
          <w:rStyle w:val="Hyperlink"/>
        </w:rPr>
        <w:t xml:space="preserve">, </w:t>
      </w:r>
      <w:hyperlink r:id="rId89" w:history="1">
        <w:r w:rsidR="00A52893" w:rsidRPr="000E7E35">
          <w:rPr>
            <w:rStyle w:val="Hyperlink"/>
          </w:rPr>
          <w:t>Our Plan for NSW Public Education</w:t>
        </w:r>
      </w:hyperlink>
    </w:p>
    <w:p w14:paraId="3510FFEC" w14:textId="39042F7C" w:rsidR="005310E7" w:rsidRDefault="005310E7" w:rsidP="005310E7">
      <w:r w:rsidRPr="00A8296F">
        <w:rPr>
          <w:b/>
          <w:bCs/>
        </w:rPr>
        <w:t>Alignment to the School Excellence Framework</w:t>
      </w:r>
      <w:r>
        <w:t xml:space="preserve">: this resource supports the </w:t>
      </w:r>
      <w:hyperlink r:id="rId90" w:history="1">
        <w:r w:rsidRPr="00A8296F">
          <w:rPr>
            <w:rStyle w:val="Hyperlink"/>
          </w:rPr>
          <w:t>School Excellence Framework</w:t>
        </w:r>
      </w:hyperlink>
      <w:r>
        <w:t xml:space="preserve"> element of assessment (formative assessment, summative assessment, student engagement).</w:t>
      </w:r>
    </w:p>
    <w:p w14:paraId="6836C405" w14:textId="2136C50A" w:rsidR="005310E7" w:rsidRDefault="005310E7" w:rsidP="005310E7">
      <w:r w:rsidRPr="00A8296F">
        <w:rPr>
          <w:b/>
          <w:bCs/>
        </w:rPr>
        <w:t>Alignment to Australian Professional Standards</w:t>
      </w:r>
      <w:r w:rsidR="00E17E7A">
        <w:rPr>
          <w:b/>
          <w:bCs/>
        </w:rPr>
        <w:t xml:space="preserve"> for Teachers</w:t>
      </w:r>
      <w:r>
        <w:t xml:space="preserve">: this resource supports teachers to address </w:t>
      </w:r>
      <w:hyperlink r:id="rId91" w:history="1">
        <w:r w:rsidR="00E17E7A">
          <w:rPr>
            <w:rStyle w:val="Hyperlink"/>
          </w:rPr>
          <w:t>Australian Professional Standards for Teachers</w:t>
        </w:r>
      </w:hyperlink>
      <w:r>
        <w:t xml:space="preserve"> 5.1.2, 5.4.2.</w:t>
      </w:r>
    </w:p>
    <w:p w14:paraId="180AD201" w14:textId="2EF2EA49" w:rsidR="005310E7" w:rsidRDefault="005310E7" w:rsidP="005310E7">
      <w:r w:rsidRPr="1BED1EFC">
        <w:rPr>
          <w:b/>
          <w:bCs/>
        </w:rPr>
        <w:t>Consulted with</w:t>
      </w:r>
      <w:r>
        <w:t xml:space="preserve">: </w:t>
      </w:r>
      <w:r w:rsidR="5BA3C0C9">
        <w:t>Explicit Teaching, Curriculum and Reform</w:t>
      </w:r>
    </w:p>
    <w:p w14:paraId="72273033" w14:textId="29D8C68F" w:rsidR="005310E7" w:rsidRDefault="005310E7" w:rsidP="005310E7">
      <w:r w:rsidRPr="00A8296F">
        <w:rPr>
          <w:b/>
          <w:bCs/>
        </w:rPr>
        <w:t>NSW Syllabus</w:t>
      </w:r>
      <w:r>
        <w:t xml:space="preserve">: </w:t>
      </w:r>
      <w:r w:rsidR="00924E3A">
        <w:t>History 7</w:t>
      </w:r>
      <w:r w:rsidR="00E17E7A">
        <w:t>–</w:t>
      </w:r>
      <w:r w:rsidR="00924E3A">
        <w:t>10 Syllabus © NSW Education Standards Authority (NESA) for and on behalf of the Crown in right of the State of New South Wales, 2012.</w:t>
      </w:r>
    </w:p>
    <w:p w14:paraId="64710B70" w14:textId="66A50DC2" w:rsidR="005310E7" w:rsidRPr="006F43F0" w:rsidRDefault="005310E7" w:rsidP="00924E3A">
      <w:pPr>
        <w:pStyle w:val="ListBullet"/>
        <w:numPr>
          <w:ilvl w:val="0"/>
          <w:numId w:val="0"/>
        </w:numPr>
        <w:ind w:left="567" w:hanging="567"/>
        <w:rPr>
          <w:rFonts w:eastAsia="Arial"/>
        </w:rPr>
      </w:pPr>
      <w:r w:rsidRPr="00A8296F">
        <w:rPr>
          <w:b/>
          <w:bCs/>
        </w:rPr>
        <w:t>Syllabus outcomes</w:t>
      </w:r>
      <w:r>
        <w:t xml:space="preserve">: </w:t>
      </w:r>
      <w:r w:rsidR="006F43F0" w:rsidRPr="006F43F0">
        <w:t>HT5-1,</w:t>
      </w:r>
      <w:r w:rsidR="006F43F0" w:rsidRPr="006F43F0">
        <w:rPr>
          <w:rFonts w:eastAsia="Arial"/>
        </w:rPr>
        <w:t xml:space="preserve"> </w:t>
      </w:r>
      <w:r w:rsidR="00924E3A" w:rsidRPr="006F43F0">
        <w:t>HT5-</w:t>
      </w:r>
      <w:r w:rsidR="006F43F0" w:rsidRPr="006F43F0">
        <w:t>3</w:t>
      </w:r>
      <w:r w:rsidR="006F43F0" w:rsidRPr="006F43F0">
        <w:rPr>
          <w:rFonts w:eastAsia="Arial"/>
        </w:rPr>
        <w:t xml:space="preserve">, </w:t>
      </w:r>
      <w:r w:rsidR="00924E3A" w:rsidRPr="006F43F0">
        <w:t>HT5-5</w:t>
      </w:r>
      <w:r w:rsidR="006F43F0" w:rsidRPr="006F43F0">
        <w:t>, HT5-6, HT5-8</w:t>
      </w:r>
      <w:r w:rsidR="00E17E7A">
        <w:t>,</w:t>
      </w:r>
      <w:r w:rsidR="006F43F0" w:rsidRPr="006F43F0">
        <w:t xml:space="preserve"> HT5-9</w:t>
      </w:r>
    </w:p>
    <w:p w14:paraId="5FD0ABB7" w14:textId="77777777" w:rsidR="005310E7" w:rsidRDefault="005310E7" w:rsidP="005310E7">
      <w:r w:rsidRPr="00A8296F">
        <w:rPr>
          <w:b/>
          <w:bCs/>
        </w:rPr>
        <w:t>Author</w:t>
      </w:r>
      <w:r>
        <w:t>: HSIE Curriculum Team</w:t>
      </w:r>
    </w:p>
    <w:p w14:paraId="63587820" w14:textId="77777777" w:rsidR="005310E7" w:rsidRDefault="005310E7" w:rsidP="005310E7">
      <w:r w:rsidRPr="00A8296F">
        <w:rPr>
          <w:b/>
          <w:bCs/>
        </w:rPr>
        <w:t>Publisher</w:t>
      </w:r>
      <w:r>
        <w:t>: State of NSW, Department of Education</w:t>
      </w:r>
    </w:p>
    <w:p w14:paraId="54054C00" w14:textId="69D4A793" w:rsidR="005310E7" w:rsidRDefault="005310E7" w:rsidP="005310E7">
      <w:r w:rsidRPr="00A8296F">
        <w:rPr>
          <w:b/>
          <w:bCs/>
        </w:rPr>
        <w:t>Resource</w:t>
      </w:r>
      <w:r>
        <w:t xml:space="preserve">: </w:t>
      </w:r>
      <w:r w:rsidR="001D410D">
        <w:t>site and source study</w:t>
      </w:r>
    </w:p>
    <w:p w14:paraId="6A4176D0" w14:textId="781FCA44" w:rsidR="005310E7" w:rsidRDefault="005310E7" w:rsidP="005310E7">
      <w:r w:rsidRPr="00A8296F">
        <w:rPr>
          <w:b/>
          <w:bCs/>
        </w:rPr>
        <w:t>Related resources</w:t>
      </w:r>
      <w:r>
        <w:t xml:space="preserve">: further resources to support </w:t>
      </w:r>
      <w:r w:rsidR="00924E3A">
        <w:t xml:space="preserve">Stage 5 History </w:t>
      </w:r>
      <w:r>
        <w:t xml:space="preserve">can be found on the </w:t>
      </w:r>
      <w:hyperlink r:id="rId92" w:history="1">
        <w:r w:rsidR="00F47702" w:rsidRPr="00F47702">
          <w:rPr>
            <w:rStyle w:val="Hyperlink"/>
          </w:rPr>
          <w:t>HSIE K–12 curriculum page</w:t>
        </w:r>
      </w:hyperlink>
    </w:p>
    <w:p w14:paraId="6C77E918" w14:textId="458CBA67" w:rsidR="005310E7" w:rsidRDefault="005310E7" w:rsidP="005310E7">
      <w:r w:rsidRPr="00A8296F">
        <w:rPr>
          <w:b/>
          <w:bCs/>
        </w:rPr>
        <w:lastRenderedPageBreak/>
        <w:t xml:space="preserve">Professional </w:t>
      </w:r>
      <w:r>
        <w:rPr>
          <w:b/>
          <w:bCs/>
        </w:rPr>
        <w:t>learning</w:t>
      </w:r>
      <w:r>
        <w:t xml:space="preserve">: relevant professional learning is available </w:t>
      </w:r>
      <w:r w:rsidR="002017C6">
        <w:t xml:space="preserve">through the </w:t>
      </w:r>
      <w:hyperlink r:id="rId93" w:history="1">
        <w:r w:rsidR="002017C6" w:rsidRPr="0055018E">
          <w:rPr>
            <w:rStyle w:val="Hyperlink"/>
            <w:rFonts w:eastAsia="Arial"/>
          </w:rPr>
          <w:t xml:space="preserve">HSIE </w:t>
        </w:r>
        <w:r w:rsidR="002017C6">
          <w:rPr>
            <w:rStyle w:val="Hyperlink"/>
            <w:rFonts w:eastAsia="Arial"/>
          </w:rPr>
          <w:t>S</w:t>
        </w:r>
        <w:r w:rsidR="002017C6" w:rsidRPr="0055018E">
          <w:rPr>
            <w:rStyle w:val="Hyperlink"/>
            <w:rFonts w:eastAsia="Arial"/>
          </w:rPr>
          <w:t>tatewide staffroom</w:t>
        </w:r>
      </w:hyperlink>
      <w:r>
        <w:t>.</w:t>
      </w:r>
    </w:p>
    <w:p w14:paraId="4F362E43" w14:textId="77777777" w:rsidR="005310E7" w:rsidRDefault="005310E7" w:rsidP="005310E7">
      <w:r w:rsidRPr="00A8296F">
        <w:rPr>
          <w:b/>
          <w:bCs/>
        </w:rPr>
        <w:t>Universal Design for Learning</w:t>
      </w:r>
      <w:r>
        <w:t xml:space="preserve">: </w:t>
      </w:r>
      <w:hyperlink r:id="rId94" w:history="1">
        <w:r w:rsidRPr="00A8296F">
          <w:rPr>
            <w:rStyle w:val="Hyperlink"/>
          </w:rPr>
          <w:t>Universal Design for Learning planning tool</w:t>
        </w:r>
      </w:hyperlink>
      <w:r>
        <w:t>. Support the diverse learning needs of students using inclusive teaching and learning strategies.</w:t>
      </w:r>
    </w:p>
    <w:p w14:paraId="6C999395" w14:textId="603B5363" w:rsidR="005310E7" w:rsidRDefault="005310E7" w:rsidP="005310E7">
      <w:r w:rsidRPr="00A8296F">
        <w:rPr>
          <w:b/>
          <w:bCs/>
        </w:rPr>
        <w:t>Creation date</w:t>
      </w:r>
      <w:r>
        <w:t>:</w:t>
      </w:r>
      <w:r w:rsidR="00C03269">
        <w:t xml:space="preserve"> </w:t>
      </w:r>
      <w:r w:rsidR="00F84344">
        <w:t>8 October</w:t>
      </w:r>
      <w:r w:rsidR="00C03269">
        <w:t xml:space="preserve"> 2024</w:t>
      </w:r>
    </w:p>
    <w:p w14:paraId="5ABFB3C3" w14:textId="0397A2C5" w:rsidR="00C02F82" w:rsidRDefault="005310E7" w:rsidP="005310E7">
      <w:r w:rsidRPr="00A8296F">
        <w:rPr>
          <w:b/>
          <w:bCs/>
        </w:rPr>
        <w:t>Rights</w:t>
      </w:r>
      <w:r>
        <w:t>: © State of New South Wales, Department of Education</w:t>
      </w:r>
      <w:r w:rsidR="00C02F82">
        <w:br w:type="page"/>
      </w:r>
    </w:p>
    <w:p w14:paraId="07602AC4" w14:textId="77777777" w:rsidR="0076761D" w:rsidRDefault="3A0E93DE" w:rsidP="00706913">
      <w:pPr>
        <w:pStyle w:val="Heading1"/>
      </w:pPr>
      <w:bookmarkStart w:id="74" w:name="_Toc140046621"/>
      <w:bookmarkStart w:id="75" w:name="_Toc180146814"/>
      <w:r>
        <w:lastRenderedPageBreak/>
        <w:t>References</w:t>
      </w:r>
      <w:bookmarkEnd w:id="74"/>
      <w:bookmarkEnd w:id="75"/>
    </w:p>
    <w:p w14:paraId="0F555C66" w14:textId="77777777" w:rsidR="0076761D" w:rsidRDefault="0076761D" w:rsidP="0076761D">
      <w:pPr>
        <w:pStyle w:val="FeatureBox2"/>
      </w:pPr>
      <w:r>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58C67B90" w14:textId="77777777" w:rsidR="0076761D" w:rsidRDefault="0076761D" w:rsidP="0076761D">
      <w:pPr>
        <w:pStyle w:val="FeatureBox2"/>
      </w:pPr>
      <w:r>
        <w:t xml:space="preserve">Please refer to the NESA Copyright Disclaimer for more information </w:t>
      </w:r>
      <w:hyperlink r:id="rId95" w:history="1">
        <w:r w:rsidRPr="007769A7">
          <w:rPr>
            <w:rStyle w:val="Hyperlink"/>
          </w:rPr>
          <w:t>https://educationstandards.nsw.edu.au/wps/portal/nesa/mini-footer/copyright</w:t>
        </w:r>
      </w:hyperlink>
      <w:r>
        <w:t>.</w:t>
      </w:r>
    </w:p>
    <w:p w14:paraId="517F1A3B" w14:textId="77777777" w:rsidR="0076761D" w:rsidRDefault="0076761D" w:rsidP="0076761D">
      <w:pPr>
        <w:pStyle w:val="FeatureBox2"/>
      </w:pPr>
      <w:r>
        <w:t xml:space="preserve">NESA holds the only official and up-to-date versions of the NSW Curriculum and syllabus documents. Please visit the NSW Education Standards Authority (NESA) website </w:t>
      </w:r>
      <w:hyperlink r:id="rId96">
        <w:r w:rsidRPr="238C74A5">
          <w:rPr>
            <w:rStyle w:val="Hyperlink"/>
          </w:rPr>
          <w:t>https://educationstandards.nsw.edu.au/</w:t>
        </w:r>
      </w:hyperlink>
      <w:r>
        <w:t xml:space="preserve"> and the NSW Curriculum website </w:t>
      </w:r>
      <w:hyperlink r:id="rId97">
        <w:r w:rsidRPr="238C74A5">
          <w:rPr>
            <w:rStyle w:val="Hyperlink"/>
          </w:rPr>
          <w:t>https://curriculum.nsw.edu.au/home</w:t>
        </w:r>
      </w:hyperlink>
      <w:r>
        <w:t>.</w:t>
      </w:r>
    </w:p>
    <w:p w14:paraId="74EAB532" w14:textId="77777777" w:rsidR="002A575B" w:rsidRDefault="001F6B38" w:rsidP="002A575B">
      <w:hyperlink r:id="rId98" w:history="1">
        <w:r w:rsidR="002A575B" w:rsidRPr="00C27E1C">
          <w:rPr>
            <w:rStyle w:val="Hyperlink"/>
          </w:rPr>
          <w:t>History K–10 Syllabus</w:t>
        </w:r>
      </w:hyperlink>
      <w:r w:rsidR="002A575B" w:rsidRPr="00A449F5">
        <w:t xml:space="preserve"> © NSW Education Standards Authority (NESA) for and on behalf of the Crown in right of the State of New South Wales, 2012</w:t>
      </w:r>
      <w:r w:rsidR="002A575B">
        <w:t>.</w:t>
      </w:r>
    </w:p>
    <w:p w14:paraId="49EF4968" w14:textId="2C4E3F7E" w:rsidR="00586030" w:rsidRDefault="00900E16" w:rsidP="002E66E9">
      <w:pPr>
        <w:rPr>
          <w:shd w:val="clear" w:color="auto" w:fill="FFFFFF"/>
        </w:rPr>
      </w:pPr>
      <w:r w:rsidRPr="51F6BC33">
        <w:rPr>
          <w:shd w:val="clear" w:color="auto" w:fill="FFFFFF"/>
        </w:rPr>
        <w:t>1861</w:t>
      </w:r>
      <w:r>
        <w:rPr>
          <w:shd w:val="clear" w:color="auto" w:fill="FFFFFF"/>
        </w:rPr>
        <w:t xml:space="preserve"> </w:t>
      </w:r>
      <w:r w:rsidR="1BA1BDEE" w:rsidRPr="51F6BC33">
        <w:rPr>
          <w:shd w:val="clear" w:color="auto" w:fill="FFFFFF"/>
        </w:rPr>
        <w:t>'THE LAMBING FLAT RIOTS'</w:t>
      </w:r>
      <w:r w:rsidR="00A118F0">
        <w:rPr>
          <w:shd w:val="clear" w:color="auto" w:fill="FFFFFF"/>
        </w:rPr>
        <w:t xml:space="preserve"> (</w:t>
      </w:r>
      <w:r w:rsidR="1BA1BDEE" w:rsidRPr="51F6BC33">
        <w:rPr>
          <w:shd w:val="clear" w:color="auto" w:fill="FFFFFF"/>
        </w:rPr>
        <w:t>27 February</w:t>
      </w:r>
      <w:r w:rsidR="0012607E">
        <w:rPr>
          <w:shd w:val="clear" w:color="auto" w:fill="FFFFFF"/>
        </w:rPr>
        <w:t xml:space="preserve"> </w:t>
      </w:r>
      <w:r w:rsidR="0012607E" w:rsidRPr="51F6BC33">
        <w:rPr>
          <w:shd w:val="clear" w:color="auto" w:fill="FFFFFF"/>
        </w:rPr>
        <w:t>1861</w:t>
      </w:r>
      <w:r>
        <w:rPr>
          <w:shd w:val="clear" w:color="auto" w:fill="FFFFFF"/>
        </w:rPr>
        <w:t xml:space="preserve">, </w:t>
      </w:r>
      <w:r w:rsidRPr="51F6BC33">
        <w:rPr>
          <w:shd w:val="clear" w:color="auto" w:fill="FFFFFF"/>
        </w:rPr>
        <w:t>p 2</w:t>
      </w:r>
      <w:r w:rsidR="00A118F0">
        <w:rPr>
          <w:shd w:val="clear" w:color="auto" w:fill="FFFFFF"/>
        </w:rPr>
        <w:t>)</w:t>
      </w:r>
      <w:r w:rsidR="1BA1BDEE" w:rsidRPr="51F6BC33">
        <w:rPr>
          <w:shd w:val="clear" w:color="auto" w:fill="FFFFFF"/>
        </w:rPr>
        <w:t xml:space="preserve"> </w:t>
      </w:r>
      <w:r w:rsidR="00A118F0" w:rsidRPr="00900E16">
        <w:rPr>
          <w:i/>
          <w:iCs/>
          <w:shd w:val="clear" w:color="auto" w:fill="FFFFFF"/>
        </w:rPr>
        <w:t>Freeman's Journal</w:t>
      </w:r>
      <w:r w:rsidR="00A118F0" w:rsidRPr="0012607E">
        <w:rPr>
          <w:shd w:val="clear" w:color="auto" w:fill="FFFFFF"/>
        </w:rPr>
        <w:t xml:space="preserve"> (Sydney, NSW: 1850–1932),</w:t>
      </w:r>
      <w:r w:rsidR="00A118F0" w:rsidRPr="51F6BC33">
        <w:rPr>
          <w:shd w:val="clear" w:color="auto" w:fill="FFFFFF"/>
        </w:rPr>
        <w:t xml:space="preserve"> </w:t>
      </w:r>
      <w:hyperlink r:id="rId99" w:history="1">
        <w:r w:rsidR="1BA1BDEE" w:rsidRPr="51F6BC33">
          <w:rPr>
            <w:rStyle w:val="Hyperlink"/>
            <w:rFonts w:eastAsia="Arial"/>
            <w:shd w:val="clear" w:color="auto" w:fill="FFFFFF"/>
          </w:rPr>
          <w:t>http://nla.gov.au/nla.news-article115760707</w:t>
        </w:r>
      </w:hyperlink>
      <w:r w:rsidR="008F60AD">
        <w:rPr>
          <w:color w:val="000000" w:themeColor="text1"/>
        </w:rPr>
        <w:t>, accessed</w:t>
      </w:r>
      <w:r w:rsidR="768B2718" w:rsidRPr="51F6BC33">
        <w:rPr>
          <w:color w:val="000000" w:themeColor="text1"/>
        </w:rPr>
        <w:t xml:space="preserve"> 2 Jul 2024.</w:t>
      </w:r>
    </w:p>
    <w:p w14:paraId="3079AB45" w14:textId="77777777" w:rsidR="001C3DD3" w:rsidRDefault="001C3DD3" w:rsidP="001C3DD3">
      <w:pPr>
        <w:rPr>
          <w:shd w:val="clear" w:color="auto" w:fill="FFFFFF"/>
        </w:rPr>
      </w:pPr>
      <w:r w:rsidRPr="51F6BC33">
        <w:rPr>
          <w:shd w:val="clear" w:color="auto" w:fill="FFFFFF"/>
        </w:rPr>
        <w:t>1861 'LAMBING FLAT RIOTS'</w:t>
      </w:r>
      <w:r>
        <w:rPr>
          <w:shd w:val="clear" w:color="auto" w:fill="FFFFFF"/>
        </w:rPr>
        <w:t xml:space="preserve"> (</w:t>
      </w:r>
      <w:r w:rsidRPr="51F6BC33">
        <w:rPr>
          <w:shd w:val="clear" w:color="auto" w:fill="FFFFFF"/>
        </w:rPr>
        <w:t>10 July</w:t>
      </w:r>
      <w:r>
        <w:rPr>
          <w:shd w:val="clear" w:color="auto" w:fill="FFFFFF"/>
        </w:rPr>
        <w:t xml:space="preserve"> 1861</w:t>
      </w:r>
      <w:r w:rsidRPr="51F6BC33">
        <w:rPr>
          <w:shd w:val="clear" w:color="auto" w:fill="FFFFFF"/>
        </w:rPr>
        <w:t>, p 6</w:t>
      </w:r>
      <w:r>
        <w:rPr>
          <w:shd w:val="clear" w:color="auto" w:fill="FFFFFF"/>
        </w:rPr>
        <w:t>)</w:t>
      </w:r>
      <w:r w:rsidRPr="51F6BC33">
        <w:rPr>
          <w:shd w:val="clear" w:color="auto" w:fill="FFFFFF"/>
        </w:rPr>
        <w:t xml:space="preserve"> </w:t>
      </w:r>
      <w:r w:rsidRPr="51F6BC33">
        <w:rPr>
          <w:i/>
          <w:iCs/>
          <w:shd w:val="clear" w:color="auto" w:fill="FFFFFF"/>
        </w:rPr>
        <w:t xml:space="preserve">The Argus </w:t>
      </w:r>
      <w:r w:rsidRPr="001C3D9E">
        <w:rPr>
          <w:shd w:val="clear" w:color="auto" w:fill="FFFFFF"/>
        </w:rPr>
        <w:t>(Melbourne, Vic.: 1848</w:t>
      </w:r>
      <w:r>
        <w:rPr>
          <w:shd w:val="clear" w:color="auto" w:fill="FFFFFF"/>
        </w:rPr>
        <w:t>–</w:t>
      </w:r>
      <w:r w:rsidRPr="001C3D9E">
        <w:rPr>
          <w:shd w:val="clear" w:color="auto" w:fill="FFFFFF"/>
        </w:rPr>
        <w:t xml:space="preserve">1957), </w:t>
      </w:r>
      <w:hyperlink r:id="rId100" w:history="1">
        <w:r w:rsidRPr="0059679F">
          <w:rPr>
            <w:rStyle w:val="Hyperlink"/>
            <w:rFonts w:eastAsia="Arial"/>
            <w:shd w:val="clear" w:color="auto" w:fill="FFFFFF"/>
          </w:rPr>
          <w:t>http://nla.gov.au/nla.news-article5701829</w:t>
        </w:r>
      </w:hyperlink>
      <w:r>
        <w:rPr>
          <w:rStyle w:val="Hyperlink"/>
          <w:rFonts w:eastAsia="Arial"/>
          <w:shd w:val="clear" w:color="auto" w:fill="FFFFFF"/>
        </w:rPr>
        <w:t>,</w:t>
      </w:r>
      <w:r w:rsidRPr="51F6BC33">
        <w:rPr>
          <w:color w:val="000000" w:themeColor="text1"/>
        </w:rPr>
        <w:t xml:space="preserve"> </w:t>
      </w:r>
      <w:r>
        <w:rPr>
          <w:color w:val="000000" w:themeColor="text1"/>
        </w:rPr>
        <w:t>accessed</w:t>
      </w:r>
      <w:r w:rsidRPr="51F6BC33">
        <w:rPr>
          <w:color w:val="000000" w:themeColor="text1"/>
        </w:rPr>
        <w:t xml:space="preserve"> 2 Jul 2024.</w:t>
      </w:r>
    </w:p>
    <w:p w14:paraId="44D19890" w14:textId="5D9DF9EF" w:rsidR="00F96040" w:rsidRDefault="6BD364B5" w:rsidP="002E66E9">
      <w:pPr>
        <w:rPr>
          <w:shd w:val="clear" w:color="auto" w:fill="FFFFFF"/>
        </w:rPr>
      </w:pPr>
      <w:r w:rsidRPr="51F6BC33">
        <w:rPr>
          <w:shd w:val="clear" w:color="auto" w:fill="FFFFFF"/>
        </w:rPr>
        <w:t>1861 'THE RIOTS AT LAMBING FLAT'</w:t>
      </w:r>
      <w:r w:rsidR="001C3D9E">
        <w:rPr>
          <w:shd w:val="clear" w:color="auto" w:fill="FFFFFF"/>
        </w:rPr>
        <w:t xml:space="preserve"> (</w:t>
      </w:r>
      <w:r w:rsidR="001C3D9E" w:rsidRPr="51F6BC33">
        <w:rPr>
          <w:shd w:val="clear" w:color="auto" w:fill="FFFFFF"/>
        </w:rPr>
        <w:t>22 July</w:t>
      </w:r>
      <w:r w:rsidR="001C3D9E">
        <w:rPr>
          <w:shd w:val="clear" w:color="auto" w:fill="FFFFFF"/>
        </w:rPr>
        <w:t xml:space="preserve"> 1861</w:t>
      </w:r>
      <w:r w:rsidR="001C3D9E" w:rsidRPr="51F6BC33">
        <w:rPr>
          <w:shd w:val="clear" w:color="auto" w:fill="FFFFFF"/>
        </w:rPr>
        <w:t>, p 5</w:t>
      </w:r>
      <w:r w:rsidR="001C3D9E">
        <w:rPr>
          <w:shd w:val="clear" w:color="auto" w:fill="FFFFFF"/>
        </w:rPr>
        <w:t>)</w:t>
      </w:r>
      <w:r w:rsidR="007838A4">
        <w:rPr>
          <w:shd w:val="clear" w:color="auto" w:fill="FFFFFF"/>
        </w:rPr>
        <w:t xml:space="preserve"> </w:t>
      </w:r>
      <w:r w:rsidRPr="51F6BC33">
        <w:rPr>
          <w:i/>
          <w:iCs/>
          <w:shd w:val="clear" w:color="auto" w:fill="FFFFFF"/>
        </w:rPr>
        <w:t xml:space="preserve">The Herald </w:t>
      </w:r>
      <w:r w:rsidRPr="001C3D9E">
        <w:rPr>
          <w:shd w:val="clear" w:color="auto" w:fill="FFFFFF"/>
        </w:rPr>
        <w:t xml:space="preserve">(Melbourne, </w:t>
      </w:r>
      <w:r w:rsidR="555CCA4D" w:rsidRPr="001C3D9E">
        <w:rPr>
          <w:shd w:val="clear" w:color="auto" w:fill="FFFFFF"/>
        </w:rPr>
        <w:t>Vic.:</w:t>
      </w:r>
      <w:r w:rsidRPr="001C3D9E">
        <w:rPr>
          <w:shd w:val="clear" w:color="auto" w:fill="FFFFFF"/>
        </w:rPr>
        <w:t xml:space="preserve"> 1861</w:t>
      </w:r>
      <w:r w:rsidR="001C3D9E" w:rsidRPr="001C3D9E">
        <w:rPr>
          <w:shd w:val="clear" w:color="auto" w:fill="FFFFFF"/>
        </w:rPr>
        <w:t>–</w:t>
      </w:r>
      <w:r w:rsidRPr="001C3D9E">
        <w:rPr>
          <w:shd w:val="clear" w:color="auto" w:fill="FFFFFF"/>
        </w:rPr>
        <w:t xml:space="preserve"> 1954)</w:t>
      </w:r>
      <w:r w:rsidR="78F475E8" w:rsidRPr="51F6BC33">
        <w:rPr>
          <w:shd w:val="clear" w:color="auto" w:fill="FFFFFF"/>
        </w:rPr>
        <w:t>,</w:t>
      </w:r>
      <w:r w:rsidRPr="51F6BC33">
        <w:rPr>
          <w:shd w:val="clear" w:color="auto" w:fill="FFFFFF"/>
        </w:rPr>
        <w:t xml:space="preserve"> </w:t>
      </w:r>
      <w:r w:rsidR="007838A4">
        <w:rPr>
          <w:shd w:val="clear" w:color="auto" w:fill="FFFFFF"/>
        </w:rPr>
        <w:t>accessed</w:t>
      </w:r>
      <w:r w:rsidRPr="51F6BC33">
        <w:rPr>
          <w:shd w:val="clear" w:color="auto" w:fill="FFFFFF"/>
        </w:rPr>
        <w:t xml:space="preserve"> 2 Jul 2024, </w:t>
      </w:r>
      <w:hyperlink r:id="rId101" w:history="1">
        <w:r w:rsidRPr="51F6BC33">
          <w:rPr>
            <w:rStyle w:val="Hyperlink"/>
            <w:rFonts w:eastAsia="Arial"/>
            <w:shd w:val="clear" w:color="auto" w:fill="FFFFFF"/>
          </w:rPr>
          <w:t>http://nla.gov.au/nla.news-article244247371</w:t>
        </w:r>
      </w:hyperlink>
      <w:r w:rsidR="61CB4AF3" w:rsidRPr="51F6BC33">
        <w:rPr>
          <w:shd w:val="clear" w:color="auto" w:fill="FFFFFF"/>
        </w:rPr>
        <w:t>.</w:t>
      </w:r>
    </w:p>
    <w:p w14:paraId="3353B02F" w14:textId="64855282" w:rsidR="00FA7B55" w:rsidRDefault="3582AAC7" w:rsidP="002E66E9">
      <w:pPr>
        <w:rPr>
          <w:shd w:val="clear" w:color="auto" w:fill="FFFFFF"/>
        </w:rPr>
      </w:pPr>
      <w:r w:rsidRPr="51F6BC33">
        <w:rPr>
          <w:shd w:val="clear" w:color="auto" w:fill="FFFFFF"/>
        </w:rPr>
        <w:t>1898 'The Lambing Flat Riots'</w:t>
      </w:r>
      <w:r w:rsidR="001C3DD3">
        <w:rPr>
          <w:shd w:val="clear" w:color="auto" w:fill="FFFFFF"/>
        </w:rPr>
        <w:t xml:space="preserve"> (</w:t>
      </w:r>
      <w:r w:rsidR="001C3DD3" w:rsidRPr="51F6BC33">
        <w:rPr>
          <w:shd w:val="clear" w:color="auto" w:fill="FFFFFF"/>
        </w:rPr>
        <w:t>6 April</w:t>
      </w:r>
      <w:r w:rsidR="001C3DD3">
        <w:rPr>
          <w:shd w:val="clear" w:color="auto" w:fill="FFFFFF"/>
        </w:rPr>
        <w:t xml:space="preserve"> 1898</w:t>
      </w:r>
      <w:r w:rsidR="001C3DD3" w:rsidRPr="51F6BC33">
        <w:rPr>
          <w:shd w:val="clear" w:color="auto" w:fill="FFFFFF"/>
        </w:rPr>
        <w:t>, p 4</w:t>
      </w:r>
      <w:r w:rsidR="001C3DD3">
        <w:rPr>
          <w:shd w:val="clear" w:color="auto" w:fill="FFFFFF"/>
        </w:rPr>
        <w:t>)</w:t>
      </w:r>
      <w:r w:rsidR="000700B7">
        <w:rPr>
          <w:shd w:val="clear" w:color="auto" w:fill="FFFFFF"/>
        </w:rPr>
        <w:t xml:space="preserve"> </w:t>
      </w:r>
      <w:r w:rsidRPr="51F6BC33">
        <w:rPr>
          <w:i/>
          <w:iCs/>
          <w:shd w:val="clear" w:color="auto" w:fill="FFFFFF"/>
        </w:rPr>
        <w:t xml:space="preserve">The Burrangong Argus </w:t>
      </w:r>
      <w:r w:rsidRPr="001C3DD3">
        <w:rPr>
          <w:shd w:val="clear" w:color="auto" w:fill="FFFFFF"/>
        </w:rPr>
        <w:t>(</w:t>
      </w:r>
      <w:r w:rsidR="555CCA4D" w:rsidRPr="001C3DD3">
        <w:rPr>
          <w:shd w:val="clear" w:color="auto" w:fill="FFFFFF"/>
        </w:rPr>
        <w:t>NSW:</w:t>
      </w:r>
      <w:r w:rsidRPr="001C3DD3">
        <w:rPr>
          <w:shd w:val="clear" w:color="auto" w:fill="FFFFFF"/>
        </w:rPr>
        <w:t xml:space="preserve"> 1865</w:t>
      </w:r>
      <w:r w:rsidR="001C3DD3" w:rsidRPr="001C3DD3">
        <w:rPr>
          <w:shd w:val="clear" w:color="auto" w:fill="FFFFFF"/>
        </w:rPr>
        <w:t>–</w:t>
      </w:r>
      <w:r w:rsidRPr="001C3DD3">
        <w:rPr>
          <w:shd w:val="clear" w:color="auto" w:fill="FFFFFF"/>
        </w:rPr>
        <w:t>1913)</w:t>
      </w:r>
      <w:r w:rsidR="78F475E8" w:rsidRPr="001C3DD3">
        <w:rPr>
          <w:shd w:val="clear" w:color="auto" w:fill="FFFFFF"/>
        </w:rPr>
        <w:t>,</w:t>
      </w:r>
      <w:r w:rsidRPr="51F6BC33">
        <w:rPr>
          <w:shd w:val="clear" w:color="auto" w:fill="FFFFFF"/>
        </w:rPr>
        <w:t xml:space="preserve"> </w:t>
      </w:r>
      <w:r w:rsidR="007838A4">
        <w:rPr>
          <w:shd w:val="clear" w:color="auto" w:fill="FFFFFF"/>
        </w:rPr>
        <w:t>accessed</w:t>
      </w:r>
      <w:r w:rsidRPr="51F6BC33">
        <w:rPr>
          <w:shd w:val="clear" w:color="auto" w:fill="FFFFFF"/>
        </w:rPr>
        <w:t xml:space="preserve"> 2 Jul 2024, </w:t>
      </w:r>
      <w:hyperlink r:id="rId102" w:history="1">
        <w:r w:rsidRPr="51F6BC33">
          <w:rPr>
            <w:rStyle w:val="Hyperlink"/>
            <w:rFonts w:eastAsia="Arial"/>
            <w:shd w:val="clear" w:color="auto" w:fill="FFFFFF"/>
          </w:rPr>
          <w:t>http://nla.gov.au/nla.news-article247690285</w:t>
        </w:r>
      </w:hyperlink>
      <w:r w:rsidR="61CB4AF3" w:rsidRPr="51F6BC33">
        <w:rPr>
          <w:shd w:val="clear" w:color="auto" w:fill="FFFFFF"/>
        </w:rPr>
        <w:t>.</w:t>
      </w:r>
    </w:p>
    <w:p w14:paraId="3CC5C1B7" w14:textId="1B698B0C" w:rsidR="005C22FF" w:rsidRDefault="6DA3DD51" w:rsidP="002E66E9">
      <w:pPr>
        <w:rPr>
          <w:shd w:val="clear" w:color="auto" w:fill="FFFFFF"/>
        </w:rPr>
      </w:pPr>
      <w:r w:rsidRPr="51F6BC33">
        <w:rPr>
          <w:shd w:val="clear" w:color="auto" w:fill="FFFFFF"/>
        </w:rPr>
        <w:t>1934 'Lambing Flat Riots',</w:t>
      </w:r>
      <w:r w:rsidR="000700B7">
        <w:rPr>
          <w:shd w:val="clear" w:color="auto" w:fill="FFFFFF"/>
        </w:rPr>
        <w:t xml:space="preserve"> </w:t>
      </w:r>
      <w:r w:rsidR="0018120E">
        <w:rPr>
          <w:shd w:val="clear" w:color="auto" w:fill="FFFFFF"/>
        </w:rPr>
        <w:t>(</w:t>
      </w:r>
      <w:r w:rsidR="0018120E" w:rsidRPr="51F6BC33">
        <w:rPr>
          <w:shd w:val="clear" w:color="auto" w:fill="FFFFFF"/>
        </w:rPr>
        <w:t>9 February</w:t>
      </w:r>
      <w:r w:rsidR="0018120E">
        <w:rPr>
          <w:shd w:val="clear" w:color="auto" w:fill="FFFFFF"/>
        </w:rPr>
        <w:t xml:space="preserve"> 1934</w:t>
      </w:r>
      <w:r w:rsidR="0018120E" w:rsidRPr="51F6BC33">
        <w:rPr>
          <w:shd w:val="clear" w:color="auto" w:fill="FFFFFF"/>
        </w:rPr>
        <w:t>, p 3</w:t>
      </w:r>
      <w:r w:rsidR="0018120E">
        <w:rPr>
          <w:shd w:val="clear" w:color="auto" w:fill="FFFFFF"/>
        </w:rPr>
        <w:t xml:space="preserve">) </w:t>
      </w:r>
      <w:r w:rsidRPr="51F6BC33">
        <w:rPr>
          <w:i/>
          <w:iCs/>
          <w:shd w:val="clear" w:color="auto" w:fill="FFFFFF"/>
        </w:rPr>
        <w:t xml:space="preserve">The Forbes Advocate </w:t>
      </w:r>
      <w:r w:rsidRPr="001C3DD3">
        <w:rPr>
          <w:shd w:val="clear" w:color="auto" w:fill="FFFFFF"/>
        </w:rPr>
        <w:t>(</w:t>
      </w:r>
      <w:r w:rsidR="555CCA4D" w:rsidRPr="001C3DD3">
        <w:rPr>
          <w:shd w:val="clear" w:color="auto" w:fill="FFFFFF"/>
        </w:rPr>
        <w:t>NSW:</w:t>
      </w:r>
      <w:r w:rsidRPr="001C3DD3">
        <w:rPr>
          <w:shd w:val="clear" w:color="auto" w:fill="FFFFFF"/>
        </w:rPr>
        <w:t xml:space="preserve"> 1911</w:t>
      </w:r>
      <w:r w:rsidR="001C3DD3">
        <w:rPr>
          <w:shd w:val="clear" w:color="auto" w:fill="FFFFFF"/>
        </w:rPr>
        <w:t>–</w:t>
      </w:r>
      <w:r w:rsidRPr="001C3DD3">
        <w:rPr>
          <w:shd w:val="clear" w:color="auto" w:fill="FFFFFF"/>
        </w:rPr>
        <w:t>1954)</w:t>
      </w:r>
      <w:r w:rsidR="78F475E8" w:rsidRPr="51F6BC33">
        <w:rPr>
          <w:shd w:val="clear" w:color="auto" w:fill="FFFFFF"/>
        </w:rPr>
        <w:t>,</w:t>
      </w:r>
      <w:r w:rsidRPr="51F6BC33">
        <w:rPr>
          <w:shd w:val="clear" w:color="auto" w:fill="FFFFFF"/>
        </w:rPr>
        <w:t xml:space="preserve"> </w:t>
      </w:r>
      <w:hyperlink r:id="rId103" w:history="1">
        <w:r w:rsidR="001C3DD3" w:rsidRPr="00333947">
          <w:rPr>
            <w:rStyle w:val="Hyperlink"/>
            <w:rFonts w:eastAsia="Arial"/>
            <w:shd w:val="clear" w:color="auto" w:fill="FFFFFF"/>
          </w:rPr>
          <w:t>http://nla.gov.au/nla.news-article218396459</w:t>
        </w:r>
      </w:hyperlink>
      <w:r w:rsidR="007838A4">
        <w:rPr>
          <w:color w:val="000000" w:themeColor="text1"/>
        </w:rPr>
        <w:t>, accessed</w:t>
      </w:r>
      <w:r w:rsidR="32DA7064" w:rsidRPr="51F6BC33">
        <w:rPr>
          <w:color w:val="000000" w:themeColor="text1"/>
        </w:rPr>
        <w:t xml:space="preserve"> 2 Jul 2024.</w:t>
      </w:r>
    </w:p>
    <w:p w14:paraId="6B0E7EC8" w14:textId="5C98D759" w:rsidR="00153A60" w:rsidRPr="002C5EA8" w:rsidRDefault="00153A60" w:rsidP="00153A60">
      <w:pPr>
        <w:rPr>
          <w:rFonts w:eastAsia="Arial"/>
          <w:color w:val="222222"/>
          <w:shd w:val="clear" w:color="auto" w:fill="FFFFFF"/>
        </w:rPr>
      </w:pPr>
      <w:r>
        <w:rPr>
          <w:rFonts w:eastAsia="Arial"/>
          <w:color w:val="222222"/>
          <w:shd w:val="clear" w:color="auto" w:fill="FFFFFF"/>
        </w:rPr>
        <w:t>ABC Listen</w:t>
      </w:r>
      <w:r w:rsidRPr="51F6BC33">
        <w:rPr>
          <w:rFonts w:eastAsia="Arial"/>
          <w:color w:val="222222"/>
          <w:shd w:val="clear" w:color="auto" w:fill="FFFFFF"/>
        </w:rPr>
        <w:t xml:space="preserve"> (2020) </w:t>
      </w:r>
      <w:r w:rsidRPr="51F6BC33">
        <w:rPr>
          <w:rFonts w:eastAsia="Arial"/>
          <w:i/>
          <w:iCs/>
          <w:color w:val="222222"/>
          <w:shd w:val="clear" w:color="auto" w:fill="FFFFFF"/>
        </w:rPr>
        <w:t>This Week in History: The Lambing Flat Riots</w:t>
      </w:r>
      <w:r w:rsidRPr="51F6BC33">
        <w:rPr>
          <w:rFonts w:eastAsia="Arial"/>
          <w:color w:val="222222"/>
          <w:shd w:val="clear" w:color="auto" w:fill="FFFFFF"/>
        </w:rPr>
        <w:t xml:space="preserve">, </w:t>
      </w:r>
      <w:hyperlink r:id="rId104" w:history="1">
        <w:r w:rsidRPr="51F6BC33">
          <w:rPr>
            <w:rStyle w:val="Hyperlink"/>
            <w:rFonts w:eastAsia="Arial"/>
            <w:shd w:val="clear" w:color="auto" w:fill="FFFFFF"/>
          </w:rPr>
          <w:t>https://www.abc.net.au/listen/programs/nightlife/this-week-in-history-the-riots-at-lambing-flat/12539800</w:t>
        </w:r>
      </w:hyperlink>
      <w:r w:rsidRPr="51F6BC33">
        <w:rPr>
          <w:rFonts w:eastAsia="Arial"/>
          <w:color w:val="222222"/>
          <w:shd w:val="clear" w:color="auto" w:fill="FFFFFF"/>
        </w:rPr>
        <w:t>, accessed 6 March 2024.</w:t>
      </w:r>
    </w:p>
    <w:p w14:paraId="0BDE1139" w14:textId="0D817EAB" w:rsidR="004B4B60" w:rsidRPr="0091314D" w:rsidRDefault="61CB4AF3" w:rsidP="002E66E9">
      <w:pPr>
        <w:rPr>
          <w:color w:val="222222"/>
          <w:shd w:val="clear" w:color="auto" w:fill="FFFFFF"/>
        </w:rPr>
      </w:pPr>
      <w:r w:rsidRPr="0091314D">
        <w:rPr>
          <w:color w:val="222222"/>
          <w:shd w:val="clear" w:color="auto" w:fill="FFFFFF"/>
        </w:rPr>
        <w:t>Allender T, Clark A</w:t>
      </w:r>
      <w:r w:rsidR="007838A4">
        <w:rPr>
          <w:color w:val="222222"/>
          <w:shd w:val="clear" w:color="auto" w:fill="FFFFFF"/>
        </w:rPr>
        <w:t xml:space="preserve"> and</w:t>
      </w:r>
      <w:r w:rsidRPr="0091314D">
        <w:rPr>
          <w:color w:val="222222"/>
          <w:shd w:val="clear" w:color="auto" w:fill="FFFFFF"/>
        </w:rPr>
        <w:t xml:space="preserve"> Parkes R (2020)</w:t>
      </w:r>
      <w:r w:rsidR="007838A4">
        <w:rPr>
          <w:color w:val="222222"/>
          <w:shd w:val="clear" w:color="auto" w:fill="FFFFFF"/>
        </w:rPr>
        <w:t xml:space="preserve"> </w:t>
      </w:r>
      <w:r w:rsidRPr="0091314D">
        <w:rPr>
          <w:i/>
          <w:iCs/>
          <w:color w:val="222222"/>
          <w:shd w:val="clear" w:color="auto" w:fill="FFFFFF"/>
        </w:rPr>
        <w:t>Historical Thinking for History Teachers: A new approach to engaging students and developing historical consciousness</w:t>
      </w:r>
      <w:r w:rsidR="00133F6B">
        <w:rPr>
          <w:color w:val="222222"/>
          <w:shd w:val="clear" w:color="auto" w:fill="FFFFFF"/>
        </w:rPr>
        <w:t xml:space="preserve">, </w:t>
      </w:r>
      <w:r w:rsidRPr="0091314D">
        <w:rPr>
          <w:color w:val="222222"/>
          <w:shd w:val="clear" w:color="auto" w:fill="FFFFFF"/>
        </w:rPr>
        <w:t>1st ed</w:t>
      </w:r>
      <w:r w:rsidR="00133F6B">
        <w:rPr>
          <w:color w:val="222222"/>
          <w:shd w:val="clear" w:color="auto" w:fill="FFFFFF"/>
        </w:rPr>
        <w:t xml:space="preserve">n, </w:t>
      </w:r>
      <w:r w:rsidRPr="0091314D">
        <w:rPr>
          <w:color w:val="222222"/>
          <w:shd w:val="clear" w:color="auto" w:fill="FFFFFF"/>
        </w:rPr>
        <w:t>Routledge.</w:t>
      </w:r>
    </w:p>
    <w:p w14:paraId="518656C4" w14:textId="4965DE1E" w:rsidR="00E2181D" w:rsidRDefault="793FC6A1" w:rsidP="002E66E9">
      <w:r w:rsidRPr="51F6BC33">
        <w:lastRenderedPageBreak/>
        <w:t xml:space="preserve">Anon, </w:t>
      </w:r>
      <w:proofErr w:type="gramStart"/>
      <w:r w:rsidR="00F47702">
        <w:t>Sk</w:t>
      </w:r>
      <w:r w:rsidR="00F47702" w:rsidRPr="002D514B">
        <w:t>etch</w:t>
      </w:r>
      <w:proofErr w:type="gramEnd"/>
      <w:r w:rsidR="00F47702" w:rsidRPr="002D514B">
        <w:t xml:space="preserve"> sh</w:t>
      </w:r>
      <w:r w:rsidR="00F47702">
        <w:t>o</w:t>
      </w:r>
      <w:r w:rsidR="00F47702" w:rsidRPr="002D514B">
        <w:t>wing proposed town and ag</w:t>
      </w:r>
      <w:r w:rsidR="00F47702">
        <w:t>ricultural</w:t>
      </w:r>
      <w:r w:rsidR="00F47702" w:rsidRPr="002D514B">
        <w:t xml:space="preserve"> reserves near Burrangong gold fields. Sketch book 8 folio 178</w:t>
      </w:r>
      <w:r w:rsidR="00F47702">
        <w:t xml:space="preserve"> </w:t>
      </w:r>
      <w:r w:rsidR="00F47702" w:rsidRPr="002D514B">
        <w:t>© State of New South Wales through Museums of History NSW</w:t>
      </w:r>
      <w:r w:rsidR="00F47702">
        <w:t>, public domain</w:t>
      </w:r>
      <w:r w:rsidR="00203E87">
        <w:t>.</w:t>
      </w:r>
    </w:p>
    <w:p w14:paraId="07E6BBFD" w14:textId="435F730C" w:rsidR="006F7196" w:rsidRDefault="5D89636F" w:rsidP="002E66E9">
      <w:pPr>
        <w:rPr>
          <w:color w:val="222222"/>
          <w:shd w:val="clear" w:color="auto" w:fill="FFFFFF"/>
        </w:rPr>
      </w:pPr>
      <w:r w:rsidRPr="51F6BC33">
        <w:rPr>
          <w:color w:val="222222"/>
          <w:shd w:val="clear" w:color="auto" w:fill="FFFFFF"/>
        </w:rPr>
        <w:t xml:space="preserve">Archer AL </w:t>
      </w:r>
      <w:r w:rsidR="007838A4">
        <w:rPr>
          <w:color w:val="222222"/>
          <w:shd w:val="clear" w:color="auto" w:fill="FFFFFF"/>
        </w:rPr>
        <w:t>and</w:t>
      </w:r>
      <w:r w:rsidRPr="51F6BC33">
        <w:rPr>
          <w:color w:val="222222"/>
          <w:shd w:val="clear" w:color="auto" w:fill="FFFFFF"/>
        </w:rPr>
        <w:t xml:space="preserve"> Hughes CA (2011)</w:t>
      </w:r>
      <w:r w:rsidR="007838A4">
        <w:rPr>
          <w:color w:val="222222"/>
          <w:shd w:val="clear" w:color="auto" w:fill="FFFFFF"/>
        </w:rPr>
        <w:t xml:space="preserve"> </w:t>
      </w:r>
      <w:r w:rsidRPr="51F6BC33">
        <w:rPr>
          <w:i/>
          <w:iCs/>
          <w:color w:val="222222"/>
          <w:shd w:val="clear" w:color="auto" w:fill="FFFFFF"/>
        </w:rPr>
        <w:t>Explicit instruction: effective and efficient teaching</w:t>
      </w:r>
      <w:r w:rsidR="007C3442">
        <w:rPr>
          <w:color w:val="222222"/>
          <w:shd w:val="clear" w:color="auto" w:fill="FFFFFF"/>
        </w:rPr>
        <w:t>,</w:t>
      </w:r>
      <w:r w:rsidRPr="51F6BC33">
        <w:rPr>
          <w:color w:val="222222"/>
          <w:shd w:val="clear" w:color="auto" w:fill="FFFFFF"/>
        </w:rPr>
        <w:t xml:space="preserve"> Guilford Press.</w:t>
      </w:r>
    </w:p>
    <w:p w14:paraId="7550C2C5" w14:textId="4DD16BB8" w:rsidR="00230D33" w:rsidRDefault="58756B80" w:rsidP="51F6BC33">
      <w:pPr>
        <w:rPr>
          <w:rFonts w:eastAsia="Arial"/>
          <w:color w:val="222222"/>
          <w:shd w:val="clear" w:color="auto" w:fill="FFFFFF"/>
        </w:rPr>
      </w:pPr>
      <w:r w:rsidRPr="51F6BC33">
        <w:rPr>
          <w:rFonts w:eastAsia="Arial"/>
          <w:color w:val="222222"/>
          <w:shd w:val="clear" w:color="auto" w:fill="FFFFFF"/>
        </w:rPr>
        <w:t xml:space="preserve">Auerbach S (2013) </w:t>
      </w:r>
      <w:r w:rsidR="006866EC">
        <w:rPr>
          <w:rFonts w:eastAsia="Arial"/>
          <w:color w:val="222222"/>
          <w:shd w:val="clear" w:color="auto" w:fill="FFFFFF"/>
        </w:rPr>
        <w:t>‘</w:t>
      </w:r>
      <w:r w:rsidRPr="51F6BC33">
        <w:rPr>
          <w:rFonts w:eastAsia="Arial"/>
          <w:color w:val="222222"/>
          <w:shd w:val="clear" w:color="auto" w:fill="FFFFFF"/>
        </w:rPr>
        <w:t>Margaret Tart, Lao She, and the Opium-Master’s Wife: Race and Class among Chinese Commercial Immigrants in London and Australia, 1866–1929</w:t>
      </w:r>
      <w:r w:rsidR="006866EC">
        <w:rPr>
          <w:rFonts w:eastAsia="Arial"/>
          <w:color w:val="222222"/>
          <w:shd w:val="clear" w:color="auto" w:fill="FFFFFF"/>
        </w:rPr>
        <w:t>’</w:t>
      </w:r>
      <w:r w:rsidR="000700B7">
        <w:rPr>
          <w:rFonts w:eastAsia="Arial"/>
          <w:color w:val="222222"/>
          <w:shd w:val="clear" w:color="auto" w:fill="FFFFFF"/>
        </w:rPr>
        <w:t xml:space="preserve">, </w:t>
      </w:r>
      <w:r w:rsidRPr="51F6BC33">
        <w:rPr>
          <w:rFonts w:eastAsia="Arial"/>
          <w:i/>
          <w:iCs/>
          <w:color w:val="222222"/>
          <w:shd w:val="clear" w:color="auto" w:fill="FFFFFF"/>
        </w:rPr>
        <w:t>Comparative Studies in Society and History</w:t>
      </w:r>
      <w:r w:rsidRPr="51F6BC33">
        <w:rPr>
          <w:rFonts w:eastAsia="Arial"/>
          <w:color w:val="222222"/>
          <w:shd w:val="clear" w:color="auto" w:fill="FFFFFF"/>
        </w:rPr>
        <w:t>,</w:t>
      </w:r>
      <w:r w:rsidR="000700B7" w:rsidRPr="00CA5DD5">
        <w:rPr>
          <w:rFonts w:eastAsia="Arial"/>
          <w:color w:val="222222"/>
          <w:shd w:val="clear" w:color="auto" w:fill="FFFFFF"/>
        </w:rPr>
        <w:t xml:space="preserve"> </w:t>
      </w:r>
      <w:r w:rsidRPr="00CA5DD5">
        <w:rPr>
          <w:rFonts w:eastAsia="Arial"/>
          <w:color w:val="222222"/>
          <w:shd w:val="clear" w:color="auto" w:fill="FFFFFF"/>
        </w:rPr>
        <w:t>55</w:t>
      </w:r>
      <w:r w:rsidRPr="51F6BC33">
        <w:rPr>
          <w:rFonts w:eastAsia="Arial"/>
          <w:color w:val="222222"/>
          <w:shd w:val="clear" w:color="auto" w:fill="FFFFFF"/>
        </w:rPr>
        <w:t>(1), 35–64.</w:t>
      </w:r>
    </w:p>
    <w:p w14:paraId="0D5CB9D2" w14:textId="2622ACCE" w:rsidR="00720747" w:rsidRDefault="475EA274" w:rsidP="51F6BC33">
      <w:pPr>
        <w:rPr>
          <w:rFonts w:eastAsia="Arial"/>
          <w:color w:val="222222"/>
          <w:shd w:val="clear" w:color="auto" w:fill="FFFFFF"/>
        </w:rPr>
      </w:pPr>
      <w:r w:rsidRPr="51F6BC33">
        <w:rPr>
          <w:rFonts w:eastAsia="Arial"/>
          <w:color w:val="222222"/>
          <w:shd w:val="clear" w:color="auto" w:fill="FFFFFF"/>
        </w:rPr>
        <w:t>Bagnall K (2006)</w:t>
      </w:r>
      <w:r w:rsidR="007838A4">
        <w:rPr>
          <w:rFonts w:eastAsia="Arial"/>
          <w:color w:val="222222"/>
          <w:shd w:val="clear" w:color="auto" w:fill="FFFFFF"/>
        </w:rPr>
        <w:t xml:space="preserve"> </w:t>
      </w:r>
      <w:r w:rsidRPr="51F6BC33">
        <w:rPr>
          <w:rFonts w:eastAsia="Arial"/>
          <w:i/>
          <w:iCs/>
          <w:color w:val="222222"/>
          <w:shd w:val="clear" w:color="auto" w:fill="FFFFFF"/>
        </w:rPr>
        <w:t>Golden shadows on a white land: An exploration of the lives of white women who partnered Chinese men and their children in southern Australia, 1855-1915</w:t>
      </w:r>
      <w:r w:rsidR="006866EC">
        <w:rPr>
          <w:rFonts w:eastAsia="Arial"/>
          <w:color w:val="222222"/>
          <w:shd w:val="clear" w:color="auto" w:fill="FFFFFF"/>
        </w:rPr>
        <w:t>,</w:t>
      </w:r>
      <w:r w:rsidRPr="51F6BC33">
        <w:rPr>
          <w:rFonts w:eastAsia="Arial"/>
          <w:color w:val="222222"/>
          <w:shd w:val="clear" w:color="auto" w:fill="FFFFFF"/>
        </w:rPr>
        <w:t xml:space="preserve"> The University of Sydney.</w:t>
      </w:r>
    </w:p>
    <w:p w14:paraId="4769FB49" w14:textId="1B0028D0" w:rsidR="009F1CDA" w:rsidRDefault="00153A60" w:rsidP="51F6BC33">
      <w:pPr>
        <w:rPr>
          <w:rFonts w:eastAsia="Arial"/>
          <w:color w:val="222222"/>
          <w:shd w:val="clear" w:color="auto" w:fill="FFFFFF"/>
        </w:rPr>
      </w:pPr>
      <w:r w:rsidRPr="00153A60">
        <w:rPr>
          <w:rFonts w:eastAsia="Arial"/>
        </w:rPr>
        <w:t>—</w:t>
      </w:r>
      <w:r>
        <w:rPr>
          <w:rFonts w:eastAsia="Arial"/>
        </w:rPr>
        <w:t xml:space="preserve">— </w:t>
      </w:r>
      <w:r w:rsidR="6BCB1995" w:rsidRPr="51F6BC33">
        <w:rPr>
          <w:rFonts w:eastAsia="Arial"/>
          <w:color w:val="222222"/>
          <w:shd w:val="clear" w:color="auto" w:fill="FFFFFF"/>
        </w:rPr>
        <w:t xml:space="preserve">(2011) </w:t>
      </w:r>
      <w:r w:rsidR="006866EC">
        <w:rPr>
          <w:rFonts w:eastAsia="Arial"/>
          <w:color w:val="222222"/>
          <w:shd w:val="clear" w:color="auto" w:fill="FFFFFF"/>
        </w:rPr>
        <w:t>‘</w:t>
      </w:r>
      <w:r w:rsidR="6BCB1995" w:rsidRPr="51F6BC33">
        <w:rPr>
          <w:rFonts w:eastAsia="Arial"/>
          <w:color w:val="222222"/>
          <w:shd w:val="clear" w:color="auto" w:fill="FFFFFF"/>
        </w:rPr>
        <w:t>Rewriting the History of Chinese Families in Nineteenth-Century Australia</w:t>
      </w:r>
      <w:r w:rsidR="006866EC">
        <w:rPr>
          <w:rFonts w:eastAsia="Arial"/>
          <w:color w:val="222222"/>
          <w:shd w:val="clear" w:color="auto" w:fill="FFFFFF"/>
        </w:rPr>
        <w:t>’,</w:t>
      </w:r>
      <w:r w:rsidR="007838A4">
        <w:rPr>
          <w:rFonts w:eastAsia="Arial"/>
          <w:color w:val="222222"/>
          <w:shd w:val="clear" w:color="auto" w:fill="FFFFFF"/>
        </w:rPr>
        <w:t xml:space="preserve"> </w:t>
      </w:r>
      <w:r w:rsidR="6BCB1995" w:rsidRPr="51F6BC33">
        <w:rPr>
          <w:rFonts w:eastAsia="Arial"/>
          <w:i/>
          <w:iCs/>
          <w:color w:val="222222"/>
          <w:shd w:val="clear" w:color="auto" w:fill="FFFFFF"/>
        </w:rPr>
        <w:t>Australian Historical Studies</w:t>
      </w:r>
      <w:r w:rsidR="6BCB1995" w:rsidRPr="51F6BC33">
        <w:rPr>
          <w:rFonts w:eastAsia="Arial"/>
          <w:color w:val="222222"/>
          <w:shd w:val="clear" w:color="auto" w:fill="FFFFFF"/>
        </w:rPr>
        <w:t>,</w:t>
      </w:r>
      <w:r w:rsidR="007838A4">
        <w:rPr>
          <w:rFonts w:eastAsia="Arial"/>
          <w:color w:val="222222"/>
          <w:shd w:val="clear" w:color="auto" w:fill="FFFFFF"/>
        </w:rPr>
        <w:t xml:space="preserve"> </w:t>
      </w:r>
      <w:r w:rsidR="6BCB1995" w:rsidRPr="51F6BC33">
        <w:rPr>
          <w:rFonts w:eastAsia="Arial"/>
          <w:i/>
          <w:iCs/>
          <w:color w:val="222222"/>
          <w:shd w:val="clear" w:color="auto" w:fill="FFFFFF"/>
        </w:rPr>
        <w:t>42</w:t>
      </w:r>
      <w:r w:rsidR="6BCB1995" w:rsidRPr="51F6BC33">
        <w:rPr>
          <w:rFonts w:eastAsia="Arial"/>
          <w:color w:val="222222"/>
          <w:shd w:val="clear" w:color="auto" w:fill="FFFFFF"/>
        </w:rPr>
        <w:t>(1)</w:t>
      </w:r>
      <w:r w:rsidR="00C97580">
        <w:rPr>
          <w:rFonts w:eastAsia="Arial"/>
          <w:color w:val="222222"/>
          <w:shd w:val="clear" w:color="auto" w:fill="FFFFFF"/>
        </w:rPr>
        <w:t>:</w:t>
      </w:r>
      <w:r w:rsidR="6BCB1995" w:rsidRPr="51F6BC33">
        <w:rPr>
          <w:rFonts w:eastAsia="Arial"/>
          <w:color w:val="222222"/>
          <w:shd w:val="clear" w:color="auto" w:fill="FFFFFF"/>
        </w:rPr>
        <w:t xml:space="preserve"> 62–77.</w:t>
      </w:r>
    </w:p>
    <w:p w14:paraId="0F01CBDF" w14:textId="6DB10C45" w:rsidR="00294631" w:rsidRDefault="044484F8" w:rsidP="51F6BC33">
      <w:pPr>
        <w:rPr>
          <w:rFonts w:eastAsia="Arial"/>
          <w:color w:val="222222"/>
          <w:shd w:val="clear" w:color="auto" w:fill="FFFFFF"/>
        </w:rPr>
      </w:pPr>
      <w:r w:rsidRPr="51F6BC33">
        <w:rPr>
          <w:rFonts w:eastAsia="Arial"/>
          <w:color w:val="222222"/>
          <w:shd w:val="clear" w:color="auto" w:fill="FFFFFF"/>
        </w:rPr>
        <w:t xml:space="preserve">Byrne D (2016) </w:t>
      </w:r>
      <w:r w:rsidR="006866EC">
        <w:rPr>
          <w:rFonts w:eastAsia="Arial"/>
          <w:color w:val="222222"/>
          <w:shd w:val="clear" w:color="auto" w:fill="FFFFFF"/>
        </w:rPr>
        <w:t>‘</w:t>
      </w:r>
      <w:r w:rsidRPr="51F6BC33">
        <w:rPr>
          <w:rFonts w:eastAsia="Arial"/>
          <w:color w:val="222222"/>
          <w:shd w:val="clear" w:color="auto" w:fill="FFFFFF"/>
        </w:rPr>
        <w:t>The need for a transnational approach to the material heritage of migration: The China–Australia corridor</w:t>
      </w:r>
      <w:r w:rsidR="006866EC">
        <w:rPr>
          <w:rFonts w:eastAsia="Arial"/>
          <w:color w:val="222222"/>
          <w:shd w:val="clear" w:color="auto" w:fill="FFFFFF"/>
        </w:rPr>
        <w:t>’</w:t>
      </w:r>
      <w:r w:rsidR="000700B7">
        <w:rPr>
          <w:rFonts w:eastAsia="Arial"/>
          <w:color w:val="222222"/>
          <w:shd w:val="clear" w:color="auto" w:fill="FFFFFF"/>
        </w:rPr>
        <w:t xml:space="preserve">, </w:t>
      </w:r>
      <w:r w:rsidRPr="51F6BC33">
        <w:rPr>
          <w:rFonts w:eastAsia="Arial"/>
          <w:i/>
          <w:iCs/>
          <w:color w:val="222222"/>
          <w:shd w:val="clear" w:color="auto" w:fill="FFFFFF"/>
        </w:rPr>
        <w:t>Journal of Social Archaeology</w:t>
      </w:r>
      <w:r w:rsidRPr="51F6BC33">
        <w:rPr>
          <w:rFonts w:eastAsia="Arial"/>
          <w:color w:val="222222"/>
          <w:shd w:val="clear" w:color="auto" w:fill="FFFFFF"/>
        </w:rPr>
        <w:t>,</w:t>
      </w:r>
      <w:r w:rsidR="007838A4">
        <w:rPr>
          <w:rFonts w:eastAsia="Arial"/>
          <w:color w:val="222222"/>
          <w:shd w:val="clear" w:color="auto" w:fill="FFFFFF"/>
        </w:rPr>
        <w:t xml:space="preserve"> </w:t>
      </w:r>
      <w:r w:rsidRPr="00CA5DD5">
        <w:rPr>
          <w:rFonts w:eastAsia="Arial"/>
          <w:color w:val="222222"/>
          <w:shd w:val="clear" w:color="auto" w:fill="FFFFFF"/>
        </w:rPr>
        <w:t>16</w:t>
      </w:r>
      <w:r w:rsidRPr="51F6BC33">
        <w:rPr>
          <w:rFonts w:eastAsia="Arial"/>
          <w:color w:val="222222"/>
          <w:shd w:val="clear" w:color="auto" w:fill="FFFFFF"/>
        </w:rPr>
        <w:t>(3)</w:t>
      </w:r>
      <w:r w:rsidR="00C97580">
        <w:rPr>
          <w:rFonts w:eastAsia="Arial"/>
          <w:color w:val="222222"/>
          <w:shd w:val="clear" w:color="auto" w:fill="FFFFFF"/>
        </w:rPr>
        <w:t>:</w:t>
      </w:r>
      <w:r w:rsidRPr="51F6BC33">
        <w:rPr>
          <w:rFonts w:eastAsia="Arial"/>
          <w:color w:val="222222"/>
          <w:shd w:val="clear" w:color="auto" w:fill="FFFFFF"/>
        </w:rPr>
        <w:t xml:space="preserve"> 261–285.</w:t>
      </w:r>
    </w:p>
    <w:p w14:paraId="1074F9C4" w14:textId="77777777" w:rsidR="00153A60" w:rsidRPr="00F17567" w:rsidRDefault="00153A60" w:rsidP="00153A60">
      <w:pPr>
        <w:rPr>
          <w:rFonts w:eastAsia="Arial"/>
        </w:rPr>
      </w:pPr>
      <w:r w:rsidRPr="51F6BC33">
        <w:rPr>
          <w:rFonts w:eastAsia="Arial"/>
        </w:rPr>
        <w:t>CESE (Centre for Education Statistics and Evaluation) (2020a) ‘</w:t>
      </w:r>
      <w:hyperlink r:id="rId105">
        <w:r w:rsidRPr="51F6BC33">
          <w:rPr>
            <w:rStyle w:val="Hyperlink"/>
            <w:rFonts w:eastAsia="Arial"/>
          </w:rPr>
          <w:t>What works best: 2020 update’</w:t>
        </w:r>
      </w:hyperlink>
      <w:r w:rsidRPr="51F6BC33">
        <w:rPr>
          <w:rFonts w:eastAsia="Arial"/>
        </w:rPr>
        <w:t>, CESE, NSW Department of Education, accessed 9 February 2024.</w:t>
      </w:r>
    </w:p>
    <w:p w14:paraId="729E9D68" w14:textId="77777777" w:rsidR="00153A60" w:rsidRPr="00153A60" w:rsidRDefault="00153A60" w:rsidP="00153A60">
      <w:pPr>
        <w:pStyle w:val="ListBullet2"/>
        <w:numPr>
          <w:ilvl w:val="0"/>
          <w:numId w:val="0"/>
        </w:numPr>
        <w:rPr>
          <w:rFonts w:eastAsia="Arial"/>
        </w:rPr>
      </w:pPr>
      <w:r w:rsidRPr="00153A60">
        <w:rPr>
          <w:rFonts w:eastAsia="Arial"/>
        </w:rPr>
        <w:t>—</w:t>
      </w:r>
      <w:r>
        <w:rPr>
          <w:rFonts w:eastAsia="Arial"/>
        </w:rPr>
        <w:t xml:space="preserve">— </w:t>
      </w:r>
      <w:r w:rsidRPr="00153A60">
        <w:rPr>
          <w:rFonts w:eastAsia="Arial"/>
        </w:rPr>
        <w:t>(2020b) ‘</w:t>
      </w:r>
      <w:hyperlink r:id="rId106">
        <w:r w:rsidRPr="00153A60">
          <w:rPr>
            <w:rStyle w:val="Hyperlink"/>
            <w:rFonts w:eastAsia="Arial"/>
          </w:rPr>
          <w:t>What works best in practice’</w:t>
        </w:r>
      </w:hyperlink>
      <w:r w:rsidRPr="00153A60">
        <w:rPr>
          <w:rFonts w:eastAsia="Arial"/>
        </w:rPr>
        <w:t>, CESE, NSW Department of Education, accessed 9 February 2024.</w:t>
      </w:r>
    </w:p>
    <w:p w14:paraId="059BB5CD" w14:textId="44AA7553" w:rsidR="00200F45" w:rsidRDefault="390C9A8F" w:rsidP="51F6BC33">
      <w:pPr>
        <w:rPr>
          <w:rFonts w:eastAsia="Arial"/>
          <w:color w:val="222222"/>
          <w:shd w:val="clear" w:color="auto" w:fill="FFFFFF"/>
        </w:rPr>
      </w:pPr>
      <w:r w:rsidRPr="51F6BC33">
        <w:rPr>
          <w:rFonts w:eastAsia="Arial"/>
          <w:color w:val="222222"/>
          <w:shd w:val="clear" w:color="auto" w:fill="FFFFFF"/>
        </w:rPr>
        <w:t xml:space="preserve">Cherry‐Smith B (2021) </w:t>
      </w:r>
      <w:r w:rsidR="006866EC">
        <w:rPr>
          <w:rFonts w:eastAsia="Arial"/>
          <w:color w:val="222222"/>
          <w:shd w:val="clear" w:color="auto" w:fill="FFFFFF"/>
        </w:rPr>
        <w:t>‘</w:t>
      </w:r>
      <w:r w:rsidRPr="51F6BC33">
        <w:rPr>
          <w:rFonts w:eastAsia="Arial"/>
          <w:color w:val="222222"/>
          <w:shd w:val="clear" w:color="auto" w:fill="FFFFFF"/>
        </w:rPr>
        <w:t>Immigration, the “Chinese Question”, and Ontological Insecurity in Colonial Australia</w:t>
      </w:r>
      <w:r w:rsidR="006866EC">
        <w:rPr>
          <w:rFonts w:eastAsia="Arial"/>
          <w:color w:val="222222"/>
          <w:shd w:val="clear" w:color="auto" w:fill="FFFFFF"/>
        </w:rPr>
        <w:t>’,</w:t>
      </w:r>
      <w:r w:rsidR="00F5472D">
        <w:rPr>
          <w:rFonts w:eastAsia="Arial"/>
          <w:color w:val="222222"/>
          <w:shd w:val="clear" w:color="auto" w:fill="FFFFFF"/>
        </w:rPr>
        <w:t xml:space="preserve"> </w:t>
      </w:r>
      <w:r w:rsidRPr="51F6BC33">
        <w:rPr>
          <w:rFonts w:eastAsia="Arial"/>
          <w:i/>
          <w:iCs/>
          <w:color w:val="222222"/>
          <w:shd w:val="clear" w:color="auto" w:fill="FFFFFF"/>
        </w:rPr>
        <w:t>The Australian Journal of Politics and History</w:t>
      </w:r>
      <w:r w:rsidRPr="51F6BC33">
        <w:rPr>
          <w:rFonts w:eastAsia="Arial"/>
          <w:color w:val="222222"/>
          <w:shd w:val="clear" w:color="auto" w:fill="FFFFFF"/>
        </w:rPr>
        <w:t>,</w:t>
      </w:r>
      <w:r w:rsidR="000700B7">
        <w:rPr>
          <w:rFonts w:eastAsia="Arial"/>
          <w:color w:val="222222"/>
          <w:shd w:val="clear" w:color="auto" w:fill="FFFFFF"/>
        </w:rPr>
        <w:t xml:space="preserve"> </w:t>
      </w:r>
      <w:r w:rsidRPr="00CA5DD5">
        <w:rPr>
          <w:rFonts w:eastAsia="Arial"/>
          <w:color w:val="222222"/>
          <w:shd w:val="clear" w:color="auto" w:fill="FFFFFF"/>
        </w:rPr>
        <w:t>67</w:t>
      </w:r>
      <w:r w:rsidRPr="51F6BC33">
        <w:rPr>
          <w:rFonts w:eastAsia="Arial"/>
          <w:color w:val="222222"/>
          <w:shd w:val="clear" w:color="auto" w:fill="FFFFFF"/>
        </w:rPr>
        <w:t>(2)</w:t>
      </w:r>
      <w:r w:rsidR="00C97580">
        <w:rPr>
          <w:rFonts w:eastAsia="Arial"/>
          <w:color w:val="222222"/>
          <w:shd w:val="clear" w:color="auto" w:fill="FFFFFF"/>
        </w:rPr>
        <w:t>:</w:t>
      </w:r>
      <w:r w:rsidRPr="51F6BC33">
        <w:rPr>
          <w:rFonts w:eastAsia="Arial"/>
          <w:color w:val="222222"/>
          <w:shd w:val="clear" w:color="auto" w:fill="FFFFFF"/>
        </w:rPr>
        <w:t xml:space="preserve"> 208–225.</w:t>
      </w:r>
    </w:p>
    <w:p w14:paraId="5F1D5899" w14:textId="303D6E3D" w:rsidR="001F0000" w:rsidRDefault="4B5D358F" w:rsidP="51F6BC33">
      <w:pPr>
        <w:rPr>
          <w:rFonts w:eastAsia="Arial"/>
          <w:color w:val="222222"/>
          <w:shd w:val="clear" w:color="auto" w:fill="FFFFFF"/>
        </w:rPr>
      </w:pPr>
      <w:r w:rsidRPr="51F6BC33">
        <w:rPr>
          <w:rFonts w:eastAsia="Arial"/>
          <w:color w:val="222222"/>
          <w:shd w:val="clear" w:color="auto" w:fill="FFFFFF"/>
        </w:rPr>
        <w:t>Clark A</w:t>
      </w:r>
      <w:r w:rsidR="00B51E0D">
        <w:rPr>
          <w:rFonts w:eastAsia="Arial"/>
          <w:color w:val="222222"/>
          <w:shd w:val="clear" w:color="auto" w:fill="FFFFFF"/>
        </w:rPr>
        <w:t xml:space="preserve"> </w:t>
      </w:r>
      <w:r w:rsidRPr="51F6BC33">
        <w:rPr>
          <w:rFonts w:eastAsia="Arial"/>
          <w:color w:val="222222"/>
          <w:shd w:val="clear" w:color="auto" w:fill="FFFFFF"/>
        </w:rPr>
        <w:t>(2006)</w:t>
      </w:r>
      <w:r w:rsidR="000700B7">
        <w:rPr>
          <w:rFonts w:eastAsia="Arial"/>
          <w:color w:val="222222"/>
          <w:shd w:val="clear" w:color="auto" w:fill="FFFFFF"/>
        </w:rPr>
        <w:t xml:space="preserve"> </w:t>
      </w:r>
      <w:r w:rsidRPr="51F6BC33">
        <w:rPr>
          <w:rFonts w:eastAsia="Arial"/>
          <w:i/>
          <w:iCs/>
          <w:color w:val="222222"/>
          <w:shd w:val="clear" w:color="auto" w:fill="FFFFFF"/>
        </w:rPr>
        <w:t xml:space="preserve">Teaching the </w:t>
      </w:r>
      <w:r w:rsidR="555CCA4D" w:rsidRPr="51F6BC33">
        <w:rPr>
          <w:rFonts w:eastAsia="Arial"/>
          <w:i/>
          <w:iCs/>
          <w:color w:val="222222"/>
          <w:shd w:val="clear" w:color="auto" w:fill="FFFFFF"/>
        </w:rPr>
        <w:t>nation:</w:t>
      </w:r>
      <w:r w:rsidRPr="51F6BC33">
        <w:rPr>
          <w:rFonts w:eastAsia="Arial"/>
          <w:i/>
          <w:iCs/>
          <w:color w:val="222222"/>
          <w:shd w:val="clear" w:color="auto" w:fill="FFFFFF"/>
        </w:rPr>
        <w:t xml:space="preserve"> politics and pedagogy in Australian history</w:t>
      </w:r>
      <w:r w:rsidR="000700B7">
        <w:rPr>
          <w:rFonts w:eastAsia="Arial"/>
          <w:color w:val="222222"/>
          <w:shd w:val="clear" w:color="auto" w:fill="FFFFFF"/>
        </w:rPr>
        <w:t>,</w:t>
      </w:r>
      <w:r w:rsidRPr="51F6BC33">
        <w:rPr>
          <w:rFonts w:eastAsia="Arial"/>
          <w:color w:val="222222"/>
          <w:shd w:val="clear" w:color="auto" w:fill="FFFFFF"/>
        </w:rPr>
        <w:t xml:space="preserve"> Melbourne University Press.</w:t>
      </w:r>
    </w:p>
    <w:p w14:paraId="04224CD8" w14:textId="536FF447" w:rsidR="00744E05" w:rsidRDefault="00F679AF" w:rsidP="51F6BC33">
      <w:pPr>
        <w:rPr>
          <w:rFonts w:eastAsia="Arial"/>
          <w:color w:val="222222"/>
          <w:shd w:val="clear" w:color="auto" w:fill="FFFFFF"/>
        </w:rPr>
      </w:pPr>
      <w:r w:rsidRPr="51F6BC33">
        <w:rPr>
          <w:rFonts w:eastAsia="Arial"/>
          <w:color w:val="222222"/>
          <w:shd w:val="clear" w:color="auto" w:fill="FFFFFF"/>
        </w:rPr>
        <w:t xml:space="preserve">Clark A </w:t>
      </w:r>
      <w:r w:rsidR="4FF37B1D" w:rsidRPr="51F6BC33">
        <w:rPr>
          <w:rFonts w:eastAsia="Arial"/>
          <w:color w:val="222222"/>
          <w:shd w:val="clear" w:color="auto" w:fill="FFFFFF"/>
        </w:rPr>
        <w:t>(2008)</w:t>
      </w:r>
      <w:r w:rsidR="000700B7">
        <w:rPr>
          <w:rFonts w:eastAsia="Arial"/>
          <w:color w:val="222222"/>
          <w:shd w:val="clear" w:color="auto" w:fill="FFFFFF"/>
        </w:rPr>
        <w:t xml:space="preserve"> </w:t>
      </w:r>
      <w:r w:rsidR="4FF37B1D" w:rsidRPr="51F6BC33">
        <w:rPr>
          <w:rFonts w:eastAsia="Arial"/>
          <w:i/>
          <w:iCs/>
          <w:color w:val="222222"/>
          <w:shd w:val="clear" w:color="auto" w:fill="FFFFFF"/>
        </w:rPr>
        <w:t xml:space="preserve">History’s </w:t>
      </w:r>
      <w:r w:rsidR="555CCA4D" w:rsidRPr="51F6BC33">
        <w:rPr>
          <w:rFonts w:eastAsia="Arial"/>
          <w:i/>
          <w:iCs/>
          <w:color w:val="222222"/>
          <w:shd w:val="clear" w:color="auto" w:fill="FFFFFF"/>
        </w:rPr>
        <w:t>children:</w:t>
      </w:r>
      <w:r w:rsidR="4FF37B1D" w:rsidRPr="51F6BC33">
        <w:rPr>
          <w:rFonts w:eastAsia="Arial"/>
          <w:i/>
          <w:iCs/>
          <w:color w:val="222222"/>
          <w:shd w:val="clear" w:color="auto" w:fill="FFFFFF"/>
        </w:rPr>
        <w:t xml:space="preserve"> history wars in the classroom</w:t>
      </w:r>
      <w:r w:rsidR="00133F6B">
        <w:rPr>
          <w:rFonts w:eastAsia="Arial"/>
          <w:color w:val="222222"/>
          <w:shd w:val="clear" w:color="auto" w:fill="FFFFFF"/>
        </w:rPr>
        <w:t xml:space="preserve">, </w:t>
      </w:r>
      <w:r w:rsidR="4FF37B1D" w:rsidRPr="51F6BC33">
        <w:rPr>
          <w:rFonts w:eastAsia="Arial"/>
          <w:color w:val="222222"/>
          <w:shd w:val="clear" w:color="auto" w:fill="FFFFFF"/>
        </w:rPr>
        <w:t>1st ed</w:t>
      </w:r>
      <w:r w:rsidR="00133F6B">
        <w:rPr>
          <w:rFonts w:eastAsia="Arial"/>
          <w:color w:val="222222"/>
          <w:shd w:val="clear" w:color="auto" w:fill="FFFFFF"/>
        </w:rPr>
        <w:t>n,</w:t>
      </w:r>
      <w:r w:rsidR="4FF37B1D" w:rsidRPr="51F6BC33">
        <w:rPr>
          <w:rFonts w:eastAsia="Arial"/>
          <w:color w:val="222222"/>
          <w:shd w:val="clear" w:color="auto" w:fill="FFFFFF"/>
        </w:rPr>
        <w:t xml:space="preserve"> University of New South Wales Press.</w:t>
      </w:r>
    </w:p>
    <w:p w14:paraId="2049D3BD" w14:textId="0FE165CA" w:rsidR="00222B18" w:rsidRDefault="163D1D47" w:rsidP="51F6BC33">
      <w:pPr>
        <w:rPr>
          <w:rFonts w:eastAsia="Arial"/>
          <w:color w:val="222222"/>
          <w:shd w:val="clear" w:color="auto" w:fill="FFFFFF"/>
        </w:rPr>
      </w:pPr>
      <w:r w:rsidRPr="51F6BC33">
        <w:rPr>
          <w:rFonts w:eastAsia="Arial"/>
          <w:color w:val="222222"/>
          <w:shd w:val="clear" w:color="auto" w:fill="FFFFFF"/>
        </w:rPr>
        <w:t>Clark A (</w:t>
      </w:r>
      <w:r w:rsidR="00F679AF">
        <w:rPr>
          <w:rFonts w:eastAsia="Arial"/>
          <w:color w:val="222222"/>
          <w:shd w:val="clear" w:color="auto" w:fill="FFFFFF"/>
        </w:rPr>
        <w:t>e</w:t>
      </w:r>
      <w:r w:rsidRPr="51F6BC33">
        <w:rPr>
          <w:rFonts w:eastAsia="Arial"/>
          <w:color w:val="222222"/>
          <w:shd w:val="clear" w:color="auto" w:fill="FFFFFF"/>
        </w:rPr>
        <w:t>d) (2019)</w:t>
      </w:r>
      <w:r w:rsidR="000700B7">
        <w:rPr>
          <w:rFonts w:eastAsia="Arial"/>
          <w:color w:val="222222"/>
          <w:shd w:val="clear" w:color="auto" w:fill="FFFFFF"/>
        </w:rPr>
        <w:t xml:space="preserve"> </w:t>
      </w:r>
      <w:r w:rsidRPr="51F6BC33">
        <w:rPr>
          <w:rFonts w:eastAsia="Arial"/>
          <w:i/>
          <w:iCs/>
          <w:color w:val="222222"/>
          <w:shd w:val="clear" w:color="auto" w:fill="FFFFFF"/>
        </w:rPr>
        <w:t xml:space="preserve">The knowledge </w:t>
      </w:r>
      <w:r w:rsidR="555CCA4D" w:rsidRPr="51F6BC33">
        <w:rPr>
          <w:rFonts w:eastAsia="Arial"/>
          <w:i/>
          <w:iCs/>
          <w:color w:val="222222"/>
          <w:shd w:val="clear" w:color="auto" w:fill="FFFFFF"/>
        </w:rPr>
        <w:t>solution:</w:t>
      </w:r>
      <w:r w:rsidRPr="51F6BC33">
        <w:rPr>
          <w:rFonts w:eastAsia="Arial"/>
          <w:i/>
          <w:iCs/>
          <w:color w:val="222222"/>
          <w:shd w:val="clear" w:color="auto" w:fill="FFFFFF"/>
        </w:rPr>
        <w:t xml:space="preserve"> </w:t>
      </w:r>
      <w:r w:rsidR="526B0084" w:rsidRPr="51F6BC33">
        <w:rPr>
          <w:rFonts w:eastAsia="Arial"/>
          <w:i/>
          <w:iCs/>
          <w:color w:val="222222"/>
          <w:shd w:val="clear" w:color="auto" w:fill="FFFFFF"/>
        </w:rPr>
        <w:t>Australian</w:t>
      </w:r>
      <w:r w:rsidRPr="51F6BC33">
        <w:rPr>
          <w:rFonts w:eastAsia="Arial"/>
          <w:i/>
          <w:iCs/>
          <w:color w:val="222222"/>
          <w:shd w:val="clear" w:color="auto" w:fill="FFFFFF"/>
        </w:rPr>
        <w:t xml:space="preserve"> history</w:t>
      </w:r>
      <w:r w:rsidR="00F036FD">
        <w:rPr>
          <w:rFonts w:eastAsia="Arial"/>
          <w:color w:val="222222"/>
          <w:shd w:val="clear" w:color="auto" w:fill="FFFFFF"/>
        </w:rPr>
        <w:t>,</w:t>
      </w:r>
      <w:r w:rsidRPr="51F6BC33">
        <w:rPr>
          <w:rFonts w:eastAsia="Arial"/>
          <w:color w:val="222222"/>
          <w:shd w:val="clear" w:color="auto" w:fill="FFFFFF"/>
        </w:rPr>
        <w:t xml:space="preserve"> Melbourne University Publishing.</w:t>
      </w:r>
    </w:p>
    <w:p w14:paraId="1C184C60" w14:textId="77576EAC" w:rsidR="0006481D" w:rsidRDefault="0CB1DC09" w:rsidP="51F6BC33">
      <w:pPr>
        <w:rPr>
          <w:rFonts w:eastAsia="Arial"/>
          <w:color w:val="222222"/>
          <w:shd w:val="clear" w:color="auto" w:fill="FFFFFF"/>
        </w:rPr>
      </w:pPr>
      <w:r w:rsidRPr="51F6BC33">
        <w:rPr>
          <w:rFonts w:eastAsia="Arial"/>
          <w:color w:val="222222"/>
          <w:shd w:val="clear" w:color="auto" w:fill="FFFFFF"/>
        </w:rPr>
        <w:t>Clark A (2022)</w:t>
      </w:r>
      <w:r w:rsidR="00B51E0D">
        <w:rPr>
          <w:rFonts w:eastAsia="Arial"/>
          <w:color w:val="222222"/>
          <w:shd w:val="clear" w:color="auto" w:fill="FFFFFF"/>
        </w:rPr>
        <w:t xml:space="preserve"> </w:t>
      </w:r>
      <w:r w:rsidRPr="51F6BC33">
        <w:rPr>
          <w:rFonts w:eastAsia="Arial"/>
          <w:i/>
          <w:iCs/>
          <w:color w:val="222222"/>
          <w:shd w:val="clear" w:color="auto" w:fill="FFFFFF"/>
        </w:rPr>
        <w:t>Making Australian history</w:t>
      </w:r>
      <w:r w:rsidR="00F036FD">
        <w:rPr>
          <w:rFonts w:eastAsia="Arial"/>
          <w:color w:val="222222"/>
          <w:shd w:val="clear" w:color="auto" w:fill="FFFFFF"/>
        </w:rPr>
        <w:t>,</w:t>
      </w:r>
      <w:r w:rsidRPr="51F6BC33">
        <w:rPr>
          <w:rFonts w:eastAsia="Arial"/>
          <w:color w:val="222222"/>
          <w:shd w:val="clear" w:color="auto" w:fill="FFFFFF"/>
        </w:rPr>
        <w:t xml:space="preserve"> Vintage Books Australia.</w:t>
      </w:r>
    </w:p>
    <w:p w14:paraId="721A07AC" w14:textId="77777777" w:rsidR="00F679AF" w:rsidRDefault="00F679AF" w:rsidP="00F679AF">
      <w:pPr>
        <w:rPr>
          <w:rFonts w:eastAsia="Arial"/>
          <w:color w:val="222222"/>
          <w:shd w:val="clear" w:color="auto" w:fill="FFFFFF"/>
        </w:rPr>
      </w:pPr>
      <w:r w:rsidRPr="51F6BC33">
        <w:rPr>
          <w:rFonts w:eastAsia="Arial"/>
          <w:color w:val="222222"/>
          <w:shd w:val="clear" w:color="auto" w:fill="FFFFFF"/>
        </w:rPr>
        <w:t xml:space="preserve">Clark </w:t>
      </w:r>
      <w:r>
        <w:rPr>
          <w:rFonts w:eastAsia="Arial"/>
          <w:color w:val="222222"/>
          <w:shd w:val="clear" w:color="auto" w:fill="FFFFFF"/>
        </w:rPr>
        <w:t>A,</w:t>
      </w:r>
      <w:r w:rsidRPr="51F6BC33">
        <w:rPr>
          <w:rFonts w:eastAsia="Arial"/>
          <w:color w:val="222222"/>
          <w:shd w:val="clear" w:color="auto" w:fill="FFFFFF"/>
        </w:rPr>
        <w:t xml:space="preserve"> Rees A</w:t>
      </w:r>
      <w:r>
        <w:rPr>
          <w:rFonts w:eastAsia="Arial"/>
          <w:color w:val="222222"/>
          <w:shd w:val="clear" w:color="auto" w:fill="FFFFFF"/>
        </w:rPr>
        <w:t xml:space="preserve"> and</w:t>
      </w:r>
      <w:r w:rsidRPr="51F6BC33">
        <w:rPr>
          <w:rFonts w:eastAsia="Arial"/>
          <w:color w:val="222222"/>
          <w:shd w:val="clear" w:color="auto" w:fill="FFFFFF"/>
        </w:rPr>
        <w:t xml:space="preserve"> Simmonds A (</w:t>
      </w:r>
      <w:r>
        <w:rPr>
          <w:rFonts w:eastAsia="Arial"/>
          <w:color w:val="222222"/>
          <w:shd w:val="clear" w:color="auto" w:fill="FFFFFF"/>
        </w:rPr>
        <w:t>e</w:t>
      </w:r>
      <w:r w:rsidRPr="51F6BC33">
        <w:rPr>
          <w:rFonts w:eastAsia="Arial"/>
          <w:color w:val="222222"/>
          <w:shd w:val="clear" w:color="auto" w:fill="FFFFFF"/>
        </w:rPr>
        <w:t>ds) (2017)</w:t>
      </w:r>
      <w:r>
        <w:rPr>
          <w:rFonts w:eastAsia="Arial"/>
          <w:color w:val="222222"/>
          <w:shd w:val="clear" w:color="auto" w:fill="FFFFFF"/>
        </w:rPr>
        <w:t xml:space="preserve"> </w:t>
      </w:r>
      <w:r w:rsidRPr="51F6BC33">
        <w:rPr>
          <w:rFonts w:eastAsia="Arial"/>
          <w:i/>
          <w:iCs/>
          <w:color w:val="222222"/>
          <w:shd w:val="clear" w:color="auto" w:fill="FFFFFF"/>
        </w:rPr>
        <w:t>Transnationalism, Nationalism and Australian History</w:t>
      </w:r>
      <w:r>
        <w:rPr>
          <w:rFonts w:eastAsia="Arial"/>
          <w:color w:val="222222"/>
          <w:shd w:val="clear" w:color="auto" w:fill="FFFFFF"/>
        </w:rPr>
        <w:t xml:space="preserve">, </w:t>
      </w:r>
      <w:r w:rsidRPr="51F6BC33">
        <w:rPr>
          <w:rFonts w:eastAsia="Arial"/>
          <w:color w:val="222222"/>
          <w:shd w:val="clear" w:color="auto" w:fill="FFFFFF"/>
        </w:rPr>
        <w:t>1st ed</w:t>
      </w:r>
      <w:r>
        <w:rPr>
          <w:rFonts w:eastAsia="Arial"/>
          <w:color w:val="222222"/>
          <w:shd w:val="clear" w:color="auto" w:fill="FFFFFF"/>
        </w:rPr>
        <w:t xml:space="preserve">n, </w:t>
      </w:r>
      <w:r w:rsidRPr="51F6BC33">
        <w:rPr>
          <w:rFonts w:eastAsia="Arial"/>
          <w:color w:val="222222"/>
          <w:shd w:val="clear" w:color="auto" w:fill="FFFFFF"/>
        </w:rPr>
        <w:t>Springer</w:t>
      </w:r>
      <w:r>
        <w:rPr>
          <w:rFonts w:eastAsia="Arial"/>
          <w:color w:val="222222"/>
          <w:shd w:val="clear" w:color="auto" w:fill="FFFFFF"/>
        </w:rPr>
        <w:t>,</w:t>
      </w:r>
      <w:r w:rsidRPr="51F6BC33">
        <w:rPr>
          <w:rFonts w:eastAsia="Arial"/>
          <w:color w:val="222222"/>
          <w:shd w:val="clear" w:color="auto" w:fill="FFFFFF"/>
        </w:rPr>
        <w:t xml:space="preserve"> Singapore.</w:t>
      </w:r>
    </w:p>
    <w:p w14:paraId="22BBB18C" w14:textId="363AE893" w:rsidR="00F67979" w:rsidRDefault="7F758A7E" w:rsidP="51F6BC33">
      <w:pPr>
        <w:rPr>
          <w:rFonts w:eastAsia="Arial"/>
          <w:color w:val="222222"/>
          <w:shd w:val="clear" w:color="auto" w:fill="FFFFFF"/>
        </w:rPr>
      </w:pPr>
      <w:r w:rsidRPr="51F6BC33">
        <w:rPr>
          <w:rFonts w:eastAsia="Arial"/>
          <w:color w:val="222222"/>
          <w:shd w:val="clear" w:color="auto" w:fill="FFFFFF"/>
        </w:rPr>
        <w:lastRenderedPageBreak/>
        <w:t xml:space="preserve">Connolly CN (1978) </w:t>
      </w:r>
      <w:r w:rsidR="00F036FD">
        <w:rPr>
          <w:rFonts w:eastAsia="Arial"/>
          <w:color w:val="222222"/>
          <w:shd w:val="clear" w:color="auto" w:fill="FFFFFF"/>
        </w:rPr>
        <w:t>‘</w:t>
      </w:r>
      <w:r w:rsidRPr="51F6BC33">
        <w:rPr>
          <w:rFonts w:eastAsia="Arial"/>
          <w:color w:val="222222"/>
          <w:shd w:val="clear" w:color="auto" w:fill="FFFFFF"/>
        </w:rPr>
        <w:t>MINERS’ RIGHTS: Explaining the “Lambing Flat” Riots of 1860-61</w:t>
      </w:r>
      <w:r w:rsidR="00F036FD">
        <w:rPr>
          <w:rFonts w:eastAsia="Arial"/>
          <w:color w:val="222222"/>
          <w:shd w:val="clear" w:color="auto" w:fill="FFFFFF"/>
        </w:rPr>
        <w:t>’,</w:t>
      </w:r>
      <w:r w:rsidR="00B51E0D">
        <w:rPr>
          <w:rFonts w:eastAsia="Arial"/>
          <w:color w:val="222222"/>
          <w:shd w:val="clear" w:color="auto" w:fill="FFFFFF"/>
        </w:rPr>
        <w:t xml:space="preserve"> </w:t>
      </w:r>
      <w:r w:rsidRPr="51F6BC33">
        <w:rPr>
          <w:rFonts w:eastAsia="Arial"/>
          <w:i/>
          <w:iCs/>
          <w:color w:val="222222"/>
          <w:shd w:val="clear" w:color="auto" w:fill="FFFFFF"/>
        </w:rPr>
        <w:t>Labour History (Canberra)</w:t>
      </w:r>
      <w:r w:rsidRPr="51F6BC33">
        <w:rPr>
          <w:rFonts w:eastAsia="Arial"/>
          <w:color w:val="222222"/>
          <w:shd w:val="clear" w:color="auto" w:fill="FFFFFF"/>
        </w:rPr>
        <w:t>, (35)</w:t>
      </w:r>
      <w:r w:rsidR="00F036FD">
        <w:rPr>
          <w:rFonts w:eastAsia="Arial"/>
          <w:color w:val="222222"/>
          <w:shd w:val="clear" w:color="auto" w:fill="FFFFFF"/>
        </w:rPr>
        <w:t>:</w:t>
      </w:r>
      <w:r w:rsidRPr="51F6BC33">
        <w:rPr>
          <w:rFonts w:eastAsia="Arial"/>
          <w:color w:val="222222"/>
          <w:shd w:val="clear" w:color="auto" w:fill="FFFFFF"/>
        </w:rPr>
        <w:t>35</w:t>
      </w:r>
      <w:r w:rsidR="00F036FD">
        <w:rPr>
          <w:rFonts w:eastAsia="Arial"/>
          <w:color w:val="222222"/>
          <w:shd w:val="clear" w:color="auto" w:fill="FFFFFF"/>
        </w:rPr>
        <w:t>–47</w:t>
      </w:r>
      <w:r w:rsidRPr="51F6BC33">
        <w:rPr>
          <w:rFonts w:eastAsia="Arial"/>
          <w:color w:val="222222"/>
          <w:shd w:val="clear" w:color="auto" w:fill="FFFFFF"/>
        </w:rPr>
        <w:t>.</w:t>
      </w:r>
    </w:p>
    <w:p w14:paraId="15BA65A4" w14:textId="1BBCCE34" w:rsidR="000A08E0" w:rsidRDefault="48C39409" w:rsidP="51F6BC33">
      <w:pPr>
        <w:rPr>
          <w:rFonts w:eastAsia="Arial"/>
          <w:color w:val="222222"/>
          <w:shd w:val="clear" w:color="auto" w:fill="FFFFFF"/>
        </w:rPr>
      </w:pPr>
      <w:r w:rsidRPr="51F6BC33">
        <w:rPr>
          <w:rFonts w:eastAsia="Arial"/>
          <w:color w:val="222222"/>
          <w:shd w:val="clear" w:color="auto" w:fill="FFFFFF"/>
        </w:rPr>
        <w:t>Cook A, Reeves A</w:t>
      </w:r>
      <w:r w:rsidR="00B51E0D">
        <w:rPr>
          <w:rFonts w:eastAsia="Arial"/>
          <w:color w:val="222222"/>
          <w:shd w:val="clear" w:color="auto" w:fill="FFFFFF"/>
        </w:rPr>
        <w:t xml:space="preserve"> and</w:t>
      </w:r>
      <w:r w:rsidRPr="51F6BC33">
        <w:rPr>
          <w:rFonts w:eastAsia="Arial"/>
          <w:color w:val="222222"/>
          <w:shd w:val="clear" w:color="auto" w:fill="FFFFFF"/>
        </w:rPr>
        <w:t xml:space="preserve"> </w:t>
      </w:r>
      <w:r w:rsidR="4925A35D" w:rsidRPr="51F6BC33">
        <w:rPr>
          <w:rFonts w:eastAsia="Arial"/>
          <w:color w:val="222222"/>
          <w:shd w:val="clear" w:color="auto" w:fill="FFFFFF"/>
        </w:rPr>
        <w:t>McCalman I (2001</w:t>
      </w:r>
      <w:r w:rsidR="00B51E0D">
        <w:rPr>
          <w:rFonts w:eastAsia="Arial"/>
          <w:color w:val="222222"/>
          <w:shd w:val="clear" w:color="auto" w:fill="FFFFFF"/>
        </w:rPr>
        <w:t>)</w:t>
      </w:r>
      <w:r w:rsidR="4925A35D" w:rsidRPr="51F6BC33">
        <w:rPr>
          <w:rFonts w:eastAsia="Arial"/>
          <w:i/>
          <w:iCs/>
          <w:color w:val="222222"/>
          <w:shd w:val="clear" w:color="auto" w:fill="FFFFFF"/>
        </w:rPr>
        <w:t xml:space="preserve"> </w:t>
      </w:r>
      <w:r w:rsidRPr="51F6BC33">
        <w:rPr>
          <w:rFonts w:eastAsia="Arial"/>
          <w:i/>
          <w:iCs/>
          <w:color w:val="222222"/>
          <w:shd w:val="clear" w:color="auto" w:fill="FFFFFF"/>
        </w:rPr>
        <w:t>Gold: Forgotten Histories and Lost Objects of Australia</w:t>
      </w:r>
      <w:r w:rsidR="000700B7">
        <w:rPr>
          <w:rFonts w:eastAsia="Arial"/>
          <w:color w:val="222222"/>
          <w:shd w:val="clear" w:color="auto" w:fill="FFFFFF"/>
        </w:rPr>
        <w:t xml:space="preserve">, </w:t>
      </w:r>
      <w:r w:rsidRPr="51F6BC33">
        <w:rPr>
          <w:rFonts w:eastAsia="Arial"/>
          <w:color w:val="222222"/>
          <w:shd w:val="clear" w:color="auto" w:fill="FFFFFF"/>
        </w:rPr>
        <w:t>Cambridge University Press</w:t>
      </w:r>
      <w:r w:rsidR="000700B7">
        <w:rPr>
          <w:rFonts w:eastAsia="Arial"/>
          <w:color w:val="222222"/>
          <w:shd w:val="clear" w:color="auto" w:fill="FFFFFF"/>
        </w:rPr>
        <w:t xml:space="preserve">, </w:t>
      </w:r>
      <w:r w:rsidR="000700B7" w:rsidRPr="51F6BC33">
        <w:rPr>
          <w:rFonts w:eastAsia="Arial"/>
          <w:color w:val="222222"/>
          <w:shd w:val="clear" w:color="auto" w:fill="FFFFFF"/>
        </w:rPr>
        <w:t>U</w:t>
      </w:r>
      <w:r w:rsidR="000700B7">
        <w:rPr>
          <w:rFonts w:eastAsia="Arial"/>
          <w:color w:val="222222"/>
          <w:shd w:val="clear" w:color="auto" w:fill="FFFFFF"/>
        </w:rPr>
        <w:t>K.</w:t>
      </w:r>
    </w:p>
    <w:p w14:paraId="024A6AA4" w14:textId="0B8565D6" w:rsidR="009D4164" w:rsidRDefault="1BAD26F4" w:rsidP="51F6BC33">
      <w:pPr>
        <w:rPr>
          <w:rFonts w:eastAsia="Arial"/>
          <w:color w:val="222222"/>
          <w:shd w:val="clear" w:color="auto" w:fill="FFFFFF"/>
        </w:rPr>
      </w:pPr>
      <w:r w:rsidRPr="51F6BC33">
        <w:rPr>
          <w:rFonts w:eastAsia="Arial"/>
          <w:color w:val="222222"/>
          <w:shd w:val="clear" w:color="auto" w:fill="FFFFFF"/>
        </w:rPr>
        <w:t>Couchman S</w:t>
      </w:r>
      <w:r w:rsidR="001A3083">
        <w:rPr>
          <w:rFonts w:eastAsia="Arial"/>
          <w:color w:val="222222"/>
          <w:shd w:val="clear" w:color="auto" w:fill="FFFFFF"/>
        </w:rPr>
        <w:t xml:space="preserve"> and</w:t>
      </w:r>
      <w:r w:rsidRPr="51F6BC33">
        <w:rPr>
          <w:rFonts w:eastAsia="Arial"/>
          <w:color w:val="222222"/>
          <w:shd w:val="clear" w:color="auto" w:fill="FFFFFF"/>
        </w:rPr>
        <w:t xml:space="preserve"> Bagnall K (</w:t>
      </w:r>
      <w:r w:rsidR="004C79CD">
        <w:rPr>
          <w:rFonts w:eastAsia="Arial"/>
          <w:color w:val="222222"/>
          <w:shd w:val="clear" w:color="auto" w:fill="FFFFFF"/>
        </w:rPr>
        <w:t>e</w:t>
      </w:r>
      <w:r w:rsidRPr="51F6BC33">
        <w:rPr>
          <w:rFonts w:eastAsia="Arial"/>
          <w:color w:val="222222"/>
          <w:shd w:val="clear" w:color="auto" w:fill="FFFFFF"/>
        </w:rPr>
        <w:t>ds) (2015)</w:t>
      </w:r>
      <w:r w:rsidR="000700B7">
        <w:rPr>
          <w:rFonts w:eastAsia="Arial"/>
          <w:color w:val="222222"/>
          <w:shd w:val="clear" w:color="auto" w:fill="FFFFFF"/>
        </w:rPr>
        <w:t xml:space="preserve"> </w:t>
      </w:r>
      <w:r w:rsidRPr="51F6BC33">
        <w:rPr>
          <w:rFonts w:eastAsia="Arial"/>
          <w:i/>
          <w:iCs/>
          <w:color w:val="222222"/>
          <w:shd w:val="clear" w:color="auto" w:fill="FFFFFF"/>
        </w:rPr>
        <w:t xml:space="preserve">Chinese </w:t>
      </w:r>
      <w:r w:rsidR="555CCA4D" w:rsidRPr="51F6BC33">
        <w:rPr>
          <w:rFonts w:eastAsia="Arial"/>
          <w:i/>
          <w:iCs/>
          <w:color w:val="222222"/>
          <w:shd w:val="clear" w:color="auto" w:fill="FFFFFF"/>
        </w:rPr>
        <w:t>Australians:</w:t>
      </w:r>
      <w:r w:rsidRPr="51F6BC33">
        <w:rPr>
          <w:rFonts w:eastAsia="Arial"/>
          <w:i/>
          <w:iCs/>
          <w:color w:val="222222"/>
          <w:shd w:val="clear" w:color="auto" w:fill="FFFFFF"/>
        </w:rPr>
        <w:t xml:space="preserve"> politics, engagement and resistance</w:t>
      </w:r>
      <w:r w:rsidR="000700B7">
        <w:rPr>
          <w:rFonts w:eastAsia="Arial"/>
          <w:color w:val="222222"/>
          <w:shd w:val="clear" w:color="auto" w:fill="FFFFFF"/>
        </w:rPr>
        <w:t>,</w:t>
      </w:r>
      <w:r w:rsidRPr="51F6BC33">
        <w:rPr>
          <w:rFonts w:eastAsia="Arial"/>
          <w:color w:val="222222"/>
          <w:shd w:val="clear" w:color="auto" w:fill="FFFFFF"/>
        </w:rPr>
        <w:t xml:space="preserve"> </w:t>
      </w:r>
      <w:r w:rsidR="007944C6" w:rsidRPr="51F6BC33">
        <w:rPr>
          <w:rFonts w:eastAsia="Arial"/>
          <w:color w:val="222222"/>
          <w:shd w:val="clear" w:color="auto" w:fill="FFFFFF"/>
        </w:rPr>
        <w:t>Koninklijke Brill</w:t>
      </w:r>
      <w:r w:rsidR="007944C6">
        <w:rPr>
          <w:rFonts w:eastAsia="Arial"/>
          <w:color w:val="222222"/>
          <w:shd w:val="clear" w:color="auto" w:fill="FFFFFF"/>
        </w:rPr>
        <w:t>,</w:t>
      </w:r>
      <w:r w:rsidR="007944C6" w:rsidRPr="51F6BC33">
        <w:rPr>
          <w:rFonts w:eastAsia="Arial"/>
          <w:color w:val="222222"/>
          <w:shd w:val="clear" w:color="auto" w:fill="FFFFFF"/>
        </w:rPr>
        <w:t xml:space="preserve"> </w:t>
      </w:r>
      <w:r w:rsidRPr="51F6BC33">
        <w:rPr>
          <w:rFonts w:eastAsia="Arial"/>
          <w:color w:val="222222"/>
          <w:shd w:val="clear" w:color="auto" w:fill="FFFFFF"/>
        </w:rPr>
        <w:t>Leiden, The Netherlands</w:t>
      </w:r>
      <w:r w:rsidR="007944C6">
        <w:rPr>
          <w:rFonts w:eastAsia="Arial"/>
          <w:color w:val="222222"/>
          <w:shd w:val="clear" w:color="auto" w:fill="FFFFFF"/>
        </w:rPr>
        <w:t>.</w:t>
      </w:r>
    </w:p>
    <w:p w14:paraId="13A91979" w14:textId="6B149101" w:rsidR="008F4300" w:rsidRDefault="62896D23" w:rsidP="51F6BC33">
      <w:pPr>
        <w:rPr>
          <w:rFonts w:eastAsia="Arial"/>
          <w:color w:val="222222"/>
          <w:shd w:val="clear" w:color="auto" w:fill="FFFFFF"/>
        </w:rPr>
      </w:pPr>
      <w:r w:rsidRPr="51F6BC33">
        <w:rPr>
          <w:rFonts w:eastAsia="Arial"/>
          <w:color w:val="222222"/>
          <w:shd w:val="clear" w:color="auto" w:fill="FFFFFF"/>
        </w:rPr>
        <w:t xml:space="preserve">Couchman S </w:t>
      </w:r>
      <w:r w:rsidR="001A3083">
        <w:rPr>
          <w:rFonts w:eastAsia="Arial"/>
          <w:color w:val="222222"/>
          <w:shd w:val="clear" w:color="auto" w:fill="FFFFFF"/>
        </w:rPr>
        <w:t>and</w:t>
      </w:r>
      <w:r w:rsidRPr="51F6BC33">
        <w:rPr>
          <w:rFonts w:eastAsia="Arial"/>
          <w:color w:val="222222"/>
          <w:shd w:val="clear" w:color="auto" w:fill="FFFFFF"/>
        </w:rPr>
        <w:t xml:space="preserve"> Bagnall K (2023) </w:t>
      </w:r>
      <w:r w:rsidR="007944C6">
        <w:rPr>
          <w:rFonts w:eastAsia="Arial"/>
          <w:color w:val="222222"/>
          <w:shd w:val="clear" w:color="auto" w:fill="FFFFFF"/>
        </w:rPr>
        <w:t>‘</w:t>
      </w:r>
      <w:r w:rsidRPr="51F6BC33">
        <w:rPr>
          <w:rFonts w:eastAsia="Arial"/>
          <w:color w:val="222222"/>
          <w:shd w:val="clear" w:color="auto" w:fill="FFFFFF"/>
        </w:rPr>
        <w:t>Identification Photography and the Surveillance of Chinese Mobility in Colonial Australasia</w:t>
      </w:r>
      <w:r w:rsidR="007944C6">
        <w:rPr>
          <w:rFonts w:eastAsia="Arial"/>
          <w:color w:val="222222"/>
          <w:shd w:val="clear" w:color="auto" w:fill="FFFFFF"/>
        </w:rPr>
        <w:t>’</w:t>
      </w:r>
      <w:r w:rsidR="000700B7">
        <w:rPr>
          <w:rFonts w:eastAsia="Arial"/>
          <w:color w:val="222222"/>
          <w:shd w:val="clear" w:color="auto" w:fill="FFFFFF"/>
        </w:rPr>
        <w:t xml:space="preserve">, </w:t>
      </w:r>
      <w:r w:rsidRPr="51F6BC33">
        <w:rPr>
          <w:rFonts w:eastAsia="Arial"/>
          <w:i/>
          <w:iCs/>
          <w:color w:val="222222"/>
          <w:shd w:val="clear" w:color="auto" w:fill="FFFFFF"/>
        </w:rPr>
        <w:t>Australian Historical Studies</w:t>
      </w:r>
      <w:r w:rsidRPr="51F6BC33">
        <w:rPr>
          <w:rFonts w:eastAsia="Arial"/>
          <w:color w:val="222222"/>
          <w:shd w:val="clear" w:color="auto" w:fill="FFFFFF"/>
        </w:rPr>
        <w:t>,</w:t>
      </w:r>
      <w:r w:rsidR="003B6F4F">
        <w:rPr>
          <w:rFonts w:eastAsia="Arial"/>
          <w:color w:val="222222"/>
          <w:shd w:val="clear" w:color="auto" w:fill="FFFFFF"/>
        </w:rPr>
        <w:t xml:space="preserve"> </w:t>
      </w:r>
      <w:r w:rsidRPr="00CA5DD5">
        <w:rPr>
          <w:rFonts w:eastAsia="Arial"/>
          <w:color w:val="222222"/>
          <w:shd w:val="clear" w:color="auto" w:fill="FFFFFF"/>
        </w:rPr>
        <w:t>54</w:t>
      </w:r>
      <w:r w:rsidRPr="51F6BC33">
        <w:rPr>
          <w:rFonts w:eastAsia="Arial"/>
          <w:color w:val="222222"/>
          <w:shd w:val="clear" w:color="auto" w:fill="FFFFFF"/>
        </w:rPr>
        <w:t>(2)</w:t>
      </w:r>
      <w:r w:rsidR="00C97580">
        <w:rPr>
          <w:rFonts w:eastAsia="Arial"/>
          <w:color w:val="222222"/>
          <w:shd w:val="clear" w:color="auto" w:fill="FFFFFF"/>
        </w:rPr>
        <w:t>:</w:t>
      </w:r>
      <w:r w:rsidRPr="51F6BC33">
        <w:rPr>
          <w:rFonts w:eastAsia="Arial"/>
          <w:color w:val="222222"/>
          <w:shd w:val="clear" w:color="auto" w:fill="FFFFFF"/>
        </w:rPr>
        <w:t xml:space="preserve"> 299–329.</w:t>
      </w:r>
    </w:p>
    <w:p w14:paraId="14D35753" w14:textId="2224872B" w:rsidR="0006481D" w:rsidRDefault="2A03828C" w:rsidP="51F6BC33">
      <w:pPr>
        <w:rPr>
          <w:rFonts w:eastAsia="Arial"/>
          <w:color w:val="222222"/>
          <w:shd w:val="clear" w:color="auto" w:fill="FFFFFF"/>
        </w:rPr>
      </w:pPr>
      <w:r w:rsidRPr="51F6BC33">
        <w:rPr>
          <w:rFonts w:eastAsia="Arial"/>
          <w:color w:val="222222"/>
          <w:shd w:val="clear" w:color="auto" w:fill="FFFFFF"/>
        </w:rPr>
        <w:t xml:space="preserve">Crawford R (2022) </w:t>
      </w:r>
      <w:r w:rsidR="007944C6">
        <w:rPr>
          <w:rFonts w:eastAsia="Arial"/>
          <w:color w:val="222222"/>
          <w:shd w:val="clear" w:color="auto" w:fill="FFFFFF"/>
        </w:rPr>
        <w:t>‘</w:t>
      </w:r>
      <w:r w:rsidRPr="51F6BC33">
        <w:rPr>
          <w:rFonts w:eastAsia="Arial"/>
          <w:color w:val="222222"/>
          <w:shd w:val="clear" w:color="auto" w:fill="FFFFFF"/>
        </w:rPr>
        <w:t>Action Research as Evidence-based Practice: Enhancing Explicit Teaching and Learning Through Critical Reflection and Collegial Peer Observation</w:t>
      </w:r>
      <w:r w:rsidR="007944C6">
        <w:rPr>
          <w:rFonts w:eastAsia="Arial"/>
          <w:color w:val="222222"/>
          <w:shd w:val="clear" w:color="auto" w:fill="FFFFFF"/>
        </w:rPr>
        <w:t>’</w:t>
      </w:r>
      <w:r w:rsidR="003B6F4F">
        <w:rPr>
          <w:rFonts w:eastAsia="Arial"/>
          <w:color w:val="222222"/>
          <w:shd w:val="clear" w:color="auto" w:fill="FFFFFF"/>
        </w:rPr>
        <w:t xml:space="preserve">, </w:t>
      </w:r>
      <w:r w:rsidRPr="51F6BC33">
        <w:rPr>
          <w:rFonts w:eastAsia="Arial"/>
          <w:i/>
          <w:iCs/>
          <w:color w:val="222222"/>
          <w:shd w:val="clear" w:color="auto" w:fill="FFFFFF"/>
        </w:rPr>
        <w:t>The Australian Journal of Teacher Education</w:t>
      </w:r>
      <w:r w:rsidRPr="51F6BC33">
        <w:rPr>
          <w:rFonts w:eastAsia="Arial"/>
          <w:color w:val="222222"/>
          <w:shd w:val="clear" w:color="auto" w:fill="FFFFFF"/>
        </w:rPr>
        <w:t>,</w:t>
      </w:r>
      <w:r w:rsidR="003B6F4F">
        <w:rPr>
          <w:rFonts w:eastAsia="Arial"/>
          <w:color w:val="222222"/>
          <w:shd w:val="clear" w:color="auto" w:fill="FFFFFF"/>
        </w:rPr>
        <w:t xml:space="preserve"> </w:t>
      </w:r>
      <w:r w:rsidRPr="00CA5DD5">
        <w:rPr>
          <w:rFonts w:eastAsia="Arial"/>
          <w:color w:val="222222"/>
          <w:shd w:val="clear" w:color="auto" w:fill="FFFFFF"/>
        </w:rPr>
        <w:t>47</w:t>
      </w:r>
      <w:r w:rsidRPr="51F6BC33">
        <w:rPr>
          <w:rFonts w:eastAsia="Arial"/>
          <w:color w:val="222222"/>
          <w:shd w:val="clear" w:color="auto" w:fill="FFFFFF"/>
        </w:rPr>
        <w:t>(12), 53–75.</w:t>
      </w:r>
    </w:p>
    <w:p w14:paraId="329F168C" w14:textId="55DAC5E6" w:rsidR="00720747" w:rsidRDefault="475EA274" w:rsidP="51F6BC33">
      <w:pPr>
        <w:rPr>
          <w:rFonts w:eastAsia="Arial"/>
          <w:color w:val="222222"/>
          <w:shd w:val="clear" w:color="auto" w:fill="FFFFFF"/>
        </w:rPr>
      </w:pPr>
      <w:r w:rsidRPr="51F6BC33">
        <w:rPr>
          <w:rFonts w:eastAsia="Arial"/>
          <w:color w:val="222222"/>
          <w:shd w:val="clear" w:color="auto" w:fill="FFFFFF"/>
        </w:rPr>
        <w:t xml:space="preserve">Fitzgerald J </w:t>
      </w:r>
      <w:r w:rsidR="001A3083">
        <w:rPr>
          <w:rFonts w:eastAsia="Arial"/>
          <w:color w:val="222222"/>
          <w:shd w:val="clear" w:color="auto" w:fill="FFFFFF"/>
        </w:rPr>
        <w:t>and</w:t>
      </w:r>
      <w:r w:rsidRPr="51F6BC33">
        <w:rPr>
          <w:rFonts w:eastAsia="Arial"/>
          <w:color w:val="222222"/>
          <w:shd w:val="clear" w:color="auto" w:fill="FFFFFF"/>
        </w:rPr>
        <w:t xml:space="preserve"> Kuo M (2017) </w:t>
      </w:r>
      <w:r w:rsidR="007944C6">
        <w:rPr>
          <w:rFonts w:eastAsia="Arial"/>
          <w:color w:val="222222"/>
          <w:shd w:val="clear" w:color="auto" w:fill="FFFFFF"/>
        </w:rPr>
        <w:t>‘</w:t>
      </w:r>
      <w:r w:rsidRPr="51F6BC33">
        <w:rPr>
          <w:rFonts w:eastAsia="Arial"/>
          <w:color w:val="222222"/>
          <w:shd w:val="clear" w:color="auto" w:fill="FFFFFF"/>
        </w:rPr>
        <w:t>Diaspora Charity and Welfare Sovereignty in the Chinese Republic: Shanghai Charity Innovator William Yinson Lee (Li Yuanxin, 1884–1965)</w:t>
      </w:r>
      <w:r w:rsidR="007944C6">
        <w:rPr>
          <w:rFonts w:eastAsia="Arial"/>
          <w:color w:val="222222"/>
          <w:shd w:val="clear" w:color="auto" w:fill="FFFFFF"/>
        </w:rPr>
        <w:t>’</w:t>
      </w:r>
      <w:r w:rsidR="003B6F4F">
        <w:rPr>
          <w:rFonts w:eastAsia="Arial"/>
          <w:color w:val="222222"/>
          <w:shd w:val="clear" w:color="auto" w:fill="FFFFFF"/>
        </w:rPr>
        <w:t xml:space="preserve">, </w:t>
      </w:r>
      <w:r w:rsidRPr="51F6BC33">
        <w:rPr>
          <w:rFonts w:eastAsia="Arial"/>
          <w:i/>
          <w:iCs/>
          <w:color w:val="222222"/>
          <w:shd w:val="clear" w:color="auto" w:fill="FFFFFF"/>
        </w:rPr>
        <w:t>Twentieth-Century China</w:t>
      </w:r>
      <w:r w:rsidRPr="51F6BC33">
        <w:rPr>
          <w:rFonts w:eastAsia="Arial"/>
          <w:color w:val="222222"/>
          <w:shd w:val="clear" w:color="auto" w:fill="FFFFFF"/>
        </w:rPr>
        <w:t>,</w:t>
      </w:r>
      <w:r w:rsidR="003B6F4F">
        <w:rPr>
          <w:rFonts w:eastAsia="Arial"/>
          <w:color w:val="222222"/>
          <w:shd w:val="clear" w:color="auto" w:fill="FFFFFF"/>
        </w:rPr>
        <w:t xml:space="preserve"> </w:t>
      </w:r>
      <w:r w:rsidRPr="00CA5DD5">
        <w:rPr>
          <w:rFonts w:eastAsia="Arial"/>
          <w:color w:val="222222"/>
          <w:shd w:val="clear" w:color="auto" w:fill="FFFFFF"/>
        </w:rPr>
        <w:t>42</w:t>
      </w:r>
      <w:r w:rsidRPr="51F6BC33">
        <w:rPr>
          <w:rFonts w:eastAsia="Arial"/>
          <w:color w:val="222222"/>
          <w:shd w:val="clear" w:color="auto" w:fill="FFFFFF"/>
        </w:rPr>
        <w:t>(1)</w:t>
      </w:r>
      <w:r w:rsidR="00C97580">
        <w:rPr>
          <w:rFonts w:eastAsia="Arial"/>
          <w:color w:val="222222"/>
          <w:shd w:val="clear" w:color="auto" w:fill="FFFFFF"/>
        </w:rPr>
        <w:t>:</w:t>
      </w:r>
      <w:r w:rsidRPr="51F6BC33">
        <w:rPr>
          <w:rFonts w:eastAsia="Arial"/>
          <w:color w:val="222222"/>
          <w:shd w:val="clear" w:color="auto" w:fill="FFFFFF"/>
        </w:rPr>
        <w:t xml:space="preserve"> 72–96.</w:t>
      </w:r>
    </w:p>
    <w:p w14:paraId="6F374D53" w14:textId="51809C46" w:rsidR="00594BD1" w:rsidRDefault="64E51E7A" w:rsidP="51F6BC33">
      <w:pPr>
        <w:rPr>
          <w:rFonts w:eastAsia="Arial"/>
          <w:color w:val="222222"/>
          <w:shd w:val="clear" w:color="auto" w:fill="FFFFFF"/>
        </w:rPr>
      </w:pPr>
      <w:r w:rsidRPr="51F6BC33">
        <w:rPr>
          <w:rFonts w:eastAsia="Arial"/>
          <w:color w:val="222222"/>
          <w:shd w:val="clear" w:color="auto" w:fill="FFFFFF"/>
        </w:rPr>
        <w:t>Fitzpatrick MP</w:t>
      </w:r>
      <w:r w:rsidR="001A3083">
        <w:rPr>
          <w:rFonts w:eastAsia="Arial"/>
          <w:color w:val="222222"/>
          <w:shd w:val="clear" w:color="auto" w:fill="FFFFFF"/>
        </w:rPr>
        <w:t xml:space="preserve"> and </w:t>
      </w:r>
      <w:r w:rsidRPr="51F6BC33">
        <w:rPr>
          <w:rFonts w:eastAsia="Arial"/>
          <w:color w:val="222222"/>
          <w:shd w:val="clear" w:color="auto" w:fill="FFFFFF"/>
        </w:rPr>
        <w:t>Monteath P (2019)</w:t>
      </w:r>
      <w:r w:rsidR="003B6F4F">
        <w:rPr>
          <w:rFonts w:eastAsia="Arial"/>
          <w:color w:val="222222"/>
          <w:shd w:val="clear" w:color="auto" w:fill="FFFFFF"/>
        </w:rPr>
        <w:t xml:space="preserve"> </w:t>
      </w:r>
      <w:r w:rsidRPr="51F6BC33">
        <w:rPr>
          <w:rFonts w:eastAsia="Arial"/>
          <w:i/>
          <w:iCs/>
          <w:color w:val="222222"/>
          <w:shd w:val="clear" w:color="auto" w:fill="FFFFFF"/>
        </w:rPr>
        <w:t>Colonialism, China and the Chinese</w:t>
      </w:r>
      <w:r w:rsidR="007944C6">
        <w:rPr>
          <w:rFonts w:eastAsia="Arial"/>
          <w:color w:val="222222"/>
          <w:shd w:val="clear" w:color="auto" w:fill="FFFFFF"/>
        </w:rPr>
        <w:t>,</w:t>
      </w:r>
      <w:r w:rsidRPr="51F6BC33">
        <w:rPr>
          <w:rFonts w:eastAsia="Arial"/>
          <w:color w:val="222222"/>
          <w:shd w:val="clear" w:color="auto" w:fill="FFFFFF"/>
        </w:rPr>
        <w:t xml:space="preserve"> Routledge.</w:t>
      </w:r>
    </w:p>
    <w:p w14:paraId="7BFF526B" w14:textId="2DB63956" w:rsidR="00992028" w:rsidRDefault="2B530C2B" w:rsidP="51F6BC33">
      <w:pPr>
        <w:rPr>
          <w:rFonts w:eastAsia="Arial"/>
          <w:color w:val="222222"/>
          <w:shd w:val="clear" w:color="auto" w:fill="FFFFFF"/>
        </w:rPr>
      </w:pPr>
      <w:r w:rsidRPr="51F6BC33">
        <w:rPr>
          <w:rFonts w:eastAsia="Arial"/>
          <w:color w:val="222222"/>
          <w:shd w:val="clear" w:color="auto" w:fill="FFFFFF"/>
        </w:rPr>
        <w:t xml:space="preserve">Gao M (2017) </w:t>
      </w:r>
      <w:r w:rsidR="007944C6">
        <w:rPr>
          <w:rFonts w:eastAsia="Arial"/>
          <w:color w:val="222222"/>
          <w:shd w:val="clear" w:color="auto" w:fill="FFFFFF"/>
        </w:rPr>
        <w:t>‘</w:t>
      </w:r>
      <w:r w:rsidRPr="51F6BC33">
        <w:rPr>
          <w:rFonts w:eastAsia="Arial"/>
          <w:color w:val="222222"/>
          <w:shd w:val="clear" w:color="auto" w:fill="FFFFFF"/>
        </w:rPr>
        <w:t>Early Chinese Migrants to Australia: A Critique of the Sojourner Narrative on Nineteenth-century Chinese Migration to British Colonies</w:t>
      </w:r>
      <w:r w:rsidR="007944C6">
        <w:rPr>
          <w:rFonts w:eastAsia="Arial"/>
          <w:color w:val="222222"/>
          <w:shd w:val="clear" w:color="auto" w:fill="FFFFFF"/>
        </w:rPr>
        <w:t>’</w:t>
      </w:r>
      <w:r w:rsidR="003B6F4F">
        <w:rPr>
          <w:rFonts w:eastAsia="Arial"/>
          <w:color w:val="222222"/>
          <w:shd w:val="clear" w:color="auto" w:fill="FFFFFF"/>
        </w:rPr>
        <w:t xml:space="preserve">, </w:t>
      </w:r>
      <w:r w:rsidRPr="51F6BC33">
        <w:rPr>
          <w:rFonts w:eastAsia="Arial"/>
          <w:i/>
          <w:iCs/>
          <w:color w:val="222222"/>
          <w:shd w:val="clear" w:color="auto" w:fill="FFFFFF"/>
        </w:rPr>
        <w:t>Asian Studies Review</w:t>
      </w:r>
      <w:r w:rsidRPr="51F6BC33">
        <w:rPr>
          <w:rFonts w:eastAsia="Arial"/>
          <w:color w:val="222222"/>
          <w:shd w:val="clear" w:color="auto" w:fill="FFFFFF"/>
        </w:rPr>
        <w:t>,</w:t>
      </w:r>
      <w:r w:rsidR="003B6F4F">
        <w:rPr>
          <w:rFonts w:eastAsia="Arial"/>
          <w:color w:val="222222"/>
          <w:shd w:val="clear" w:color="auto" w:fill="FFFFFF"/>
        </w:rPr>
        <w:t xml:space="preserve"> </w:t>
      </w:r>
      <w:r w:rsidRPr="00CA5DD5">
        <w:rPr>
          <w:rFonts w:eastAsia="Arial"/>
          <w:color w:val="222222"/>
          <w:shd w:val="clear" w:color="auto" w:fill="FFFFFF"/>
        </w:rPr>
        <w:t>41</w:t>
      </w:r>
      <w:r w:rsidRPr="51F6BC33">
        <w:rPr>
          <w:rFonts w:eastAsia="Arial"/>
          <w:color w:val="222222"/>
          <w:shd w:val="clear" w:color="auto" w:fill="FFFFFF"/>
        </w:rPr>
        <w:t>(3)</w:t>
      </w:r>
      <w:r w:rsidR="007944C6">
        <w:rPr>
          <w:rFonts w:eastAsia="Arial"/>
          <w:color w:val="222222"/>
          <w:shd w:val="clear" w:color="auto" w:fill="FFFFFF"/>
        </w:rPr>
        <w:t>:</w:t>
      </w:r>
      <w:r w:rsidRPr="51F6BC33">
        <w:rPr>
          <w:rFonts w:eastAsia="Arial"/>
          <w:color w:val="222222"/>
          <w:shd w:val="clear" w:color="auto" w:fill="FFFFFF"/>
        </w:rPr>
        <w:t xml:space="preserve"> 389–404.</w:t>
      </w:r>
    </w:p>
    <w:p w14:paraId="503C76FC" w14:textId="01408B9D" w:rsidR="00B5658C" w:rsidRDefault="1A2C3828" w:rsidP="51F6BC33">
      <w:pPr>
        <w:rPr>
          <w:rFonts w:eastAsia="Arial"/>
          <w:color w:val="222222"/>
          <w:shd w:val="clear" w:color="auto" w:fill="FFFFFF"/>
        </w:rPr>
      </w:pPr>
      <w:r w:rsidRPr="51F6BC33">
        <w:rPr>
          <w:rFonts w:eastAsia="Arial"/>
          <w:color w:val="222222"/>
          <w:shd w:val="clear" w:color="auto" w:fill="FFFFFF"/>
        </w:rPr>
        <w:t>Gassin G</w:t>
      </w:r>
      <w:r w:rsidR="001A3083">
        <w:rPr>
          <w:rFonts w:eastAsia="Arial"/>
          <w:color w:val="222222"/>
          <w:shd w:val="clear" w:color="auto" w:fill="FFFFFF"/>
        </w:rPr>
        <w:t xml:space="preserve"> and</w:t>
      </w:r>
      <w:r w:rsidRPr="51F6BC33">
        <w:rPr>
          <w:rFonts w:eastAsia="Arial"/>
          <w:color w:val="222222"/>
          <w:shd w:val="clear" w:color="auto" w:fill="FFFFFF"/>
        </w:rPr>
        <w:t xml:space="preserve"> Schamberger K (2021) </w:t>
      </w:r>
      <w:r w:rsidR="007944C6">
        <w:rPr>
          <w:rFonts w:eastAsia="Arial"/>
          <w:color w:val="222222"/>
          <w:shd w:val="clear" w:color="auto" w:fill="FFFFFF"/>
        </w:rPr>
        <w:t>‘</w:t>
      </w:r>
      <w:r w:rsidRPr="51F6BC33">
        <w:rPr>
          <w:rFonts w:eastAsia="Arial"/>
          <w:color w:val="222222"/>
          <w:shd w:val="clear" w:color="auto" w:fill="FFFFFF"/>
        </w:rPr>
        <w:t xml:space="preserve">Roundtable </w:t>
      </w:r>
      <w:r w:rsidR="007944C6">
        <w:rPr>
          <w:rFonts w:eastAsia="Arial"/>
          <w:color w:val="222222"/>
          <w:shd w:val="clear" w:color="auto" w:fill="FFFFFF"/>
        </w:rPr>
        <w:t>–</w:t>
      </w:r>
      <w:r w:rsidRPr="51F6BC33">
        <w:rPr>
          <w:rFonts w:eastAsia="Arial"/>
          <w:color w:val="222222"/>
          <w:shd w:val="clear" w:color="auto" w:fill="FFFFFF"/>
        </w:rPr>
        <w:t xml:space="preserve"> Translation and </w:t>
      </w:r>
      <w:r w:rsidR="555CCA4D" w:rsidRPr="51F6BC33">
        <w:rPr>
          <w:rFonts w:eastAsia="Arial"/>
          <w:color w:val="222222"/>
          <w:shd w:val="clear" w:color="auto" w:fill="FFFFFF"/>
        </w:rPr>
        <w:t>transformation:</w:t>
      </w:r>
      <w:r w:rsidRPr="51F6BC33">
        <w:rPr>
          <w:rFonts w:eastAsia="Arial"/>
          <w:color w:val="222222"/>
          <w:shd w:val="clear" w:color="auto" w:fill="FFFFFF"/>
        </w:rPr>
        <w:t xml:space="preserve"> exploring histories of Chinese diaspora in Aotearoa New Zealand</w:t>
      </w:r>
      <w:r w:rsidR="007944C6">
        <w:rPr>
          <w:rFonts w:eastAsia="Arial"/>
          <w:color w:val="222222"/>
          <w:shd w:val="clear" w:color="auto" w:fill="FFFFFF"/>
        </w:rPr>
        <w:t>’,</w:t>
      </w:r>
      <w:r w:rsidR="001A3083">
        <w:rPr>
          <w:rFonts w:eastAsia="Arial"/>
          <w:color w:val="222222"/>
          <w:shd w:val="clear" w:color="auto" w:fill="FFFFFF"/>
        </w:rPr>
        <w:t xml:space="preserve"> </w:t>
      </w:r>
      <w:r w:rsidRPr="51F6BC33">
        <w:rPr>
          <w:rFonts w:eastAsia="Arial"/>
          <w:i/>
          <w:iCs/>
          <w:color w:val="222222"/>
          <w:shd w:val="clear" w:color="auto" w:fill="FFFFFF"/>
        </w:rPr>
        <w:t>New Zealand Journal of History</w:t>
      </w:r>
      <w:r w:rsidRPr="51F6BC33">
        <w:rPr>
          <w:rFonts w:eastAsia="Arial"/>
          <w:color w:val="222222"/>
          <w:shd w:val="clear" w:color="auto" w:fill="FFFFFF"/>
        </w:rPr>
        <w:t>,</w:t>
      </w:r>
      <w:r w:rsidR="001A3083">
        <w:rPr>
          <w:rFonts w:eastAsia="Arial"/>
          <w:color w:val="222222"/>
          <w:shd w:val="clear" w:color="auto" w:fill="FFFFFF"/>
        </w:rPr>
        <w:t xml:space="preserve"> </w:t>
      </w:r>
      <w:r w:rsidRPr="00CA5DD5">
        <w:rPr>
          <w:rFonts w:eastAsia="Arial"/>
          <w:color w:val="222222"/>
          <w:shd w:val="clear" w:color="auto" w:fill="FFFFFF"/>
        </w:rPr>
        <w:t>55</w:t>
      </w:r>
      <w:r w:rsidRPr="51F6BC33">
        <w:rPr>
          <w:rFonts w:eastAsia="Arial"/>
          <w:color w:val="222222"/>
          <w:shd w:val="clear" w:color="auto" w:fill="FFFFFF"/>
        </w:rPr>
        <w:t>(2)</w:t>
      </w:r>
      <w:r w:rsidR="007944C6">
        <w:rPr>
          <w:rFonts w:eastAsia="Arial"/>
          <w:color w:val="222222"/>
          <w:shd w:val="clear" w:color="auto" w:fill="FFFFFF"/>
        </w:rPr>
        <w:t>:</w:t>
      </w:r>
      <w:r w:rsidRPr="51F6BC33">
        <w:rPr>
          <w:rFonts w:eastAsia="Arial"/>
          <w:color w:val="222222"/>
          <w:shd w:val="clear" w:color="auto" w:fill="FFFFFF"/>
        </w:rPr>
        <w:t xml:space="preserve"> 51–52.</w:t>
      </w:r>
    </w:p>
    <w:p w14:paraId="5752870C" w14:textId="6CBFFECD" w:rsidR="003D4FA2" w:rsidRDefault="5FDADEE9" w:rsidP="51F6BC33">
      <w:pPr>
        <w:rPr>
          <w:rFonts w:eastAsia="Arial"/>
          <w:color w:val="222222"/>
          <w:shd w:val="clear" w:color="auto" w:fill="FFFFFF"/>
        </w:rPr>
      </w:pPr>
      <w:r w:rsidRPr="51F6BC33">
        <w:rPr>
          <w:rFonts w:eastAsia="Arial"/>
          <w:color w:val="222222"/>
          <w:shd w:val="clear" w:color="auto" w:fill="FFFFFF"/>
        </w:rPr>
        <w:t xml:space="preserve">Indelicato ME (2023) </w:t>
      </w:r>
      <w:r w:rsidR="003A172B">
        <w:rPr>
          <w:rFonts w:eastAsia="Arial"/>
          <w:color w:val="222222"/>
          <w:shd w:val="clear" w:color="auto" w:fill="FFFFFF"/>
        </w:rPr>
        <w:t>‘</w:t>
      </w:r>
      <w:r w:rsidRPr="51F6BC33">
        <w:rPr>
          <w:rFonts w:eastAsia="Arial"/>
          <w:color w:val="222222"/>
          <w:shd w:val="clear" w:color="auto" w:fill="FFFFFF"/>
        </w:rPr>
        <w:t xml:space="preserve">Neither Black </w:t>
      </w:r>
      <w:proofErr w:type="gramStart"/>
      <w:r w:rsidRPr="51F6BC33">
        <w:rPr>
          <w:rFonts w:eastAsia="Arial"/>
          <w:color w:val="222222"/>
          <w:shd w:val="clear" w:color="auto" w:fill="FFFFFF"/>
        </w:rPr>
        <w:t>Nor</w:t>
      </w:r>
      <w:proofErr w:type="gramEnd"/>
      <w:r w:rsidRPr="51F6BC33">
        <w:rPr>
          <w:rFonts w:eastAsia="Arial"/>
          <w:color w:val="222222"/>
          <w:shd w:val="clear" w:color="auto" w:fill="FFFFFF"/>
        </w:rPr>
        <w:t xml:space="preserve"> White: Colonial Myths, Irish Women, and Chinese Men’s Quest for Respectability</w:t>
      </w:r>
      <w:r w:rsidR="003A172B">
        <w:rPr>
          <w:rFonts w:eastAsia="Arial"/>
          <w:color w:val="222222"/>
          <w:shd w:val="clear" w:color="auto" w:fill="FFFFFF"/>
        </w:rPr>
        <w:t>’</w:t>
      </w:r>
      <w:r w:rsidR="00CA5DD5">
        <w:rPr>
          <w:rFonts w:eastAsia="Arial"/>
          <w:color w:val="222222"/>
          <w:shd w:val="clear" w:color="auto" w:fill="FFFFFF"/>
        </w:rPr>
        <w:t xml:space="preserve">, </w:t>
      </w:r>
      <w:r w:rsidRPr="51F6BC33">
        <w:rPr>
          <w:rFonts w:eastAsia="Arial"/>
          <w:i/>
          <w:iCs/>
          <w:color w:val="222222"/>
          <w:shd w:val="clear" w:color="auto" w:fill="FFFFFF"/>
        </w:rPr>
        <w:t>Interventions (London, England)</w:t>
      </w:r>
      <w:r w:rsidRPr="51F6BC33">
        <w:rPr>
          <w:rFonts w:eastAsia="Arial"/>
          <w:color w:val="222222"/>
          <w:shd w:val="clear" w:color="auto" w:fill="FFFFFF"/>
        </w:rPr>
        <w:t>,</w:t>
      </w:r>
      <w:r w:rsidR="001A3083">
        <w:rPr>
          <w:rFonts w:eastAsia="Arial"/>
          <w:color w:val="222222"/>
          <w:shd w:val="clear" w:color="auto" w:fill="FFFFFF"/>
        </w:rPr>
        <w:t xml:space="preserve"> </w:t>
      </w:r>
      <w:r w:rsidRPr="00CA5DD5">
        <w:rPr>
          <w:rFonts w:eastAsia="Arial"/>
          <w:color w:val="222222"/>
          <w:shd w:val="clear" w:color="auto" w:fill="FFFFFF"/>
        </w:rPr>
        <w:t>25</w:t>
      </w:r>
      <w:r w:rsidRPr="51F6BC33">
        <w:rPr>
          <w:rFonts w:eastAsia="Arial"/>
          <w:color w:val="222222"/>
          <w:shd w:val="clear" w:color="auto" w:fill="FFFFFF"/>
        </w:rPr>
        <w:t>(4)</w:t>
      </w:r>
      <w:r w:rsidR="003A172B">
        <w:rPr>
          <w:rFonts w:eastAsia="Arial"/>
          <w:color w:val="222222"/>
          <w:shd w:val="clear" w:color="auto" w:fill="FFFFFF"/>
        </w:rPr>
        <w:t>:</w:t>
      </w:r>
      <w:r w:rsidRPr="51F6BC33">
        <w:rPr>
          <w:rFonts w:eastAsia="Arial"/>
          <w:color w:val="222222"/>
          <w:shd w:val="clear" w:color="auto" w:fill="FFFFFF"/>
        </w:rPr>
        <w:t>448–467.</w:t>
      </w:r>
    </w:p>
    <w:p w14:paraId="0E4FA44E" w14:textId="5FE4B2AE" w:rsidR="00FC2B65" w:rsidRDefault="434E918F" w:rsidP="51F6BC33">
      <w:pPr>
        <w:rPr>
          <w:rFonts w:eastAsia="Arial"/>
          <w:color w:val="222222"/>
          <w:shd w:val="clear" w:color="auto" w:fill="FFFFFF"/>
        </w:rPr>
      </w:pPr>
      <w:r w:rsidRPr="51F6BC33">
        <w:rPr>
          <w:rFonts w:eastAsia="Arial"/>
          <w:color w:val="222222"/>
          <w:shd w:val="clear" w:color="auto" w:fill="FFFFFF"/>
        </w:rPr>
        <w:t xml:space="preserve">Kwok J (2022) </w:t>
      </w:r>
      <w:r w:rsidR="003A172B">
        <w:rPr>
          <w:rFonts w:eastAsia="Arial"/>
          <w:color w:val="222222"/>
          <w:shd w:val="clear" w:color="auto" w:fill="FFFFFF"/>
        </w:rPr>
        <w:t>‘</w:t>
      </w:r>
      <w:r w:rsidRPr="51F6BC33">
        <w:rPr>
          <w:rFonts w:eastAsia="Arial"/>
          <w:color w:val="222222"/>
          <w:shd w:val="clear" w:color="auto" w:fill="FFFFFF"/>
        </w:rPr>
        <w:t>The Lambing Flat riots and the Chinese quest for compensation</w:t>
      </w:r>
      <w:r w:rsidR="003A172B">
        <w:rPr>
          <w:rFonts w:eastAsia="Arial"/>
          <w:color w:val="222222"/>
          <w:shd w:val="clear" w:color="auto" w:fill="FFFFFF"/>
        </w:rPr>
        <w:t xml:space="preserve">’, </w:t>
      </w:r>
      <w:r w:rsidRPr="51F6BC33">
        <w:rPr>
          <w:rFonts w:eastAsia="Arial"/>
          <w:i/>
          <w:iCs/>
          <w:color w:val="222222"/>
          <w:shd w:val="clear" w:color="auto" w:fill="FFFFFF"/>
        </w:rPr>
        <w:t>Journal of Australasian Mining History</w:t>
      </w:r>
      <w:r w:rsidRPr="51F6BC33">
        <w:rPr>
          <w:rFonts w:eastAsia="Arial"/>
          <w:color w:val="222222"/>
          <w:shd w:val="clear" w:color="auto" w:fill="FFFFFF"/>
        </w:rPr>
        <w:t>,</w:t>
      </w:r>
      <w:r w:rsidR="001A3083">
        <w:rPr>
          <w:rFonts w:eastAsia="Arial"/>
          <w:color w:val="222222"/>
          <w:shd w:val="clear" w:color="auto" w:fill="FFFFFF"/>
        </w:rPr>
        <w:t xml:space="preserve"> </w:t>
      </w:r>
      <w:r w:rsidRPr="00CA5DD5">
        <w:rPr>
          <w:rFonts w:eastAsia="Arial"/>
          <w:color w:val="222222"/>
          <w:shd w:val="clear" w:color="auto" w:fill="FFFFFF"/>
        </w:rPr>
        <w:t>20</w:t>
      </w:r>
      <w:r w:rsidR="003A172B">
        <w:rPr>
          <w:rFonts w:eastAsia="Arial"/>
          <w:color w:val="222222"/>
          <w:shd w:val="clear" w:color="auto" w:fill="FFFFFF"/>
        </w:rPr>
        <w:t>:</w:t>
      </w:r>
      <w:r w:rsidRPr="51F6BC33">
        <w:rPr>
          <w:rFonts w:eastAsia="Arial"/>
          <w:color w:val="222222"/>
          <w:shd w:val="clear" w:color="auto" w:fill="FFFFFF"/>
        </w:rPr>
        <w:t>86–107.</w:t>
      </w:r>
    </w:p>
    <w:p w14:paraId="0DC66B08" w14:textId="68E341DD" w:rsidR="00CD5F3D" w:rsidRDefault="4A0A04C8" w:rsidP="51F6BC33">
      <w:pPr>
        <w:rPr>
          <w:rFonts w:eastAsia="Arial"/>
          <w:color w:val="222222"/>
          <w:shd w:val="clear" w:color="auto" w:fill="FFFFFF"/>
        </w:rPr>
      </w:pPr>
      <w:r w:rsidRPr="51F6BC33">
        <w:rPr>
          <w:rFonts w:eastAsia="Arial"/>
          <w:color w:val="222222"/>
          <w:shd w:val="clear" w:color="auto" w:fill="FFFFFF"/>
        </w:rPr>
        <w:t xml:space="preserve">Ledman K </w:t>
      </w:r>
      <w:r w:rsidR="001A3083">
        <w:rPr>
          <w:rFonts w:eastAsia="Arial"/>
          <w:color w:val="222222"/>
          <w:shd w:val="clear" w:color="auto" w:fill="FFFFFF"/>
        </w:rPr>
        <w:t>(</w:t>
      </w:r>
      <w:r w:rsidRPr="51F6BC33">
        <w:rPr>
          <w:rFonts w:eastAsia="Arial"/>
          <w:color w:val="222222"/>
          <w:shd w:val="clear" w:color="auto" w:fill="FFFFFF"/>
        </w:rPr>
        <w:t>2015</w:t>
      </w:r>
      <w:r w:rsidR="001A3083">
        <w:rPr>
          <w:rFonts w:eastAsia="Arial"/>
          <w:color w:val="222222"/>
          <w:shd w:val="clear" w:color="auto" w:fill="FFFFFF"/>
        </w:rPr>
        <w:t>)</w:t>
      </w:r>
      <w:r w:rsidRPr="51F6BC33">
        <w:rPr>
          <w:rFonts w:eastAsia="Arial"/>
          <w:color w:val="222222"/>
          <w:shd w:val="clear" w:color="auto" w:fill="FFFFFF"/>
        </w:rPr>
        <w:t xml:space="preserve"> ‘Navigating historical thinking in a vocational setting: Teachers interpreting a history curriculum for students in vocational secondary education’,</w:t>
      </w:r>
      <w:r w:rsidR="003B6F4F">
        <w:rPr>
          <w:rFonts w:eastAsia="Arial"/>
          <w:color w:val="222222"/>
          <w:shd w:val="clear" w:color="auto" w:fill="FFFFFF"/>
        </w:rPr>
        <w:t xml:space="preserve"> </w:t>
      </w:r>
      <w:r w:rsidRPr="51F6BC33">
        <w:rPr>
          <w:rFonts w:eastAsia="Arial"/>
          <w:i/>
          <w:iCs/>
          <w:color w:val="222222"/>
          <w:shd w:val="clear" w:color="auto" w:fill="FFFFFF"/>
        </w:rPr>
        <w:t xml:space="preserve">Journal of </w:t>
      </w:r>
      <w:r w:rsidR="00A02E78">
        <w:rPr>
          <w:rFonts w:eastAsia="Arial"/>
          <w:i/>
          <w:iCs/>
          <w:color w:val="222222"/>
          <w:shd w:val="clear" w:color="auto" w:fill="FFFFFF"/>
        </w:rPr>
        <w:t>C</w:t>
      </w:r>
      <w:r w:rsidRPr="51F6BC33">
        <w:rPr>
          <w:rFonts w:eastAsia="Arial"/>
          <w:i/>
          <w:iCs/>
          <w:color w:val="222222"/>
          <w:shd w:val="clear" w:color="auto" w:fill="FFFFFF"/>
        </w:rPr>
        <w:t xml:space="preserve">urriculum </w:t>
      </w:r>
      <w:r w:rsidR="00A02E78">
        <w:rPr>
          <w:rFonts w:eastAsia="Arial"/>
          <w:i/>
          <w:iCs/>
          <w:color w:val="222222"/>
          <w:shd w:val="clear" w:color="auto" w:fill="FFFFFF"/>
        </w:rPr>
        <w:t>S</w:t>
      </w:r>
      <w:r w:rsidRPr="51F6BC33">
        <w:rPr>
          <w:rFonts w:eastAsia="Arial"/>
          <w:i/>
          <w:iCs/>
          <w:color w:val="222222"/>
          <w:shd w:val="clear" w:color="auto" w:fill="FFFFFF"/>
        </w:rPr>
        <w:t>tudies</w:t>
      </w:r>
      <w:r w:rsidRPr="51F6BC33">
        <w:rPr>
          <w:rFonts w:eastAsia="Arial"/>
          <w:color w:val="222222"/>
          <w:shd w:val="clear" w:color="auto" w:fill="FFFFFF"/>
        </w:rPr>
        <w:t>, 47</w:t>
      </w:r>
      <w:r w:rsidR="00A02E78">
        <w:rPr>
          <w:rFonts w:eastAsia="Arial"/>
          <w:color w:val="222222"/>
          <w:shd w:val="clear" w:color="auto" w:fill="FFFFFF"/>
        </w:rPr>
        <w:t>(</w:t>
      </w:r>
      <w:r w:rsidRPr="51F6BC33">
        <w:rPr>
          <w:rFonts w:eastAsia="Arial"/>
          <w:color w:val="222222"/>
          <w:shd w:val="clear" w:color="auto" w:fill="FFFFFF"/>
        </w:rPr>
        <w:t>1</w:t>
      </w:r>
      <w:r w:rsidR="00A02E78">
        <w:rPr>
          <w:rFonts w:eastAsia="Arial"/>
          <w:color w:val="222222"/>
          <w:shd w:val="clear" w:color="auto" w:fill="FFFFFF"/>
        </w:rPr>
        <w:t>):</w:t>
      </w:r>
      <w:r w:rsidRPr="51F6BC33">
        <w:rPr>
          <w:rFonts w:eastAsia="Arial"/>
          <w:color w:val="222222"/>
          <w:shd w:val="clear" w:color="auto" w:fill="FFFFFF"/>
        </w:rPr>
        <w:t>77–93.</w:t>
      </w:r>
    </w:p>
    <w:p w14:paraId="5803B94C" w14:textId="2E519FA7" w:rsidR="00071819" w:rsidRDefault="79E3CF7C" w:rsidP="51F6BC33">
      <w:pPr>
        <w:rPr>
          <w:rFonts w:eastAsia="Arial"/>
          <w:color w:val="222222"/>
          <w:shd w:val="clear" w:color="auto" w:fill="FFFFFF"/>
        </w:rPr>
      </w:pPr>
      <w:r w:rsidRPr="51F6BC33">
        <w:rPr>
          <w:rFonts w:eastAsia="Arial"/>
          <w:color w:val="222222"/>
          <w:shd w:val="clear" w:color="auto" w:fill="FFFFFF"/>
        </w:rPr>
        <w:t xml:space="preserve">Lee KJ (2015) </w:t>
      </w:r>
      <w:r w:rsidR="00A02E78">
        <w:rPr>
          <w:rFonts w:eastAsia="Arial"/>
          <w:color w:val="222222"/>
          <w:shd w:val="clear" w:color="auto" w:fill="FFFFFF"/>
        </w:rPr>
        <w:t>‘</w:t>
      </w:r>
      <w:r w:rsidRPr="51F6BC33">
        <w:rPr>
          <w:rFonts w:eastAsia="Arial"/>
          <w:color w:val="222222"/>
          <w:shd w:val="clear" w:color="auto" w:fill="FFFFFF"/>
        </w:rPr>
        <w:t>“Quo vadis, Terra Australis?”: Don’o Kim’s The Chinaman</w:t>
      </w:r>
      <w:r w:rsidR="00A02E78">
        <w:rPr>
          <w:rFonts w:eastAsia="Arial"/>
          <w:color w:val="222222"/>
          <w:shd w:val="clear" w:color="auto" w:fill="FFFFFF"/>
        </w:rPr>
        <w:t>’</w:t>
      </w:r>
      <w:r w:rsidR="003B6F4F">
        <w:rPr>
          <w:rFonts w:eastAsia="Arial"/>
          <w:color w:val="222222"/>
          <w:shd w:val="clear" w:color="auto" w:fill="FFFFFF"/>
        </w:rPr>
        <w:t xml:space="preserve">, </w:t>
      </w:r>
      <w:r w:rsidRPr="51F6BC33">
        <w:rPr>
          <w:rFonts w:eastAsia="Arial"/>
          <w:i/>
          <w:iCs/>
          <w:color w:val="222222"/>
          <w:shd w:val="clear" w:color="auto" w:fill="FFFFFF"/>
        </w:rPr>
        <w:t>Journal of Australian Studies</w:t>
      </w:r>
      <w:r w:rsidRPr="51F6BC33">
        <w:rPr>
          <w:rFonts w:eastAsia="Arial"/>
          <w:color w:val="222222"/>
          <w:shd w:val="clear" w:color="auto" w:fill="FFFFFF"/>
        </w:rPr>
        <w:t>,</w:t>
      </w:r>
      <w:r w:rsidR="003B6F4F">
        <w:rPr>
          <w:rFonts w:eastAsia="Arial"/>
          <w:color w:val="222222"/>
          <w:shd w:val="clear" w:color="auto" w:fill="FFFFFF"/>
        </w:rPr>
        <w:t xml:space="preserve"> </w:t>
      </w:r>
      <w:r w:rsidRPr="00CA5DD5">
        <w:rPr>
          <w:rFonts w:eastAsia="Arial"/>
          <w:color w:val="222222"/>
          <w:shd w:val="clear" w:color="auto" w:fill="FFFFFF"/>
        </w:rPr>
        <w:t>39</w:t>
      </w:r>
      <w:r w:rsidRPr="51F6BC33">
        <w:rPr>
          <w:rFonts w:eastAsia="Arial"/>
          <w:color w:val="222222"/>
          <w:shd w:val="clear" w:color="auto" w:fill="FFFFFF"/>
        </w:rPr>
        <w:t>(4)</w:t>
      </w:r>
      <w:r w:rsidR="00A02E78">
        <w:rPr>
          <w:rFonts w:eastAsia="Arial"/>
          <w:color w:val="222222"/>
          <w:shd w:val="clear" w:color="auto" w:fill="FFFFFF"/>
        </w:rPr>
        <w:t>:</w:t>
      </w:r>
      <w:r w:rsidRPr="51F6BC33">
        <w:rPr>
          <w:rFonts w:eastAsia="Arial"/>
          <w:color w:val="222222"/>
          <w:shd w:val="clear" w:color="auto" w:fill="FFFFFF"/>
        </w:rPr>
        <w:t>461–476.</w:t>
      </w:r>
    </w:p>
    <w:p w14:paraId="098FD08A" w14:textId="6297BB65" w:rsidR="00A918FD" w:rsidRDefault="39D767FA" w:rsidP="51F6BC33">
      <w:pPr>
        <w:rPr>
          <w:rFonts w:eastAsia="Arial"/>
          <w:color w:val="222222"/>
          <w:shd w:val="clear" w:color="auto" w:fill="FFFFFF"/>
        </w:rPr>
      </w:pPr>
      <w:r w:rsidRPr="51F6BC33">
        <w:rPr>
          <w:rFonts w:eastAsia="Arial"/>
          <w:color w:val="222222"/>
          <w:shd w:val="clear" w:color="auto" w:fill="FFFFFF"/>
        </w:rPr>
        <w:lastRenderedPageBreak/>
        <w:t xml:space="preserve">Loy-Wilson S (2012) </w:t>
      </w:r>
      <w:r w:rsidR="009672BB">
        <w:rPr>
          <w:rFonts w:eastAsia="Arial"/>
          <w:color w:val="222222"/>
          <w:shd w:val="clear" w:color="auto" w:fill="FFFFFF"/>
        </w:rPr>
        <w:t>‘</w:t>
      </w:r>
      <w:r w:rsidRPr="51F6BC33">
        <w:rPr>
          <w:rFonts w:eastAsia="Arial"/>
          <w:color w:val="222222"/>
          <w:shd w:val="clear" w:color="auto" w:fill="FFFFFF"/>
        </w:rPr>
        <w:t>White Cargo: Australian Residents, Trade and Colonialism in Shanghai Between the Wars</w:t>
      </w:r>
      <w:r w:rsidR="009672BB">
        <w:rPr>
          <w:rFonts w:eastAsia="Arial"/>
          <w:color w:val="222222"/>
          <w:shd w:val="clear" w:color="auto" w:fill="FFFFFF"/>
        </w:rPr>
        <w:t>’</w:t>
      </w:r>
      <w:r w:rsidR="003B6F4F">
        <w:rPr>
          <w:rFonts w:eastAsia="Arial"/>
          <w:color w:val="222222"/>
          <w:shd w:val="clear" w:color="auto" w:fill="FFFFFF"/>
        </w:rPr>
        <w:t xml:space="preserve">, </w:t>
      </w:r>
      <w:r w:rsidRPr="51F6BC33">
        <w:rPr>
          <w:rFonts w:eastAsia="Arial"/>
          <w:i/>
          <w:iCs/>
          <w:color w:val="222222"/>
          <w:shd w:val="clear" w:color="auto" w:fill="FFFFFF"/>
        </w:rPr>
        <w:t>History Australia</w:t>
      </w:r>
      <w:r w:rsidRPr="51F6BC33">
        <w:rPr>
          <w:rFonts w:eastAsia="Arial"/>
          <w:color w:val="222222"/>
          <w:shd w:val="clear" w:color="auto" w:fill="FFFFFF"/>
        </w:rPr>
        <w:t>,</w:t>
      </w:r>
      <w:r w:rsidR="003B6F4F">
        <w:rPr>
          <w:rFonts w:eastAsia="Arial"/>
          <w:color w:val="222222"/>
          <w:shd w:val="clear" w:color="auto" w:fill="FFFFFF"/>
        </w:rPr>
        <w:t xml:space="preserve"> </w:t>
      </w:r>
      <w:r w:rsidRPr="00CA5DD5">
        <w:rPr>
          <w:rFonts w:eastAsia="Arial"/>
          <w:color w:val="222222"/>
          <w:shd w:val="clear" w:color="auto" w:fill="FFFFFF"/>
        </w:rPr>
        <w:t>9</w:t>
      </w:r>
      <w:r w:rsidRPr="51F6BC33">
        <w:rPr>
          <w:rFonts w:eastAsia="Arial"/>
          <w:color w:val="222222"/>
          <w:shd w:val="clear" w:color="auto" w:fill="FFFFFF"/>
        </w:rPr>
        <w:t>(3)</w:t>
      </w:r>
      <w:r w:rsidR="009672BB">
        <w:rPr>
          <w:rFonts w:eastAsia="Arial"/>
          <w:color w:val="222222"/>
          <w:shd w:val="clear" w:color="auto" w:fill="FFFFFF"/>
        </w:rPr>
        <w:t>:</w:t>
      </w:r>
      <w:r w:rsidRPr="51F6BC33">
        <w:rPr>
          <w:rFonts w:eastAsia="Arial"/>
          <w:color w:val="222222"/>
          <w:shd w:val="clear" w:color="auto" w:fill="FFFFFF"/>
        </w:rPr>
        <w:t>154–177.</w:t>
      </w:r>
    </w:p>
    <w:p w14:paraId="6A93445D" w14:textId="3A6EC52B" w:rsidR="00CE4C7B" w:rsidRPr="005019A6" w:rsidRDefault="005019A6" w:rsidP="005019A6">
      <w:pPr>
        <w:pStyle w:val="ListBullet2"/>
        <w:numPr>
          <w:ilvl w:val="0"/>
          <w:numId w:val="0"/>
        </w:numPr>
        <w:rPr>
          <w:rFonts w:eastAsia="Arial"/>
          <w:color w:val="222222"/>
          <w:shd w:val="clear" w:color="auto" w:fill="FFFFFF"/>
        </w:rPr>
      </w:pPr>
      <w:r w:rsidRPr="005019A6">
        <w:rPr>
          <w:rFonts w:eastAsia="Arial"/>
          <w:color w:val="222222"/>
          <w:shd w:val="clear" w:color="auto" w:fill="FFFFFF"/>
        </w:rPr>
        <w:t>—</w:t>
      </w:r>
      <w:r>
        <w:rPr>
          <w:rFonts w:eastAsia="Arial"/>
          <w:color w:val="222222"/>
          <w:shd w:val="clear" w:color="auto" w:fill="FFFFFF"/>
        </w:rPr>
        <w:t xml:space="preserve">— </w:t>
      </w:r>
      <w:r w:rsidR="15778737" w:rsidRPr="005019A6">
        <w:rPr>
          <w:rFonts w:eastAsia="Arial"/>
          <w:color w:val="222222"/>
          <w:shd w:val="clear" w:color="auto" w:fill="FFFFFF"/>
        </w:rPr>
        <w:t>(2017)</w:t>
      </w:r>
      <w:r w:rsidR="003B6F4F" w:rsidRPr="005019A6">
        <w:rPr>
          <w:rFonts w:eastAsia="Arial"/>
          <w:color w:val="222222"/>
          <w:shd w:val="clear" w:color="auto" w:fill="FFFFFF"/>
        </w:rPr>
        <w:t xml:space="preserve"> </w:t>
      </w:r>
      <w:r w:rsidR="15778737" w:rsidRPr="005019A6">
        <w:rPr>
          <w:rFonts w:eastAsia="Arial"/>
          <w:i/>
          <w:iCs/>
          <w:color w:val="222222"/>
          <w:shd w:val="clear" w:color="auto" w:fill="FFFFFF"/>
        </w:rPr>
        <w:t>Australians in Shanghai: race, rights and nation in treaty port China</w:t>
      </w:r>
      <w:r w:rsidR="003B6F4F" w:rsidRPr="005019A6">
        <w:rPr>
          <w:rFonts w:eastAsia="Arial"/>
          <w:color w:val="222222"/>
          <w:shd w:val="clear" w:color="auto" w:fill="FFFFFF"/>
        </w:rPr>
        <w:t>,</w:t>
      </w:r>
      <w:r w:rsidR="15778737" w:rsidRPr="005019A6">
        <w:rPr>
          <w:rFonts w:eastAsia="Arial"/>
          <w:color w:val="222222"/>
          <w:shd w:val="clear" w:color="auto" w:fill="FFFFFF"/>
        </w:rPr>
        <w:t xml:space="preserve"> Routledge.</w:t>
      </w:r>
    </w:p>
    <w:p w14:paraId="56736BF8" w14:textId="0FD32759" w:rsidR="00A918FD" w:rsidRDefault="39D767FA" w:rsidP="51F6BC33">
      <w:pPr>
        <w:rPr>
          <w:rFonts w:eastAsia="Arial"/>
          <w:color w:val="222222"/>
          <w:shd w:val="clear" w:color="auto" w:fill="FFFFFF"/>
        </w:rPr>
      </w:pPr>
      <w:r w:rsidRPr="51F6BC33">
        <w:rPr>
          <w:rFonts w:eastAsia="Arial"/>
          <w:color w:val="222222"/>
          <w:shd w:val="clear" w:color="auto" w:fill="FFFFFF"/>
        </w:rPr>
        <w:t>Martínez, J, Lowrie C, Benton G, Fong N, Gibson P, Kuo M, Surany N, Wong DTK, Zhang R</w:t>
      </w:r>
      <w:r w:rsidR="00133102">
        <w:rPr>
          <w:rFonts w:eastAsia="Arial"/>
          <w:color w:val="222222"/>
          <w:shd w:val="clear" w:color="auto" w:fill="FFFFFF"/>
        </w:rPr>
        <w:t xml:space="preserve"> and</w:t>
      </w:r>
      <w:r w:rsidRPr="51F6BC33">
        <w:rPr>
          <w:rFonts w:eastAsia="Arial"/>
          <w:color w:val="222222"/>
          <w:shd w:val="clear" w:color="auto" w:fill="FFFFFF"/>
        </w:rPr>
        <w:t xml:space="preserve"> Loy-Wilson S (2024)</w:t>
      </w:r>
      <w:r w:rsidR="00133102">
        <w:rPr>
          <w:rFonts w:eastAsia="Arial"/>
          <w:color w:val="222222"/>
          <w:shd w:val="clear" w:color="auto" w:fill="FFFFFF"/>
        </w:rPr>
        <w:t xml:space="preserve"> </w:t>
      </w:r>
      <w:r w:rsidRPr="51F6BC33">
        <w:rPr>
          <w:rFonts w:eastAsia="Arial"/>
          <w:i/>
          <w:iCs/>
          <w:color w:val="222222"/>
          <w:shd w:val="clear" w:color="auto" w:fill="FFFFFF"/>
        </w:rPr>
        <w:t>Chinese Colonial Entanglements</w:t>
      </w:r>
      <w:r w:rsidR="009672BB">
        <w:rPr>
          <w:rFonts w:eastAsia="Arial"/>
          <w:i/>
          <w:iCs/>
          <w:color w:val="222222"/>
          <w:shd w:val="clear" w:color="auto" w:fill="FFFFFF"/>
        </w:rPr>
        <w:t>:</w:t>
      </w:r>
      <w:r w:rsidRPr="51F6BC33">
        <w:rPr>
          <w:rFonts w:eastAsia="Arial"/>
          <w:i/>
          <w:iCs/>
          <w:color w:val="222222"/>
          <w:shd w:val="clear" w:color="auto" w:fill="FFFFFF"/>
        </w:rPr>
        <w:t xml:space="preserve"> Commodities and Traders in the Southern Asia Pacific, 1880-1950</w:t>
      </w:r>
      <w:r w:rsidR="003B6F4F">
        <w:rPr>
          <w:rFonts w:eastAsia="Arial"/>
          <w:i/>
          <w:iCs/>
          <w:color w:val="222222"/>
          <w:shd w:val="clear" w:color="auto" w:fill="FFFFFF"/>
        </w:rPr>
        <w:t>,</w:t>
      </w:r>
      <w:r w:rsidR="00133102">
        <w:rPr>
          <w:rFonts w:eastAsia="Arial"/>
          <w:color w:val="222222"/>
          <w:shd w:val="clear" w:color="auto" w:fill="FFFFFF"/>
        </w:rPr>
        <w:t xml:space="preserve"> </w:t>
      </w:r>
      <w:r w:rsidRPr="51F6BC33">
        <w:rPr>
          <w:rFonts w:eastAsia="Arial"/>
          <w:color w:val="222222"/>
          <w:shd w:val="clear" w:color="auto" w:fill="FFFFFF"/>
        </w:rPr>
        <w:t>University of Hawaii Press.</w:t>
      </w:r>
    </w:p>
    <w:p w14:paraId="3DBBFCC7" w14:textId="013F6EB1" w:rsidR="00F5233B" w:rsidRDefault="14ED9CA1" w:rsidP="51F6BC33">
      <w:pPr>
        <w:rPr>
          <w:rFonts w:eastAsia="Arial"/>
          <w:color w:val="222222"/>
          <w:shd w:val="clear" w:color="auto" w:fill="FFFFFF"/>
        </w:rPr>
      </w:pPr>
      <w:r w:rsidRPr="51F6BC33">
        <w:rPr>
          <w:rFonts w:eastAsia="Arial"/>
          <w:color w:val="222222"/>
          <w:shd w:val="clear" w:color="auto" w:fill="FFFFFF"/>
        </w:rPr>
        <w:t xml:space="preserve">McGowan B (2004) </w:t>
      </w:r>
      <w:r w:rsidR="009672BB">
        <w:rPr>
          <w:rFonts w:eastAsia="Arial"/>
          <w:color w:val="222222"/>
          <w:shd w:val="clear" w:color="auto" w:fill="FFFFFF"/>
        </w:rPr>
        <w:t>‘</w:t>
      </w:r>
      <w:r w:rsidRPr="51F6BC33">
        <w:rPr>
          <w:rFonts w:eastAsia="Arial"/>
          <w:color w:val="222222"/>
          <w:shd w:val="clear" w:color="auto" w:fill="FFFFFF"/>
        </w:rPr>
        <w:t xml:space="preserve">Reconsidering race: The </w:t>
      </w:r>
      <w:r w:rsidR="526B0084" w:rsidRPr="51F6BC33">
        <w:rPr>
          <w:rFonts w:eastAsia="Arial"/>
          <w:color w:val="222222"/>
          <w:shd w:val="clear" w:color="auto" w:fill="FFFFFF"/>
        </w:rPr>
        <w:t>Chinese</w:t>
      </w:r>
      <w:r w:rsidRPr="51F6BC33">
        <w:rPr>
          <w:rFonts w:eastAsia="Arial"/>
          <w:color w:val="222222"/>
          <w:shd w:val="clear" w:color="auto" w:fill="FFFFFF"/>
        </w:rPr>
        <w:t xml:space="preserve"> experience on the goldfields of southern New South Wales</w:t>
      </w:r>
      <w:r w:rsidR="009672BB">
        <w:rPr>
          <w:rFonts w:eastAsia="Arial"/>
          <w:color w:val="222222"/>
          <w:shd w:val="clear" w:color="auto" w:fill="FFFFFF"/>
        </w:rPr>
        <w:t>’</w:t>
      </w:r>
      <w:r w:rsidR="003B6F4F">
        <w:rPr>
          <w:rFonts w:eastAsia="Arial"/>
          <w:color w:val="222222"/>
          <w:shd w:val="clear" w:color="auto" w:fill="FFFFFF"/>
        </w:rPr>
        <w:t xml:space="preserve">, </w:t>
      </w:r>
      <w:r w:rsidRPr="51F6BC33">
        <w:rPr>
          <w:rFonts w:eastAsia="Arial"/>
          <w:i/>
          <w:iCs/>
          <w:color w:val="222222"/>
          <w:shd w:val="clear" w:color="auto" w:fill="FFFFFF"/>
        </w:rPr>
        <w:t>Australian Historical Studies</w:t>
      </w:r>
      <w:r w:rsidRPr="51F6BC33">
        <w:rPr>
          <w:rFonts w:eastAsia="Arial"/>
          <w:color w:val="222222"/>
          <w:shd w:val="clear" w:color="auto" w:fill="FFFFFF"/>
        </w:rPr>
        <w:t>,</w:t>
      </w:r>
      <w:r w:rsidR="003B6F4F">
        <w:rPr>
          <w:rFonts w:eastAsia="Arial"/>
          <w:color w:val="222222"/>
          <w:shd w:val="clear" w:color="auto" w:fill="FFFFFF"/>
        </w:rPr>
        <w:t xml:space="preserve"> </w:t>
      </w:r>
      <w:r w:rsidRPr="51F6BC33">
        <w:rPr>
          <w:rFonts w:eastAsia="Arial"/>
          <w:i/>
          <w:iCs/>
          <w:color w:val="222222"/>
          <w:shd w:val="clear" w:color="auto" w:fill="FFFFFF"/>
        </w:rPr>
        <w:t>36</w:t>
      </w:r>
      <w:r w:rsidRPr="51F6BC33">
        <w:rPr>
          <w:rFonts w:eastAsia="Arial"/>
          <w:color w:val="222222"/>
          <w:shd w:val="clear" w:color="auto" w:fill="FFFFFF"/>
        </w:rPr>
        <w:t>(124)</w:t>
      </w:r>
      <w:r w:rsidR="009672BB">
        <w:rPr>
          <w:rFonts w:eastAsia="Arial"/>
          <w:color w:val="222222"/>
          <w:shd w:val="clear" w:color="auto" w:fill="FFFFFF"/>
        </w:rPr>
        <w:t>:</w:t>
      </w:r>
      <w:r w:rsidRPr="51F6BC33">
        <w:rPr>
          <w:rFonts w:eastAsia="Arial"/>
          <w:color w:val="222222"/>
          <w:shd w:val="clear" w:color="auto" w:fill="FFFFFF"/>
        </w:rPr>
        <w:t>312–331.</w:t>
      </w:r>
    </w:p>
    <w:p w14:paraId="02C21504" w14:textId="19CD856E" w:rsidR="00D62B35" w:rsidRDefault="326B04CA" w:rsidP="51F6BC33">
      <w:pPr>
        <w:rPr>
          <w:rFonts w:eastAsia="Arial"/>
          <w:color w:val="222222"/>
          <w:shd w:val="clear" w:color="auto" w:fill="FFFFFF"/>
        </w:rPr>
      </w:pPr>
      <w:r w:rsidRPr="51F6BC33">
        <w:rPr>
          <w:rFonts w:eastAsia="Arial"/>
          <w:color w:val="222222"/>
          <w:shd w:val="clear" w:color="auto" w:fill="FFFFFF"/>
        </w:rPr>
        <w:t>Museums of History NSW (202</w:t>
      </w:r>
      <w:r w:rsidR="2303CEE8" w:rsidRPr="51F6BC33">
        <w:rPr>
          <w:rFonts w:eastAsia="Arial"/>
          <w:color w:val="222222"/>
          <w:shd w:val="clear" w:color="auto" w:fill="FFFFFF"/>
        </w:rPr>
        <w:t>2</w:t>
      </w:r>
      <w:r w:rsidRPr="51F6BC33">
        <w:rPr>
          <w:rFonts w:eastAsia="Arial"/>
          <w:color w:val="222222"/>
          <w:shd w:val="clear" w:color="auto" w:fill="FFFFFF"/>
        </w:rPr>
        <w:t>)</w:t>
      </w:r>
      <w:r w:rsidR="2303CEE8" w:rsidRPr="51F6BC33">
        <w:rPr>
          <w:rFonts w:eastAsia="Arial"/>
          <w:color w:val="222222"/>
          <w:shd w:val="clear" w:color="auto" w:fill="FFFFFF"/>
        </w:rPr>
        <w:t xml:space="preserve"> </w:t>
      </w:r>
      <w:r w:rsidR="2303CEE8" w:rsidRPr="51F6BC33">
        <w:rPr>
          <w:rFonts w:eastAsia="Arial"/>
          <w:i/>
          <w:iCs/>
          <w:color w:val="222222"/>
          <w:shd w:val="clear" w:color="auto" w:fill="FFFFFF"/>
        </w:rPr>
        <w:t>Chinese on the Goldfields</w:t>
      </w:r>
      <w:r w:rsidR="2303CEE8" w:rsidRPr="51F6BC33">
        <w:rPr>
          <w:rFonts w:eastAsia="Arial"/>
          <w:color w:val="222222"/>
          <w:shd w:val="clear" w:color="auto" w:fill="FFFFFF"/>
        </w:rPr>
        <w:t xml:space="preserve">, </w:t>
      </w:r>
      <w:hyperlink r:id="rId107" w:history="1">
        <w:r w:rsidR="2303CEE8" w:rsidRPr="51F6BC33">
          <w:rPr>
            <w:rStyle w:val="Hyperlink"/>
            <w:rFonts w:eastAsia="Arial"/>
            <w:shd w:val="clear" w:color="auto" w:fill="FFFFFF"/>
          </w:rPr>
          <w:t>https://mhnsw.au/stories/general/chinese-goldfields/</w:t>
        </w:r>
      </w:hyperlink>
      <w:r w:rsidR="2303CEE8" w:rsidRPr="51F6BC33">
        <w:rPr>
          <w:rFonts w:eastAsia="Arial"/>
          <w:color w:val="222222"/>
          <w:shd w:val="clear" w:color="auto" w:fill="FFFFFF"/>
        </w:rPr>
        <w:t>, accessed 9 March 2024.</w:t>
      </w:r>
      <w:r w:rsidRPr="51F6BC33">
        <w:rPr>
          <w:rFonts w:eastAsia="Arial"/>
          <w:color w:val="222222"/>
          <w:shd w:val="clear" w:color="auto" w:fill="FFFFFF"/>
        </w:rPr>
        <w:t xml:space="preserve"> </w:t>
      </w:r>
    </w:p>
    <w:p w14:paraId="4C2AC87A" w14:textId="01D89F05" w:rsidR="007C0117" w:rsidRPr="007C0117" w:rsidRDefault="56FD1820" w:rsidP="51F6BC33">
      <w:pPr>
        <w:rPr>
          <w:rFonts w:eastAsia="Arial"/>
        </w:rPr>
      </w:pPr>
      <w:r w:rsidRPr="51F6BC33">
        <w:rPr>
          <w:rFonts w:eastAsia="Arial"/>
        </w:rPr>
        <w:t xml:space="preserve">National Museum of Australia (2023) </w:t>
      </w:r>
      <w:r w:rsidRPr="51F6BC33">
        <w:rPr>
          <w:rFonts w:eastAsia="Arial"/>
          <w:i/>
          <w:iCs/>
        </w:rPr>
        <w:t>Violence on the Goldfields</w:t>
      </w:r>
      <w:r w:rsidRPr="51F6BC33">
        <w:rPr>
          <w:rFonts w:eastAsia="Arial"/>
        </w:rPr>
        <w:t xml:space="preserve">, </w:t>
      </w:r>
      <w:hyperlink r:id="rId108">
        <w:r w:rsidRPr="51F6BC33">
          <w:rPr>
            <w:rStyle w:val="Hyperlink"/>
            <w:rFonts w:eastAsia="Arial"/>
          </w:rPr>
          <w:t>https://www.nma.gov.au/explore/features/harvest-of-endurance/scroll/violence-on-goldfields</w:t>
        </w:r>
      </w:hyperlink>
      <w:r w:rsidRPr="51F6BC33">
        <w:rPr>
          <w:rFonts w:eastAsia="Arial"/>
        </w:rPr>
        <w:t xml:space="preserve">, accessed 8 March 2024. </w:t>
      </w:r>
    </w:p>
    <w:p w14:paraId="73BA4CE4" w14:textId="43305183" w:rsidR="00F17567" w:rsidRDefault="0622C85C" w:rsidP="51F6BC33">
      <w:pPr>
        <w:rPr>
          <w:rFonts w:eastAsia="Arial"/>
        </w:rPr>
      </w:pPr>
      <w:r w:rsidRPr="51F6BC33">
        <w:rPr>
          <w:rFonts w:eastAsia="Arial"/>
        </w:rPr>
        <w:t>NESA (NSW Education Standards Authority) (2022) ‘</w:t>
      </w:r>
      <w:hyperlink r:id="rId109">
        <w:r w:rsidRPr="51F6BC33">
          <w:rPr>
            <w:rStyle w:val="Hyperlink"/>
            <w:rFonts w:eastAsia="Arial"/>
          </w:rPr>
          <w:t>Proficient Teacher: Standard descriptors’</w:t>
        </w:r>
      </w:hyperlink>
      <w:r w:rsidRPr="51F6BC33">
        <w:rPr>
          <w:rFonts w:eastAsia="Arial"/>
        </w:rPr>
        <w:t xml:space="preserve">, </w:t>
      </w:r>
      <w:r w:rsidRPr="51F6BC33">
        <w:rPr>
          <w:rFonts w:eastAsia="Arial"/>
          <w:i/>
          <w:iCs/>
        </w:rPr>
        <w:t>The Standards</w:t>
      </w:r>
      <w:r w:rsidRPr="51F6BC33">
        <w:rPr>
          <w:rFonts w:eastAsia="Arial"/>
        </w:rPr>
        <w:t xml:space="preserve">, NESA website, accessed </w:t>
      </w:r>
      <w:r w:rsidR="0FC974EB" w:rsidRPr="51F6BC33">
        <w:rPr>
          <w:rFonts w:eastAsia="Arial"/>
        </w:rPr>
        <w:t>9 February 2024.</w:t>
      </w:r>
    </w:p>
    <w:p w14:paraId="0DECCA8C" w14:textId="06EA1D81" w:rsidR="00E70780" w:rsidRDefault="0E50745C" w:rsidP="51F6BC33">
      <w:pPr>
        <w:rPr>
          <w:rFonts w:eastAsia="Arial"/>
          <w:color w:val="222222"/>
        </w:rPr>
      </w:pPr>
      <w:r w:rsidRPr="51F6BC33">
        <w:rPr>
          <w:rFonts w:eastAsia="Arial"/>
          <w:color w:val="222222"/>
          <w:shd w:val="clear" w:color="auto" w:fill="FFFFFF"/>
        </w:rPr>
        <w:t>Ngai MM (2021)</w:t>
      </w:r>
      <w:r w:rsidR="00133102">
        <w:rPr>
          <w:rFonts w:eastAsia="Arial"/>
          <w:color w:val="222222"/>
          <w:shd w:val="clear" w:color="auto" w:fill="FFFFFF"/>
        </w:rPr>
        <w:t xml:space="preserve"> </w:t>
      </w:r>
      <w:r w:rsidRPr="51F6BC33">
        <w:rPr>
          <w:rFonts w:eastAsia="Arial"/>
          <w:i/>
          <w:iCs/>
          <w:color w:val="222222"/>
          <w:shd w:val="clear" w:color="auto" w:fill="FFFFFF"/>
        </w:rPr>
        <w:t xml:space="preserve">The Chinese </w:t>
      </w:r>
      <w:r w:rsidR="555CCA4D" w:rsidRPr="51F6BC33">
        <w:rPr>
          <w:rFonts w:eastAsia="Arial"/>
          <w:i/>
          <w:iCs/>
          <w:color w:val="222222"/>
          <w:shd w:val="clear" w:color="auto" w:fill="FFFFFF"/>
        </w:rPr>
        <w:t>question:</w:t>
      </w:r>
      <w:r w:rsidRPr="51F6BC33">
        <w:rPr>
          <w:rFonts w:eastAsia="Arial"/>
          <w:i/>
          <w:iCs/>
          <w:color w:val="222222"/>
          <w:shd w:val="clear" w:color="auto" w:fill="FFFFFF"/>
        </w:rPr>
        <w:t xml:space="preserve"> the gold rushes and global politics</w:t>
      </w:r>
      <w:r w:rsidR="00133F6B">
        <w:rPr>
          <w:rFonts w:eastAsia="Arial"/>
          <w:color w:val="222222"/>
          <w:shd w:val="clear" w:color="auto" w:fill="FFFFFF"/>
        </w:rPr>
        <w:t>, 1st</w:t>
      </w:r>
      <w:r w:rsidRPr="51F6BC33">
        <w:rPr>
          <w:rFonts w:eastAsia="Arial"/>
          <w:color w:val="222222"/>
          <w:shd w:val="clear" w:color="auto" w:fill="FFFFFF"/>
        </w:rPr>
        <w:t xml:space="preserve"> edn</w:t>
      </w:r>
      <w:r w:rsidR="00133F6B">
        <w:rPr>
          <w:rFonts w:eastAsia="Arial"/>
          <w:color w:val="222222"/>
          <w:shd w:val="clear" w:color="auto" w:fill="FFFFFF"/>
        </w:rPr>
        <w:t>,</w:t>
      </w:r>
      <w:r w:rsidRPr="51F6BC33">
        <w:rPr>
          <w:rFonts w:eastAsia="Arial"/>
          <w:color w:val="222222"/>
          <w:shd w:val="clear" w:color="auto" w:fill="FFFFFF"/>
        </w:rPr>
        <w:t xml:space="preserve"> WW Norton &amp; Company Inc</w:t>
      </w:r>
      <w:r w:rsidR="00133F6B">
        <w:rPr>
          <w:rFonts w:eastAsia="Arial"/>
          <w:color w:val="222222"/>
          <w:shd w:val="clear" w:color="auto" w:fill="FFFFFF"/>
        </w:rPr>
        <w:t xml:space="preserve">, </w:t>
      </w:r>
      <w:r w:rsidR="00133F6B" w:rsidRPr="51F6BC33">
        <w:rPr>
          <w:rFonts w:eastAsia="Arial"/>
          <w:color w:val="222222"/>
          <w:shd w:val="clear" w:color="auto" w:fill="FFFFFF"/>
        </w:rPr>
        <w:t>New York</w:t>
      </w:r>
      <w:r w:rsidRPr="51F6BC33">
        <w:rPr>
          <w:rFonts w:eastAsia="Arial"/>
          <w:color w:val="222222"/>
          <w:shd w:val="clear" w:color="auto" w:fill="FFFFFF"/>
        </w:rPr>
        <w:t>.</w:t>
      </w:r>
    </w:p>
    <w:p w14:paraId="21206B42" w14:textId="432D40C2" w:rsidR="00230D33" w:rsidRDefault="58756B80" w:rsidP="51F6BC33">
      <w:pPr>
        <w:rPr>
          <w:rFonts w:eastAsia="Arial"/>
          <w:color w:val="222222"/>
          <w:shd w:val="clear" w:color="auto" w:fill="FFFFFF"/>
        </w:rPr>
      </w:pPr>
      <w:r w:rsidRPr="51F6BC33">
        <w:rPr>
          <w:rFonts w:eastAsia="Arial"/>
          <w:color w:val="222222"/>
          <w:shd w:val="clear" w:color="auto" w:fill="FFFFFF"/>
        </w:rPr>
        <w:t xml:space="preserve">O’Connell D (2016) </w:t>
      </w:r>
      <w:r w:rsidR="00DF3C49">
        <w:rPr>
          <w:rFonts w:eastAsia="Arial"/>
          <w:color w:val="222222"/>
          <w:shd w:val="clear" w:color="auto" w:fill="FFFFFF"/>
        </w:rPr>
        <w:t>‘</w:t>
      </w:r>
      <w:r w:rsidRPr="51F6BC33">
        <w:rPr>
          <w:rFonts w:eastAsia="Arial"/>
          <w:color w:val="222222"/>
          <w:shd w:val="clear" w:color="auto" w:fill="FFFFFF"/>
        </w:rPr>
        <w:t>Contesting White Australia: Black Jazz Musicians in a White Man’s Country</w:t>
      </w:r>
      <w:r w:rsidR="00DF3C49">
        <w:rPr>
          <w:rFonts w:eastAsia="Arial"/>
          <w:color w:val="222222"/>
          <w:shd w:val="clear" w:color="auto" w:fill="FFFFFF"/>
        </w:rPr>
        <w:t>’</w:t>
      </w:r>
      <w:r w:rsidR="0006174B">
        <w:rPr>
          <w:rFonts w:eastAsia="Arial"/>
          <w:color w:val="222222"/>
          <w:shd w:val="clear" w:color="auto" w:fill="FFFFFF"/>
        </w:rPr>
        <w:t xml:space="preserve">, </w:t>
      </w:r>
      <w:r w:rsidRPr="51F6BC33">
        <w:rPr>
          <w:rFonts w:eastAsia="Arial"/>
          <w:i/>
          <w:iCs/>
          <w:color w:val="222222"/>
          <w:shd w:val="clear" w:color="auto" w:fill="FFFFFF"/>
        </w:rPr>
        <w:t>Australian Historical Studies</w:t>
      </w:r>
      <w:r w:rsidRPr="51F6BC33">
        <w:rPr>
          <w:rFonts w:eastAsia="Arial"/>
          <w:color w:val="222222"/>
          <w:shd w:val="clear" w:color="auto" w:fill="FFFFFF"/>
        </w:rPr>
        <w:t>,</w:t>
      </w:r>
      <w:r w:rsidR="0006174B">
        <w:rPr>
          <w:rFonts w:eastAsia="Arial"/>
          <w:color w:val="222222"/>
          <w:shd w:val="clear" w:color="auto" w:fill="FFFFFF"/>
        </w:rPr>
        <w:t xml:space="preserve"> </w:t>
      </w:r>
      <w:r w:rsidRPr="51F6BC33">
        <w:rPr>
          <w:rFonts w:eastAsia="Arial"/>
          <w:i/>
          <w:iCs/>
          <w:color w:val="222222"/>
          <w:shd w:val="clear" w:color="auto" w:fill="FFFFFF"/>
        </w:rPr>
        <w:t>47</w:t>
      </w:r>
      <w:r w:rsidRPr="51F6BC33">
        <w:rPr>
          <w:rFonts w:eastAsia="Arial"/>
          <w:color w:val="222222"/>
          <w:shd w:val="clear" w:color="auto" w:fill="FFFFFF"/>
        </w:rPr>
        <w:t>(2)</w:t>
      </w:r>
      <w:r w:rsidR="00F92518">
        <w:rPr>
          <w:rFonts w:eastAsia="Arial"/>
          <w:color w:val="222222"/>
          <w:shd w:val="clear" w:color="auto" w:fill="FFFFFF"/>
        </w:rPr>
        <w:t>:</w:t>
      </w:r>
      <w:r w:rsidRPr="51F6BC33">
        <w:rPr>
          <w:rFonts w:eastAsia="Arial"/>
          <w:color w:val="222222"/>
          <w:shd w:val="clear" w:color="auto" w:fill="FFFFFF"/>
        </w:rPr>
        <w:t>241–258.</w:t>
      </w:r>
    </w:p>
    <w:p w14:paraId="6A4963C3" w14:textId="441087C9" w:rsidR="00200F45" w:rsidRDefault="390C9A8F" w:rsidP="51F6BC33">
      <w:pPr>
        <w:rPr>
          <w:rFonts w:eastAsia="Arial"/>
          <w:color w:val="222222"/>
          <w:shd w:val="clear" w:color="auto" w:fill="FFFFFF"/>
        </w:rPr>
      </w:pPr>
      <w:r w:rsidRPr="51F6BC33">
        <w:rPr>
          <w:rFonts w:eastAsia="Arial"/>
          <w:color w:val="222222"/>
          <w:shd w:val="clear" w:color="auto" w:fill="FFFFFF"/>
        </w:rPr>
        <w:t xml:space="preserve">Rodwell G (2017) </w:t>
      </w:r>
      <w:r w:rsidR="00F92518">
        <w:rPr>
          <w:rFonts w:eastAsia="Arial"/>
          <w:color w:val="222222"/>
          <w:shd w:val="clear" w:color="auto" w:fill="FFFFFF"/>
        </w:rPr>
        <w:t>‘</w:t>
      </w:r>
      <w:r w:rsidRPr="51F6BC33">
        <w:rPr>
          <w:rFonts w:eastAsia="Arial"/>
          <w:color w:val="222222"/>
          <w:shd w:val="clear" w:color="auto" w:fill="FFFFFF"/>
        </w:rPr>
        <w:t>A national history curriculum, racism, a moral panic and risk society theory</w:t>
      </w:r>
      <w:r w:rsidR="00F92518">
        <w:rPr>
          <w:rFonts w:eastAsia="Arial"/>
          <w:color w:val="222222"/>
          <w:shd w:val="clear" w:color="auto" w:fill="FFFFFF"/>
        </w:rPr>
        <w:t>’</w:t>
      </w:r>
      <w:r w:rsidR="0006174B">
        <w:rPr>
          <w:rFonts w:eastAsia="Arial"/>
          <w:color w:val="222222"/>
          <w:shd w:val="clear" w:color="auto" w:fill="FFFFFF"/>
        </w:rPr>
        <w:t xml:space="preserve">, </w:t>
      </w:r>
      <w:r w:rsidRPr="51F6BC33">
        <w:rPr>
          <w:rFonts w:eastAsia="Arial"/>
          <w:i/>
          <w:iCs/>
          <w:color w:val="222222"/>
          <w:shd w:val="clear" w:color="auto" w:fill="FFFFFF"/>
        </w:rPr>
        <w:t>Issues in Educational Research</w:t>
      </w:r>
      <w:r w:rsidRPr="51F6BC33">
        <w:rPr>
          <w:rFonts w:eastAsia="Arial"/>
          <w:color w:val="222222"/>
          <w:shd w:val="clear" w:color="auto" w:fill="FFFFFF"/>
        </w:rPr>
        <w:t>,</w:t>
      </w:r>
      <w:r w:rsidR="0006174B">
        <w:rPr>
          <w:rFonts w:eastAsia="Arial"/>
          <w:color w:val="222222"/>
          <w:shd w:val="clear" w:color="auto" w:fill="FFFFFF"/>
        </w:rPr>
        <w:t xml:space="preserve"> </w:t>
      </w:r>
      <w:r w:rsidRPr="51F6BC33">
        <w:rPr>
          <w:rFonts w:eastAsia="Arial"/>
          <w:i/>
          <w:iCs/>
          <w:color w:val="222222"/>
          <w:shd w:val="clear" w:color="auto" w:fill="FFFFFF"/>
        </w:rPr>
        <w:t>27</w:t>
      </w:r>
      <w:r w:rsidRPr="51F6BC33">
        <w:rPr>
          <w:rFonts w:eastAsia="Arial"/>
          <w:color w:val="222222"/>
          <w:shd w:val="clear" w:color="auto" w:fill="FFFFFF"/>
        </w:rPr>
        <w:t>(2)</w:t>
      </w:r>
      <w:r w:rsidR="00F92518">
        <w:rPr>
          <w:rFonts w:eastAsia="Arial"/>
          <w:color w:val="222222"/>
          <w:shd w:val="clear" w:color="auto" w:fill="FFFFFF"/>
        </w:rPr>
        <w:t>:</w:t>
      </w:r>
      <w:r w:rsidRPr="51F6BC33">
        <w:rPr>
          <w:rFonts w:eastAsia="Arial"/>
          <w:color w:val="222222"/>
          <w:shd w:val="clear" w:color="auto" w:fill="FFFFFF"/>
        </w:rPr>
        <w:t>365–380.</w:t>
      </w:r>
    </w:p>
    <w:p w14:paraId="13F610E5" w14:textId="1BFD3626" w:rsidR="00935900" w:rsidRDefault="33724146" w:rsidP="51F6BC33">
      <w:pPr>
        <w:rPr>
          <w:rFonts w:eastAsia="Arial"/>
          <w:color w:val="222222"/>
        </w:rPr>
      </w:pPr>
      <w:r w:rsidRPr="51F6BC33">
        <w:rPr>
          <w:rFonts w:eastAsia="Arial"/>
          <w:color w:val="222222"/>
          <w:shd w:val="clear" w:color="auto" w:fill="FFFFFF"/>
        </w:rPr>
        <w:t xml:space="preserve">Rooney M (2007) </w:t>
      </w:r>
      <w:r w:rsidR="00F92518">
        <w:rPr>
          <w:rFonts w:eastAsia="Arial"/>
          <w:color w:val="222222"/>
          <w:shd w:val="clear" w:color="auto" w:fill="FFFFFF"/>
        </w:rPr>
        <w:t>‘</w:t>
      </w:r>
      <w:r w:rsidRPr="51F6BC33">
        <w:rPr>
          <w:rFonts w:eastAsia="Arial"/>
          <w:color w:val="222222"/>
          <w:shd w:val="clear" w:color="auto" w:fill="FFFFFF"/>
        </w:rPr>
        <w:t>Cosmopolitan Bohemians and Bachelors: Chinese Enclaves in Late 19th-Century Australia and the United States</w:t>
      </w:r>
      <w:r w:rsidR="00F92518">
        <w:rPr>
          <w:rFonts w:eastAsia="Arial"/>
          <w:color w:val="222222"/>
          <w:shd w:val="clear" w:color="auto" w:fill="FFFFFF"/>
        </w:rPr>
        <w:t>’</w:t>
      </w:r>
      <w:r w:rsidR="0006174B">
        <w:rPr>
          <w:rFonts w:eastAsia="Arial"/>
          <w:color w:val="222222"/>
          <w:shd w:val="clear" w:color="auto" w:fill="FFFFFF"/>
        </w:rPr>
        <w:t xml:space="preserve">, </w:t>
      </w:r>
      <w:r w:rsidRPr="51F6BC33">
        <w:rPr>
          <w:rFonts w:eastAsia="Arial"/>
          <w:i/>
          <w:iCs/>
          <w:color w:val="222222"/>
          <w:shd w:val="clear" w:color="auto" w:fill="FFFFFF"/>
        </w:rPr>
        <w:t>Antipodes (Brooklyn, New York, N.Y.)</w:t>
      </w:r>
      <w:r w:rsidRPr="51F6BC33">
        <w:rPr>
          <w:rFonts w:eastAsia="Arial"/>
          <w:color w:val="222222"/>
          <w:shd w:val="clear" w:color="auto" w:fill="FFFFFF"/>
        </w:rPr>
        <w:t>,</w:t>
      </w:r>
      <w:r w:rsidR="0006174B">
        <w:rPr>
          <w:rFonts w:eastAsia="Arial"/>
          <w:color w:val="222222"/>
          <w:shd w:val="clear" w:color="auto" w:fill="FFFFFF"/>
        </w:rPr>
        <w:t xml:space="preserve"> </w:t>
      </w:r>
      <w:r w:rsidRPr="51F6BC33">
        <w:rPr>
          <w:rFonts w:eastAsia="Arial"/>
          <w:i/>
          <w:iCs/>
          <w:color w:val="222222"/>
          <w:shd w:val="clear" w:color="auto" w:fill="FFFFFF"/>
        </w:rPr>
        <w:t>21</w:t>
      </w:r>
      <w:r w:rsidRPr="51F6BC33">
        <w:rPr>
          <w:rFonts w:eastAsia="Arial"/>
          <w:color w:val="222222"/>
          <w:shd w:val="clear" w:color="auto" w:fill="FFFFFF"/>
        </w:rPr>
        <w:t>(2)</w:t>
      </w:r>
      <w:r w:rsidR="00F92518">
        <w:rPr>
          <w:rFonts w:eastAsia="Arial"/>
          <w:color w:val="222222"/>
          <w:shd w:val="clear" w:color="auto" w:fill="FFFFFF"/>
        </w:rPr>
        <w:t>:</w:t>
      </w:r>
      <w:r w:rsidRPr="51F6BC33">
        <w:rPr>
          <w:rFonts w:eastAsia="Arial"/>
          <w:color w:val="222222"/>
          <w:shd w:val="clear" w:color="auto" w:fill="FFFFFF"/>
        </w:rPr>
        <w:t>141–146.</w:t>
      </w:r>
    </w:p>
    <w:p w14:paraId="3CED4A4D" w14:textId="05B891B8" w:rsidR="00443AE8" w:rsidRDefault="73E680B3" w:rsidP="51F6BC33">
      <w:pPr>
        <w:rPr>
          <w:rFonts w:eastAsia="Arial"/>
        </w:rPr>
      </w:pPr>
      <w:r w:rsidRPr="51F6BC33">
        <w:rPr>
          <w:rFonts w:eastAsia="Arial"/>
        </w:rPr>
        <w:t>Rosenshine B (2012) ‘</w:t>
      </w:r>
      <w:hyperlink r:id="rId110">
        <w:r w:rsidRPr="51F6BC33">
          <w:rPr>
            <w:rStyle w:val="Hyperlink"/>
            <w:rFonts w:eastAsia="Arial"/>
          </w:rPr>
          <w:t>Principles of Instruction: Research-Based Strategies That All Teachers Should Know</w:t>
        </w:r>
      </w:hyperlink>
      <w:r w:rsidRPr="51F6BC33">
        <w:rPr>
          <w:rStyle w:val="Hyperlink"/>
          <w:rFonts w:eastAsia="Arial"/>
        </w:rPr>
        <w:t>’</w:t>
      </w:r>
      <w:r w:rsidRPr="51F6BC33">
        <w:rPr>
          <w:rFonts w:eastAsia="Arial"/>
        </w:rPr>
        <w:t xml:space="preserve">, </w:t>
      </w:r>
      <w:r w:rsidRPr="51F6BC33">
        <w:rPr>
          <w:rFonts w:eastAsia="Arial"/>
          <w:i/>
          <w:iCs/>
        </w:rPr>
        <w:t>American Educator</w:t>
      </w:r>
      <w:r w:rsidRPr="51F6BC33">
        <w:rPr>
          <w:rFonts w:eastAsia="Arial"/>
        </w:rPr>
        <w:t>, 36(1):12-19.</w:t>
      </w:r>
    </w:p>
    <w:p w14:paraId="66F80FCF" w14:textId="2AD0977B" w:rsidR="00721F33" w:rsidRDefault="2308B604" w:rsidP="51F6BC33">
      <w:pPr>
        <w:rPr>
          <w:rFonts w:eastAsia="Arial"/>
          <w:color w:val="222222"/>
        </w:rPr>
      </w:pPr>
      <w:r w:rsidRPr="51F6BC33">
        <w:rPr>
          <w:rFonts w:eastAsia="Arial"/>
          <w:color w:val="222222"/>
          <w:shd w:val="clear" w:color="auto" w:fill="FFFFFF"/>
        </w:rPr>
        <w:t xml:space="preserve">Sandwell RW </w:t>
      </w:r>
      <w:r w:rsidR="00257DF4">
        <w:rPr>
          <w:rFonts w:eastAsia="Arial"/>
          <w:color w:val="222222"/>
          <w:shd w:val="clear" w:color="auto" w:fill="FFFFFF"/>
        </w:rPr>
        <w:t xml:space="preserve">and </w:t>
      </w:r>
      <w:r w:rsidRPr="51F6BC33">
        <w:rPr>
          <w:rFonts w:eastAsia="Arial"/>
          <w:color w:val="222222"/>
          <w:shd w:val="clear" w:color="auto" w:fill="FFFFFF"/>
        </w:rPr>
        <w:t>Von Heyking, AJ (2014)</w:t>
      </w:r>
      <w:r w:rsidR="00487E47">
        <w:rPr>
          <w:rFonts w:eastAsia="Arial"/>
          <w:color w:val="222222"/>
          <w:shd w:val="clear" w:color="auto" w:fill="FFFFFF"/>
        </w:rPr>
        <w:t xml:space="preserve"> </w:t>
      </w:r>
      <w:r w:rsidRPr="51F6BC33">
        <w:rPr>
          <w:rFonts w:eastAsia="Arial"/>
          <w:i/>
          <w:iCs/>
          <w:color w:val="222222"/>
          <w:shd w:val="clear" w:color="auto" w:fill="FFFFFF"/>
        </w:rPr>
        <w:t xml:space="preserve">Becoming a history </w:t>
      </w:r>
      <w:r w:rsidR="555CCA4D" w:rsidRPr="51F6BC33">
        <w:rPr>
          <w:rFonts w:eastAsia="Arial"/>
          <w:i/>
          <w:iCs/>
          <w:color w:val="222222"/>
          <w:shd w:val="clear" w:color="auto" w:fill="FFFFFF"/>
        </w:rPr>
        <w:t>teacher:</w:t>
      </w:r>
      <w:r w:rsidRPr="51F6BC33">
        <w:rPr>
          <w:rFonts w:eastAsia="Arial"/>
          <w:i/>
          <w:iCs/>
          <w:color w:val="222222"/>
          <w:shd w:val="clear" w:color="auto" w:fill="FFFFFF"/>
        </w:rPr>
        <w:t xml:space="preserve"> sustaining practices in historical thinking and knowing</w:t>
      </w:r>
      <w:r w:rsidR="0006174B">
        <w:rPr>
          <w:rFonts w:eastAsia="Arial"/>
          <w:color w:val="222222"/>
          <w:shd w:val="clear" w:color="auto" w:fill="FFFFFF"/>
        </w:rPr>
        <w:t xml:space="preserve">, </w:t>
      </w:r>
      <w:r w:rsidRPr="51F6BC33">
        <w:rPr>
          <w:rFonts w:eastAsia="Arial"/>
          <w:color w:val="222222"/>
          <w:shd w:val="clear" w:color="auto" w:fill="FFFFFF"/>
        </w:rPr>
        <w:t>University of Toronto Press.</w:t>
      </w:r>
    </w:p>
    <w:p w14:paraId="1023107D" w14:textId="4184A4B5" w:rsidR="00AC4BC6" w:rsidRDefault="499737C3" w:rsidP="51F6BC33">
      <w:pPr>
        <w:rPr>
          <w:rFonts w:eastAsia="Arial"/>
          <w:color w:val="222222"/>
        </w:rPr>
      </w:pPr>
      <w:r w:rsidRPr="51F6BC33">
        <w:rPr>
          <w:rFonts w:eastAsia="Arial"/>
          <w:color w:val="222222"/>
          <w:shd w:val="clear" w:color="auto" w:fill="FFFFFF"/>
        </w:rPr>
        <w:t xml:space="preserve">Schamberger K (2011) </w:t>
      </w:r>
      <w:r w:rsidR="003929F8">
        <w:rPr>
          <w:rFonts w:eastAsia="Arial"/>
          <w:color w:val="222222"/>
          <w:shd w:val="clear" w:color="auto" w:fill="FFFFFF"/>
        </w:rPr>
        <w:t>‘</w:t>
      </w:r>
      <w:r w:rsidRPr="51F6BC33">
        <w:rPr>
          <w:rFonts w:eastAsia="Arial"/>
          <w:color w:val="222222"/>
          <w:shd w:val="clear" w:color="auto" w:fill="FFFFFF"/>
        </w:rPr>
        <w:t>“Still Children of the Dragon”? A review of three Chinese Australian heritage museums in Victoria</w:t>
      </w:r>
      <w:r w:rsidR="003929F8">
        <w:rPr>
          <w:rFonts w:eastAsia="Arial"/>
          <w:color w:val="222222"/>
          <w:shd w:val="clear" w:color="auto" w:fill="FFFFFF"/>
        </w:rPr>
        <w:t xml:space="preserve">’, </w:t>
      </w:r>
      <w:r w:rsidRPr="51F6BC33">
        <w:rPr>
          <w:rFonts w:eastAsia="Arial"/>
          <w:i/>
          <w:iCs/>
          <w:color w:val="222222"/>
          <w:shd w:val="clear" w:color="auto" w:fill="FFFFFF"/>
        </w:rPr>
        <w:t>Australian Historical Studies</w:t>
      </w:r>
      <w:r w:rsidRPr="51F6BC33">
        <w:rPr>
          <w:rFonts w:eastAsia="Arial"/>
          <w:color w:val="222222"/>
          <w:shd w:val="clear" w:color="auto" w:fill="FFFFFF"/>
        </w:rPr>
        <w:t>,</w:t>
      </w:r>
      <w:r w:rsidR="0006174B">
        <w:rPr>
          <w:rFonts w:eastAsia="Arial"/>
          <w:color w:val="222222"/>
          <w:shd w:val="clear" w:color="auto" w:fill="FFFFFF"/>
        </w:rPr>
        <w:t xml:space="preserve"> </w:t>
      </w:r>
      <w:r w:rsidRPr="51F6BC33">
        <w:rPr>
          <w:rFonts w:eastAsia="Arial"/>
          <w:i/>
          <w:iCs/>
          <w:color w:val="222222"/>
          <w:shd w:val="clear" w:color="auto" w:fill="FFFFFF"/>
        </w:rPr>
        <w:t>42</w:t>
      </w:r>
      <w:r w:rsidRPr="51F6BC33">
        <w:rPr>
          <w:rFonts w:eastAsia="Arial"/>
          <w:color w:val="222222"/>
          <w:shd w:val="clear" w:color="auto" w:fill="FFFFFF"/>
        </w:rPr>
        <w:t>(1)</w:t>
      </w:r>
      <w:r w:rsidR="003929F8">
        <w:rPr>
          <w:rFonts w:eastAsia="Arial"/>
          <w:color w:val="222222"/>
          <w:shd w:val="clear" w:color="auto" w:fill="FFFFFF"/>
        </w:rPr>
        <w:t>:</w:t>
      </w:r>
      <w:r w:rsidRPr="51F6BC33">
        <w:rPr>
          <w:rFonts w:eastAsia="Arial"/>
          <w:color w:val="222222"/>
          <w:shd w:val="clear" w:color="auto" w:fill="FFFFFF"/>
        </w:rPr>
        <w:t>140–147.</w:t>
      </w:r>
    </w:p>
    <w:p w14:paraId="294FB418" w14:textId="2EED2C00" w:rsidR="00B5658C" w:rsidRDefault="005019A6" w:rsidP="51F6BC33">
      <w:pPr>
        <w:rPr>
          <w:rFonts w:eastAsia="Arial"/>
          <w:color w:val="222222"/>
        </w:rPr>
      </w:pPr>
      <w:r w:rsidRPr="005019A6">
        <w:rPr>
          <w:rFonts w:eastAsia="Arial"/>
          <w:color w:val="222222"/>
          <w:shd w:val="clear" w:color="auto" w:fill="FFFFFF"/>
        </w:rPr>
        <w:lastRenderedPageBreak/>
        <w:t>—</w:t>
      </w:r>
      <w:r>
        <w:rPr>
          <w:rFonts w:eastAsia="Arial"/>
          <w:color w:val="222222"/>
          <w:shd w:val="clear" w:color="auto" w:fill="FFFFFF"/>
        </w:rPr>
        <w:t xml:space="preserve">— </w:t>
      </w:r>
      <w:r w:rsidR="1A2C3828" w:rsidRPr="51F6BC33">
        <w:rPr>
          <w:rFonts w:eastAsia="Arial"/>
          <w:color w:val="222222"/>
          <w:shd w:val="clear" w:color="auto" w:fill="FFFFFF"/>
        </w:rPr>
        <w:t xml:space="preserve">(2017) </w:t>
      </w:r>
      <w:r w:rsidR="003929F8">
        <w:rPr>
          <w:rFonts w:eastAsia="Arial"/>
          <w:color w:val="222222"/>
          <w:shd w:val="clear" w:color="auto" w:fill="FFFFFF"/>
        </w:rPr>
        <w:t>‘</w:t>
      </w:r>
      <w:r w:rsidR="1A2C3828" w:rsidRPr="51F6BC33">
        <w:rPr>
          <w:rFonts w:eastAsia="Arial"/>
          <w:color w:val="222222"/>
          <w:shd w:val="clear" w:color="auto" w:fill="FFFFFF"/>
        </w:rPr>
        <w:t>An invitation to explore the Central West of NSW</w:t>
      </w:r>
      <w:r w:rsidR="003929F8">
        <w:rPr>
          <w:rFonts w:eastAsia="Arial"/>
          <w:color w:val="222222"/>
          <w:shd w:val="clear" w:color="auto" w:fill="FFFFFF"/>
        </w:rPr>
        <w:t>’</w:t>
      </w:r>
      <w:r w:rsidR="0006174B">
        <w:rPr>
          <w:rFonts w:eastAsia="Arial"/>
          <w:color w:val="222222"/>
          <w:shd w:val="clear" w:color="auto" w:fill="FFFFFF"/>
        </w:rPr>
        <w:t xml:space="preserve">, </w:t>
      </w:r>
      <w:r w:rsidR="1A2C3828" w:rsidRPr="51F6BC33">
        <w:rPr>
          <w:rFonts w:eastAsia="Arial"/>
          <w:i/>
          <w:iCs/>
          <w:color w:val="222222"/>
          <w:shd w:val="clear" w:color="auto" w:fill="FFFFFF"/>
        </w:rPr>
        <w:t>History Australia</w:t>
      </w:r>
      <w:r w:rsidR="1A2C3828" w:rsidRPr="51F6BC33">
        <w:rPr>
          <w:rFonts w:eastAsia="Arial"/>
          <w:color w:val="222222"/>
          <w:shd w:val="clear" w:color="auto" w:fill="FFFFFF"/>
        </w:rPr>
        <w:t>,</w:t>
      </w:r>
      <w:r w:rsidR="0006174B">
        <w:rPr>
          <w:rFonts w:eastAsia="Arial"/>
          <w:color w:val="222222"/>
          <w:shd w:val="clear" w:color="auto" w:fill="FFFFFF"/>
        </w:rPr>
        <w:t xml:space="preserve"> </w:t>
      </w:r>
      <w:r w:rsidR="1A2C3828" w:rsidRPr="51F6BC33">
        <w:rPr>
          <w:rFonts w:eastAsia="Arial"/>
          <w:i/>
          <w:iCs/>
          <w:color w:val="222222"/>
          <w:shd w:val="clear" w:color="auto" w:fill="FFFFFF"/>
        </w:rPr>
        <w:t>14</w:t>
      </w:r>
      <w:r w:rsidR="1A2C3828" w:rsidRPr="51F6BC33">
        <w:rPr>
          <w:rFonts w:eastAsia="Arial"/>
          <w:color w:val="222222"/>
          <w:shd w:val="clear" w:color="auto" w:fill="FFFFFF"/>
        </w:rPr>
        <w:t>(2)</w:t>
      </w:r>
      <w:r w:rsidR="003929F8">
        <w:rPr>
          <w:rFonts w:eastAsia="Arial"/>
          <w:color w:val="222222"/>
          <w:shd w:val="clear" w:color="auto" w:fill="FFFFFF"/>
        </w:rPr>
        <w:t>:</w:t>
      </w:r>
      <w:r w:rsidR="1A2C3828" w:rsidRPr="51F6BC33">
        <w:rPr>
          <w:rFonts w:eastAsia="Arial"/>
          <w:color w:val="222222"/>
          <w:shd w:val="clear" w:color="auto" w:fill="FFFFFF"/>
        </w:rPr>
        <w:t>291–292.</w:t>
      </w:r>
    </w:p>
    <w:p w14:paraId="0318FCD5" w14:textId="1A3937F1" w:rsidR="00F67979" w:rsidRDefault="005019A6" w:rsidP="51F6BC33">
      <w:pPr>
        <w:rPr>
          <w:rFonts w:eastAsia="Arial"/>
          <w:color w:val="222222"/>
          <w:shd w:val="clear" w:color="auto" w:fill="FFFFFF"/>
        </w:rPr>
      </w:pPr>
      <w:r w:rsidRPr="005019A6">
        <w:rPr>
          <w:rFonts w:eastAsia="Arial"/>
          <w:color w:val="222222"/>
          <w:shd w:val="clear" w:color="auto" w:fill="FFFFFF"/>
        </w:rPr>
        <w:t>—</w:t>
      </w:r>
      <w:r>
        <w:rPr>
          <w:rFonts w:eastAsia="Arial"/>
          <w:color w:val="222222"/>
          <w:shd w:val="clear" w:color="auto" w:fill="FFFFFF"/>
        </w:rPr>
        <w:t xml:space="preserve">— </w:t>
      </w:r>
      <w:r w:rsidR="7F758A7E" w:rsidRPr="51F6BC33">
        <w:rPr>
          <w:rFonts w:eastAsia="Arial"/>
          <w:color w:val="222222"/>
          <w:shd w:val="clear" w:color="auto" w:fill="FFFFFF"/>
        </w:rPr>
        <w:t xml:space="preserve">(2017) </w:t>
      </w:r>
      <w:r w:rsidR="003929F8">
        <w:rPr>
          <w:rFonts w:eastAsia="Arial"/>
          <w:color w:val="222222"/>
          <w:shd w:val="clear" w:color="auto" w:fill="FFFFFF"/>
        </w:rPr>
        <w:t>‘</w:t>
      </w:r>
      <w:r w:rsidR="7F758A7E" w:rsidRPr="51F6BC33">
        <w:rPr>
          <w:rFonts w:eastAsia="Arial"/>
          <w:color w:val="222222"/>
          <w:shd w:val="clear" w:color="auto" w:fill="FFFFFF"/>
        </w:rPr>
        <w:t>Difficult History in a Local Museum: The Lambing Flat Riots at Young, New South Wales</w:t>
      </w:r>
      <w:r w:rsidR="003929F8">
        <w:rPr>
          <w:rFonts w:eastAsia="Arial"/>
          <w:color w:val="222222"/>
          <w:shd w:val="clear" w:color="auto" w:fill="FFFFFF"/>
        </w:rPr>
        <w:t>’</w:t>
      </w:r>
      <w:r w:rsidR="0006174B">
        <w:rPr>
          <w:rFonts w:eastAsia="Arial"/>
          <w:color w:val="222222"/>
          <w:shd w:val="clear" w:color="auto" w:fill="FFFFFF"/>
        </w:rPr>
        <w:t xml:space="preserve">, </w:t>
      </w:r>
      <w:r w:rsidR="7F758A7E" w:rsidRPr="51F6BC33">
        <w:rPr>
          <w:rFonts w:eastAsia="Arial"/>
          <w:i/>
          <w:iCs/>
          <w:color w:val="222222"/>
          <w:shd w:val="clear" w:color="auto" w:fill="FFFFFF"/>
        </w:rPr>
        <w:t>Australian Historical Studies</w:t>
      </w:r>
      <w:r w:rsidR="7F758A7E" w:rsidRPr="51F6BC33">
        <w:rPr>
          <w:rFonts w:eastAsia="Arial"/>
          <w:color w:val="222222"/>
          <w:shd w:val="clear" w:color="auto" w:fill="FFFFFF"/>
        </w:rPr>
        <w:t>,</w:t>
      </w:r>
      <w:r w:rsidR="0006174B">
        <w:rPr>
          <w:rFonts w:eastAsia="Arial"/>
          <w:color w:val="222222"/>
          <w:shd w:val="clear" w:color="auto" w:fill="FFFFFF"/>
        </w:rPr>
        <w:t xml:space="preserve"> </w:t>
      </w:r>
      <w:r w:rsidR="7F758A7E" w:rsidRPr="51F6BC33">
        <w:rPr>
          <w:rFonts w:eastAsia="Arial"/>
          <w:i/>
          <w:iCs/>
          <w:color w:val="222222"/>
          <w:shd w:val="clear" w:color="auto" w:fill="FFFFFF"/>
        </w:rPr>
        <w:t>48</w:t>
      </w:r>
      <w:r w:rsidR="7F758A7E" w:rsidRPr="51F6BC33">
        <w:rPr>
          <w:rFonts w:eastAsia="Arial"/>
          <w:color w:val="222222"/>
          <w:shd w:val="clear" w:color="auto" w:fill="FFFFFF"/>
        </w:rPr>
        <w:t>(3)</w:t>
      </w:r>
      <w:r w:rsidR="003929F8">
        <w:rPr>
          <w:rFonts w:eastAsia="Arial"/>
          <w:color w:val="222222"/>
          <w:shd w:val="clear" w:color="auto" w:fill="FFFFFF"/>
        </w:rPr>
        <w:t>:</w:t>
      </w:r>
      <w:r w:rsidR="7F758A7E" w:rsidRPr="51F6BC33">
        <w:rPr>
          <w:rFonts w:eastAsia="Arial"/>
          <w:color w:val="222222"/>
          <w:shd w:val="clear" w:color="auto" w:fill="FFFFFF"/>
        </w:rPr>
        <w:t>436–441.</w:t>
      </w:r>
    </w:p>
    <w:p w14:paraId="037820A8" w14:textId="1C702B03" w:rsidR="00156F41" w:rsidRDefault="005019A6" w:rsidP="51F6BC33">
      <w:pPr>
        <w:rPr>
          <w:rFonts w:eastAsia="Arial"/>
          <w:color w:val="222222"/>
          <w:shd w:val="clear" w:color="auto" w:fill="FFFFFF"/>
        </w:rPr>
      </w:pPr>
      <w:r w:rsidRPr="005019A6">
        <w:rPr>
          <w:rFonts w:eastAsia="Arial"/>
          <w:color w:val="222222"/>
          <w:shd w:val="clear" w:color="auto" w:fill="FFFFFF"/>
        </w:rPr>
        <w:t>—</w:t>
      </w:r>
      <w:r>
        <w:rPr>
          <w:rFonts w:eastAsia="Arial"/>
          <w:color w:val="222222"/>
          <w:shd w:val="clear" w:color="auto" w:fill="FFFFFF"/>
        </w:rPr>
        <w:t xml:space="preserve">— </w:t>
      </w:r>
      <w:r w:rsidR="59467A07" w:rsidRPr="51F6BC33">
        <w:rPr>
          <w:rFonts w:eastAsia="Arial"/>
          <w:color w:val="222222"/>
          <w:shd w:val="clear" w:color="auto" w:fill="FFFFFF"/>
        </w:rPr>
        <w:t xml:space="preserve">(2021) </w:t>
      </w:r>
      <w:r w:rsidR="00A073F9">
        <w:rPr>
          <w:rFonts w:eastAsia="Arial"/>
          <w:color w:val="222222"/>
          <w:shd w:val="clear" w:color="auto" w:fill="FFFFFF"/>
        </w:rPr>
        <w:t>‘</w:t>
      </w:r>
      <w:r w:rsidR="59467A07" w:rsidRPr="51F6BC33">
        <w:rPr>
          <w:rFonts w:eastAsia="Arial"/>
          <w:color w:val="222222"/>
          <w:shd w:val="clear" w:color="auto" w:fill="FFFFFF"/>
        </w:rPr>
        <w:t>Objects Mediating Identity, Belonging and Cultural Difference in Australian Museums</w:t>
      </w:r>
      <w:r w:rsidR="00A073F9">
        <w:rPr>
          <w:rFonts w:eastAsia="Arial"/>
          <w:color w:val="222222"/>
          <w:shd w:val="clear" w:color="auto" w:fill="FFFFFF"/>
        </w:rPr>
        <w:t>’,</w:t>
      </w:r>
      <w:r w:rsidR="59467A07" w:rsidRPr="51F6BC33">
        <w:rPr>
          <w:rFonts w:eastAsia="Arial"/>
          <w:color w:val="222222"/>
          <w:shd w:val="clear" w:color="auto" w:fill="FFFFFF"/>
        </w:rPr>
        <w:t xml:space="preserve"> </w:t>
      </w:r>
      <w:r w:rsidR="00A073F9">
        <w:rPr>
          <w:rFonts w:eastAsia="Arial"/>
          <w:color w:val="222222"/>
          <w:shd w:val="clear" w:color="auto" w:fill="FFFFFF"/>
        </w:rPr>
        <w:t>i</w:t>
      </w:r>
      <w:r w:rsidR="59467A07" w:rsidRPr="51F6BC33">
        <w:rPr>
          <w:rFonts w:eastAsia="Arial"/>
          <w:color w:val="222222"/>
          <w:shd w:val="clear" w:color="auto" w:fill="FFFFFF"/>
        </w:rPr>
        <w:t>n</w:t>
      </w:r>
      <w:r w:rsidR="0006174B">
        <w:rPr>
          <w:rFonts w:eastAsia="Arial"/>
          <w:color w:val="222222"/>
          <w:shd w:val="clear" w:color="auto" w:fill="FFFFFF"/>
        </w:rPr>
        <w:t xml:space="preserve"> </w:t>
      </w:r>
      <w:r w:rsidR="004A1688">
        <w:rPr>
          <w:rFonts w:eastAsia="Arial"/>
          <w:color w:val="222222"/>
          <w:shd w:val="clear" w:color="auto" w:fill="FFFFFF"/>
        </w:rPr>
        <w:t xml:space="preserve">Dellios A and Henrich E (eds) </w:t>
      </w:r>
      <w:r w:rsidR="59467A07" w:rsidRPr="51F6BC33">
        <w:rPr>
          <w:rFonts w:eastAsia="Arial"/>
          <w:i/>
          <w:iCs/>
          <w:color w:val="222222"/>
          <w:shd w:val="clear" w:color="auto" w:fill="FFFFFF"/>
        </w:rPr>
        <w:t>Migrant, Multicultural and Diasporic Heritage</w:t>
      </w:r>
      <w:r w:rsidR="00133F6B">
        <w:rPr>
          <w:rFonts w:eastAsia="Arial"/>
          <w:color w:val="222222"/>
          <w:shd w:val="clear" w:color="auto" w:fill="FFFFFF"/>
        </w:rPr>
        <w:t>,</w:t>
      </w:r>
      <w:r w:rsidR="59467A07" w:rsidRPr="51F6BC33">
        <w:rPr>
          <w:rFonts w:eastAsia="Arial"/>
          <w:color w:val="222222"/>
          <w:shd w:val="clear" w:color="auto" w:fill="FFFFFF"/>
        </w:rPr>
        <w:t>1st ed</w:t>
      </w:r>
      <w:r w:rsidR="00133F6B">
        <w:rPr>
          <w:rFonts w:eastAsia="Arial"/>
          <w:color w:val="222222"/>
          <w:shd w:val="clear" w:color="auto" w:fill="FFFFFF"/>
        </w:rPr>
        <w:t>n</w:t>
      </w:r>
      <w:r w:rsidR="004A1688">
        <w:rPr>
          <w:rFonts w:eastAsia="Arial"/>
          <w:color w:val="222222"/>
          <w:shd w:val="clear" w:color="auto" w:fill="FFFFFF"/>
        </w:rPr>
        <w:t>,</w:t>
      </w:r>
      <w:r w:rsidR="59467A07" w:rsidRPr="51F6BC33">
        <w:rPr>
          <w:rFonts w:eastAsia="Arial"/>
          <w:color w:val="222222"/>
          <w:shd w:val="clear" w:color="auto" w:fill="FFFFFF"/>
        </w:rPr>
        <w:t xml:space="preserve"> pp 52–67</w:t>
      </w:r>
      <w:r w:rsidR="00133F6B">
        <w:rPr>
          <w:rFonts w:eastAsia="Arial"/>
          <w:color w:val="222222"/>
          <w:shd w:val="clear" w:color="auto" w:fill="FFFFFF"/>
        </w:rPr>
        <w:t>,</w:t>
      </w:r>
      <w:r w:rsidR="59467A07" w:rsidRPr="51F6BC33">
        <w:rPr>
          <w:rFonts w:eastAsia="Arial"/>
          <w:color w:val="222222"/>
          <w:shd w:val="clear" w:color="auto" w:fill="FFFFFF"/>
        </w:rPr>
        <w:t xml:space="preserve"> Routledge.</w:t>
      </w:r>
    </w:p>
    <w:p w14:paraId="0DC1F7E1" w14:textId="1FD909C0" w:rsidR="00393977" w:rsidRDefault="005019A6" w:rsidP="51F6BC33">
      <w:pPr>
        <w:rPr>
          <w:rFonts w:eastAsia="Arial"/>
          <w:color w:val="222222"/>
          <w:shd w:val="clear" w:color="auto" w:fill="FFFFFF"/>
        </w:rPr>
      </w:pPr>
      <w:r w:rsidRPr="005019A6">
        <w:rPr>
          <w:rFonts w:eastAsia="Arial"/>
          <w:color w:val="222222"/>
          <w:shd w:val="clear" w:color="auto" w:fill="FFFFFF"/>
        </w:rPr>
        <w:t>—</w:t>
      </w:r>
      <w:r>
        <w:rPr>
          <w:rFonts w:eastAsia="Arial"/>
          <w:color w:val="222222"/>
          <w:shd w:val="clear" w:color="auto" w:fill="FFFFFF"/>
        </w:rPr>
        <w:t xml:space="preserve">— </w:t>
      </w:r>
      <w:r w:rsidR="39AC9D0D" w:rsidRPr="51F6BC33">
        <w:rPr>
          <w:rFonts w:eastAsia="Arial"/>
          <w:color w:val="222222"/>
          <w:shd w:val="clear" w:color="auto" w:fill="FFFFFF"/>
        </w:rPr>
        <w:t xml:space="preserve">(2021) </w:t>
      </w:r>
      <w:r w:rsidR="00153A60">
        <w:rPr>
          <w:rFonts w:eastAsia="Arial"/>
          <w:color w:val="222222"/>
          <w:shd w:val="clear" w:color="auto" w:fill="FFFFFF"/>
        </w:rPr>
        <w:t>‘</w:t>
      </w:r>
      <w:r w:rsidR="39AC9D0D" w:rsidRPr="51F6BC33">
        <w:rPr>
          <w:rFonts w:eastAsia="Arial"/>
          <w:color w:val="222222"/>
          <w:shd w:val="clear" w:color="auto" w:fill="FFFFFF"/>
        </w:rPr>
        <w:t>Whose Stories Are We Telling? Chinese Australian History in New South Wales and Victorian Museums</w:t>
      </w:r>
      <w:r w:rsidR="00153A60">
        <w:rPr>
          <w:rFonts w:eastAsia="Arial"/>
          <w:color w:val="222222"/>
          <w:shd w:val="clear" w:color="auto" w:fill="FFFFFF"/>
        </w:rPr>
        <w:t>’</w:t>
      </w:r>
      <w:r w:rsidR="0006174B">
        <w:rPr>
          <w:rFonts w:eastAsia="Arial"/>
          <w:color w:val="222222"/>
          <w:shd w:val="clear" w:color="auto" w:fill="FFFFFF"/>
        </w:rPr>
        <w:t xml:space="preserve">, </w:t>
      </w:r>
      <w:r w:rsidR="39AC9D0D" w:rsidRPr="51F6BC33">
        <w:rPr>
          <w:rFonts w:eastAsia="Arial"/>
          <w:i/>
          <w:iCs/>
          <w:color w:val="222222"/>
          <w:shd w:val="clear" w:color="auto" w:fill="FFFFFF"/>
        </w:rPr>
        <w:t>Australian Historical Studies</w:t>
      </w:r>
      <w:r w:rsidR="39AC9D0D" w:rsidRPr="51F6BC33">
        <w:rPr>
          <w:rFonts w:eastAsia="Arial"/>
          <w:color w:val="222222"/>
          <w:shd w:val="clear" w:color="auto" w:fill="FFFFFF"/>
        </w:rPr>
        <w:t>,</w:t>
      </w:r>
      <w:r w:rsidR="0006174B">
        <w:rPr>
          <w:rFonts w:eastAsia="Arial"/>
          <w:color w:val="222222"/>
          <w:shd w:val="clear" w:color="auto" w:fill="FFFFFF"/>
        </w:rPr>
        <w:t xml:space="preserve"> </w:t>
      </w:r>
      <w:r w:rsidR="39AC9D0D" w:rsidRPr="51F6BC33">
        <w:rPr>
          <w:rFonts w:eastAsia="Arial"/>
          <w:i/>
          <w:iCs/>
          <w:color w:val="222222"/>
          <w:shd w:val="clear" w:color="auto" w:fill="FFFFFF"/>
        </w:rPr>
        <w:t>52</w:t>
      </w:r>
      <w:r w:rsidR="39AC9D0D" w:rsidRPr="51F6BC33">
        <w:rPr>
          <w:rFonts w:eastAsia="Arial"/>
          <w:color w:val="222222"/>
          <w:shd w:val="clear" w:color="auto" w:fill="FFFFFF"/>
        </w:rPr>
        <w:t>(4)</w:t>
      </w:r>
      <w:r w:rsidR="00153A60">
        <w:rPr>
          <w:rFonts w:eastAsia="Arial"/>
          <w:color w:val="222222"/>
          <w:shd w:val="clear" w:color="auto" w:fill="FFFFFF"/>
        </w:rPr>
        <w:t>:</w:t>
      </w:r>
      <w:r w:rsidR="39AC9D0D" w:rsidRPr="51F6BC33">
        <w:rPr>
          <w:rFonts w:eastAsia="Arial"/>
          <w:color w:val="222222"/>
          <w:shd w:val="clear" w:color="auto" w:fill="FFFFFF"/>
        </w:rPr>
        <w:t>567–590.</w:t>
      </w:r>
    </w:p>
    <w:p w14:paraId="6527D322" w14:textId="3C85538B" w:rsidR="009627C5" w:rsidRDefault="75E06092" w:rsidP="51F6BC33">
      <w:pPr>
        <w:rPr>
          <w:rFonts w:eastAsia="Arial"/>
          <w:color w:val="222222"/>
          <w:shd w:val="clear" w:color="auto" w:fill="FFFFFF"/>
        </w:rPr>
      </w:pPr>
      <w:r w:rsidRPr="51F6BC33">
        <w:rPr>
          <w:rFonts w:eastAsia="Arial"/>
          <w:color w:val="222222"/>
          <w:shd w:val="clear" w:color="auto" w:fill="FFFFFF"/>
        </w:rPr>
        <w:t>Sharp H (2022)</w:t>
      </w:r>
      <w:r w:rsidR="00257DF4">
        <w:rPr>
          <w:rFonts w:eastAsia="Arial"/>
          <w:color w:val="222222"/>
          <w:shd w:val="clear" w:color="auto" w:fill="FFFFFF"/>
        </w:rPr>
        <w:t xml:space="preserve"> </w:t>
      </w:r>
      <w:r w:rsidRPr="51F6BC33">
        <w:rPr>
          <w:rFonts w:eastAsia="Arial"/>
          <w:i/>
          <w:iCs/>
          <w:color w:val="222222"/>
          <w:shd w:val="clear" w:color="auto" w:fill="FFFFFF"/>
        </w:rPr>
        <w:t>Teaching secondary history</w:t>
      </w:r>
      <w:r w:rsidR="00153A60">
        <w:rPr>
          <w:rFonts w:eastAsia="Arial"/>
          <w:color w:val="222222"/>
          <w:shd w:val="clear" w:color="auto" w:fill="FFFFFF"/>
        </w:rPr>
        <w:t>,</w:t>
      </w:r>
      <w:r w:rsidRPr="51F6BC33">
        <w:rPr>
          <w:rFonts w:eastAsia="Arial"/>
          <w:color w:val="222222"/>
          <w:shd w:val="clear" w:color="auto" w:fill="FFFFFF"/>
        </w:rPr>
        <w:t xml:space="preserve"> Cambridge University Press.</w:t>
      </w:r>
    </w:p>
    <w:p w14:paraId="50CA4E53" w14:textId="47B1CEAC" w:rsidR="00CD3E0F" w:rsidRDefault="1FFC0D7A" w:rsidP="51F6BC33">
      <w:pPr>
        <w:rPr>
          <w:rFonts w:eastAsia="Arial"/>
          <w:color w:val="222222"/>
        </w:rPr>
      </w:pPr>
      <w:r w:rsidRPr="51F6BC33">
        <w:rPr>
          <w:rFonts w:eastAsia="Arial"/>
          <w:color w:val="222222"/>
          <w:shd w:val="clear" w:color="auto" w:fill="FFFFFF"/>
        </w:rPr>
        <w:t>Slocomb M (2014)</w:t>
      </w:r>
      <w:r w:rsidR="00257DF4">
        <w:rPr>
          <w:rFonts w:eastAsia="Arial"/>
          <w:color w:val="222222"/>
          <w:shd w:val="clear" w:color="auto" w:fill="FFFFFF"/>
        </w:rPr>
        <w:t xml:space="preserve"> </w:t>
      </w:r>
      <w:r w:rsidRPr="51F6BC33">
        <w:rPr>
          <w:rFonts w:eastAsia="Arial"/>
          <w:i/>
          <w:iCs/>
          <w:color w:val="222222"/>
          <w:shd w:val="clear" w:color="auto" w:fill="FFFFFF"/>
        </w:rPr>
        <w:t xml:space="preserve">Among Australia’s </w:t>
      </w:r>
      <w:r w:rsidR="555CCA4D" w:rsidRPr="51F6BC33">
        <w:rPr>
          <w:rFonts w:eastAsia="Arial"/>
          <w:i/>
          <w:iCs/>
          <w:color w:val="222222"/>
          <w:shd w:val="clear" w:color="auto" w:fill="FFFFFF"/>
        </w:rPr>
        <w:t>pioneers:</w:t>
      </w:r>
      <w:r w:rsidRPr="51F6BC33">
        <w:rPr>
          <w:rFonts w:eastAsia="Arial"/>
          <w:i/>
          <w:iCs/>
          <w:color w:val="222222"/>
          <w:shd w:val="clear" w:color="auto" w:fill="FFFFFF"/>
        </w:rPr>
        <w:t xml:space="preserve"> Chinese indentured pastoral workers on the Northern Frontier 1848 to c.1880</w:t>
      </w:r>
      <w:r w:rsidR="00153A60">
        <w:rPr>
          <w:rFonts w:eastAsia="Arial"/>
          <w:i/>
          <w:iCs/>
          <w:color w:val="222222"/>
          <w:shd w:val="clear" w:color="auto" w:fill="FFFFFF"/>
        </w:rPr>
        <w:t xml:space="preserve">, </w:t>
      </w:r>
      <w:r w:rsidR="00153A60" w:rsidRPr="51F6BC33">
        <w:rPr>
          <w:rFonts w:eastAsia="Arial"/>
          <w:color w:val="222222"/>
          <w:shd w:val="clear" w:color="auto" w:fill="FFFFFF"/>
        </w:rPr>
        <w:t>Balboa Press</w:t>
      </w:r>
      <w:r w:rsidR="00153A60">
        <w:rPr>
          <w:rFonts w:eastAsia="Arial"/>
          <w:color w:val="222222"/>
          <w:shd w:val="clear" w:color="auto" w:fill="FFFFFF"/>
        </w:rPr>
        <w:t xml:space="preserve">, </w:t>
      </w:r>
      <w:r w:rsidRPr="51F6BC33">
        <w:rPr>
          <w:rFonts w:eastAsia="Arial"/>
          <w:color w:val="222222"/>
          <w:shd w:val="clear" w:color="auto" w:fill="FFFFFF"/>
        </w:rPr>
        <w:t>Bloomington, IN</w:t>
      </w:r>
      <w:r w:rsidR="00153A60">
        <w:rPr>
          <w:rFonts w:eastAsia="Arial"/>
          <w:color w:val="222222"/>
          <w:shd w:val="clear" w:color="auto" w:fill="FFFFFF"/>
        </w:rPr>
        <w:t>.</w:t>
      </w:r>
    </w:p>
    <w:p w14:paraId="7F906CBC" w14:textId="0001DD26" w:rsidR="00091345" w:rsidRPr="00DB3F20" w:rsidRDefault="0FD09BB6" w:rsidP="51F6BC33">
      <w:pPr>
        <w:rPr>
          <w:rFonts w:eastAsia="Arial"/>
        </w:rPr>
      </w:pPr>
      <w:r w:rsidRPr="51F6BC33">
        <w:rPr>
          <w:rFonts w:eastAsia="Arial"/>
        </w:rPr>
        <w:t>State of New South Wales</w:t>
      </w:r>
      <w:r w:rsidR="6FEDE833" w:rsidRPr="51F6BC33">
        <w:rPr>
          <w:rFonts w:eastAsia="Arial"/>
        </w:rPr>
        <w:t xml:space="preserve"> (Department of Education) (2024) </w:t>
      </w:r>
      <w:r w:rsidR="00896DB0">
        <w:rPr>
          <w:rFonts w:eastAsia="Arial"/>
        </w:rPr>
        <w:t>‘</w:t>
      </w:r>
      <w:hyperlink r:id="rId111" w:history="1">
        <w:r w:rsidR="6FEDE833" w:rsidRPr="00896DB0">
          <w:rPr>
            <w:rStyle w:val="Hyperlink"/>
            <w:rFonts w:eastAsia="Arial"/>
          </w:rPr>
          <w:t>Controversial Issues in Schools</w:t>
        </w:r>
      </w:hyperlink>
      <w:r w:rsidR="00896DB0">
        <w:rPr>
          <w:rFonts w:eastAsia="Arial"/>
          <w:i/>
          <w:iCs/>
        </w:rPr>
        <w:t>’</w:t>
      </w:r>
      <w:r w:rsidR="00896DB0">
        <w:rPr>
          <w:rFonts w:eastAsia="Arial"/>
        </w:rPr>
        <w:t>,</w:t>
      </w:r>
      <w:r w:rsidR="3E7DD79C" w:rsidRPr="51F6BC33">
        <w:rPr>
          <w:rFonts w:eastAsia="Arial"/>
        </w:rPr>
        <w:t xml:space="preserve"> </w:t>
      </w:r>
      <w:r w:rsidR="00896DB0" w:rsidRPr="00896DB0">
        <w:rPr>
          <w:rFonts w:eastAsia="Arial"/>
          <w:i/>
          <w:iCs/>
        </w:rPr>
        <w:t>Policy library</w:t>
      </w:r>
      <w:r w:rsidR="3E7DD79C" w:rsidRPr="51F6BC33">
        <w:rPr>
          <w:rFonts w:eastAsia="Arial"/>
        </w:rPr>
        <w:t xml:space="preserve">, </w:t>
      </w:r>
      <w:r w:rsidR="007838A4">
        <w:rPr>
          <w:rFonts w:eastAsia="Arial"/>
        </w:rPr>
        <w:t>accessed</w:t>
      </w:r>
      <w:r w:rsidR="3E7DD79C" w:rsidRPr="51F6BC33">
        <w:rPr>
          <w:rFonts w:eastAsia="Arial"/>
        </w:rPr>
        <w:t xml:space="preserve"> </w:t>
      </w:r>
      <w:r w:rsidR="3417FF0B" w:rsidRPr="51F6BC33">
        <w:rPr>
          <w:rFonts w:eastAsia="Arial"/>
        </w:rPr>
        <w:t>2 February 2024</w:t>
      </w:r>
      <w:r w:rsidR="3E7DD79C" w:rsidRPr="51F6BC33">
        <w:rPr>
          <w:rFonts w:eastAsia="Arial"/>
        </w:rPr>
        <w:t>.</w:t>
      </w:r>
    </w:p>
    <w:p w14:paraId="4DB89675" w14:textId="6F7DC156" w:rsidR="002C5EA8" w:rsidRDefault="300C4A51" w:rsidP="51F6BC33">
      <w:pPr>
        <w:rPr>
          <w:rFonts w:eastAsia="Arial"/>
        </w:rPr>
      </w:pPr>
      <w:r w:rsidRPr="51F6BC33">
        <w:rPr>
          <w:rFonts w:eastAsia="Arial"/>
        </w:rPr>
        <w:t xml:space="preserve">State of New South Wales (School Infrastructure NSW) (2024) </w:t>
      </w:r>
      <w:hyperlink r:id="rId112" w:history="1">
        <w:r w:rsidR="00B169F1" w:rsidRPr="00B169F1">
          <w:rPr>
            <w:rStyle w:val="Hyperlink"/>
            <w:rFonts w:eastAsia="Arial"/>
            <w:i/>
            <w:iCs/>
          </w:rPr>
          <w:t>Young High School upgrade and new joint use library and community facility completed project</w:t>
        </w:r>
      </w:hyperlink>
      <w:r w:rsidRPr="51F6BC33">
        <w:rPr>
          <w:rFonts w:eastAsia="Arial"/>
        </w:rPr>
        <w:t xml:space="preserve">, </w:t>
      </w:r>
      <w:r w:rsidR="00896DB0">
        <w:rPr>
          <w:rFonts w:eastAsia="Arial"/>
        </w:rPr>
        <w:t xml:space="preserve">NSW Department of Education – School Infrastructure website, </w:t>
      </w:r>
      <w:r w:rsidRPr="51F6BC33">
        <w:rPr>
          <w:rFonts w:eastAsia="Arial"/>
        </w:rPr>
        <w:t>accessed 9 February 2024.</w:t>
      </w:r>
    </w:p>
    <w:p w14:paraId="335DC455" w14:textId="6ADA71E0" w:rsidR="00C64279" w:rsidRDefault="73EC249A" w:rsidP="51F6BC33">
      <w:pPr>
        <w:rPr>
          <w:rFonts w:eastAsia="Arial"/>
        </w:rPr>
      </w:pPr>
      <w:r w:rsidRPr="51F6BC33">
        <w:rPr>
          <w:rFonts w:eastAsia="Arial"/>
        </w:rPr>
        <w:t xml:space="preserve">State of Victoria (Department of Education) (2023) </w:t>
      </w:r>
      <w:r w:rsidRPr="51F6BC33">
        <w:rPr>
          <w:rFonts w:eastAsia="Arial"/>
          <w:i/>
          <w:iCs/>
        </w:rPr>
        <w:t xml:space="preserve">Visual </w:t>
      </w:r>
      <w:r w:rsidR="00741CD6">
        <w:rPr>
          <w:rFonts w:eastAsia="Arial"/>
          <w:i/>
          <w:iCs/>
        </w:rPr>
        <w:t>l</w:t>
      </w:r>
      <w:r w:rsidRPr="51F6BC33">
        <w:rPr>
          <w:rFonts w:eastAsia="Arial"/>
          <w:i/>
          <w:iCs/>
        </w:rPr>
        <w:t>iteracy</w:t>
      </w:r>
      <w:r w:rsidR="00264919">
        <w:rPr>
          <w:rFonts w:eastAsia="Arial"/>
        </w:rPr>
        <w:t xml:space="preserve"> </w:t>
      </w:r>
      <w:hyperlink r:id="rId113" w:history="1">
        <w:r w:rsidR="00DB5908" w:rsidRPr="0059679F">
          <w:rPr>
            <w:rStyle w:val="Hyperlink"/>
            <w:rFonts w:eastAsia="Arial"/>
          </w:rPr>
          <w:t>https://www.education.vic.gov.au/school/teachers/teachingresources/discipline/english/literacy/readingviewing/Pages/litfocusvisual.aspx</w:t>
        </w:r>
      </w:hyperlink>
      <w:r w:rsidRPr="51F6BC33">
        <w:rPr>
          <w:rFonts w:eastAsia="Arial"/>
        </w:rPr>
        <w:t xml:space="preserve">, </w:t>
      </w:r>
      <w:r w:rsidR="3F06A22C" w:rsidRPr="51F6BC33">
        <w:rPr>
          <w:rFonts w:eastAsia="Arial"/>
        </w:rPr>
        <w:t>accessed</w:t>
      </w:r>
      <w:r w:rsidRPr="51F6BC33">
        <w:rPr>
          <w:rFonts w:eastAsia="Arial"/>
        </w:rPr>
        <w:t xml:space="preserve"> </w:t>
      </w:r>
      <w:r w:rsidR="0FD09BB6" w:rsidRPr="51F6BC33">
        <w:rPr>
          <w:rFonts w:eastAsia="Arial"/>
        </w:rPr>
        <w:t>8 June 2024.</w:t>
      </w:r>
    </w:p>
    <w:p w14:paraId="49C9020B" w14:textId="130EDEA9" w:rsidR="00B45AC1" w:rsidRDefault="04AA1BA4" w:rsidP="51F6BC33">
      <w:pPr>
        <w:rPr>
          <w:rFonts w:eastAsia="Arial"/>
          <w:color w:val="222222"/>
        </w:rPr>
      </w:pPr>
      <w:r w:rsidRPr="51F6BC33">
        <w:rPr>
          <w:rFonts w:eastAsia="Arial"/>
          <w:color w:val="222222"/>
          <w:shd w:val="clear" w:color="auto" w:fill="FFFFFF"/>
        </w:rPr>
        <w:t>Stoel GL, van Drie JP</w:t>
      </w:r>
      <w:r w:rsidR="00377B28">
        <w:rPr>
          <w:rFonts w:eastAsia="Arial"/>
          <w:color w:val="222222"/>
          <w:shd w:val="clear" w:color="auto" w:fill="FFFFFF"/>
        </w:rPr>
        <w:t xml:space="preserve"> and</w:t>
      </w:r>
      <w:r w:rsidRPr="51F6BC33">
        <w:rPr>
          <w:rFonts w:eastAsia="Arial"/>
          <w:color w:val="222222"/>
          <w:shd w:val="clear" w:color="auto" w:fill="FFFFFF"/>
        </w:rPr>
        <w:t xml:space="preserve"> van Boxtel CAM (2017) </w:t>
      </w:r>
      <w:r w:rsidR="00741CD6">
        <w:rPr>
          <w:rFonts w:eastAsia="Arial"/>
          <w:color w:val="222222"/>
          <w:shd w:val="clear" w:color="auto" w:fill="FFFFFF"/>
        </w:rPr>
        <w:t>‘</w:t>
      </w:r>
      <w:r w:rsidRPr="51F6BC33">
        <w:rPr>
          <w:rFonts w:eastAsia="Arial"/>
          <w:color w:val="222222"/>
          <w:shd w:val="clear" w:color="auto" w:fill="FFFFFF"/>
        </w:rPr>
        <w:t>The Effects of Explicit Teaching of Strategies, Second-Order Concepts, and Epistemological Underpinnings on Students’ Ability to Reason Causally in History</w:t>
      </w:r>
      <w:r w:rsidR="00741CD6">
        <w:rPr>
          <w:rFonts w:eastAsia="Arial"/>
          <w:color w:val="222222"/>
          <w:shd w:val="clear" w:color="auto" w:fill="FFFFFF"/>
        </w:rPr>
        <w:t xml:space="preserve">’, </w:t>
      </w:r>
      <w:r w:rsidRPr="51F6BC33">
        <w:rPr>
          <w:rFonts w:eastAsia="Arial"/>
          <w:i/>
          <w:iCs/>
          <w:color w:val="222222"/>
          <w:shd w:val="clear" w:color="auto" w:fill="FFFFFF"/>
        </w:rPr>
        <w:t>Journal of Educational Psychology</w:t>
      </w:r>
      <w:r w:rsidRPr="51F6BC33">
        <w:rPr>
          <w:rFonts w:eastAsia="Arial"/>
          <w:color w:val="222222"/>
          <w:shd w:val="clear" w:color="auto" w:fill="FFFFFF"/>
        </w:rPr>
        <w:t>,</w:t>
      </w:r>
      <w:r w:rsidR="0006174B">
        <w:rPr>
          <w:rFonts w:eastAsia="Arial"/>
          <w:color w:val="222222"/>
          <w:shd w:val="clear" w:color="auto" w:fill="FFFFFF"/>
        </w:rPr>
        <w:t xml:space="preserve"> </w:t>
      </w:r>
      <w:r w:rsidRPr="51F6BC33">
        <w:rPr>
          <w:rFonts w:eastAsia="Arial"/>
          <w:i/>
          <w:iCs/>
          <w:color w:val="222222"/>
          <w:shd w:val="clear" w:color="auto" w:fill="FFFFFF"/>
        </w:rPr>
        <w:t>109</w:t>
      </w:r>
      <w:r w:rsidRPr="51F6BC33">
        <w:rPr>
          <w:rFonts w:eastAsia="Arial"/>
          <w:color w:val="222222"/>
          <w:shd w:val="clear" w:color="auto" w:fill="FFFFFF"/>
        </w:rPr>
        <w:t>(3)</w:t>
      </w:r>
      <w:r w:rsidR="00741CD6">
        <w:rPr>
          <w:rFonts w:eastAsia="Arial"/>
          <w:color w:val="222222"/>
          <w:shd w:val="clear" w:color="auto" w:fill="FFFFFF"/>
        </w:rPr>
        <w:t>:</w:t>
      </w:r>
      <w:r w:rsidRPr="51F6BC33">
        <w:rPr>
          <w:rFonts w:eastAsia="Arial"/>
          <w:color w:val="222222"/>
          <w:shd w:val="clear" w:color="auto" w:fill="FFFFFF"/>
        </w:rPr>
        <w:t>321–337.</w:t>
      </w:r>
    </w:p>
    <w:p w14:paraId="09CF25DA" w14:textId="3CCF0668" w:rsidR="001C745D" w:rsidRPr="002C5EA8" w:rsidRDefault="41440204" w:rsidP="51F6BC33">
      <w:pPr>
        <w:rPr>
          <w:rFonts w:eastAsia="Arial"/>
          <w:color w:val="222222"/>
          <w:shd w:val="clear" w:color="auto" w:fill="FFFFFF"/>
        </w:rPr>
      </w:pPr>
      <w:r w:rsidRPr="51F6BC33">
        <w:rPr>
          <w:rFonts w:eastAsia="Arial"/>
          <w:color w:val="222222"/>
          <w:shd w:val="clear" w:color="auto" w:fill="FFFFFF"/>
        </w:rPr>
        <w:t>Wineburg SS (2001)</w:t>
      </w:r>
      <w:r w:rsidR="00377B28">
        <w:rPr>
          <w:rFonts w:eastAsia="Arial"/>
          <w:color w:val="222222"/>
          <w:shd w:val="clear" w:color="auto" w:fill="FFFFFF"/>
        </w:rPr>
        <w:t xml:space="preserve"> </w:t>
      </w:r>
      <w:r w:rsidRPr="51F6BC33">
        <w:rPr>
          <w:rFonts w:eastAsia="Arial"/>
          <w:i/>
          <w:iCs/>
          <w:color w:val="222222"/>
          <w:shd w:val="clear" w:color="auto" w:fill="FFFFFF"/>
        </w:rPr>
        <w:t>Historical thinking and other unnatural acts: charting the future of teaching the past</w:t>
      </w:r>
      <w:r w:rsidR="0006174B">
        <w:rPr>
          <w:rFonts w:eastAsia="Arial"/>
          <w:color w:val="222222"/>
          <w:shd w:val="clear" w:color="auto" w:fill="FFFFFF"/>
        </w:rPr>
        <w:t xml:space="preserve">, </w:t>
      </w:r>
      <w:r w:rsidRPr="51F6BC33">
        <w:rPr>
          <w:rFonts w:eastAsia="Arial"/>
          <w:color w:val="222222"/>
          <w:shd w:val="clear" w:color="auto" w:fill="FFFFFF"/>
        </w:rPr>
        <w:t>Temple University Press.</w:t>
      </w:r>
    </w:p>
    <w:p w14:paraId="4BFB5974" w14:textId="2B464E8A" w:rsidR="00B14E3C" w:rsidRDefault="73E680B3" w:rsidP="51F6BC33">
      <w:pPr>
        <w:rPr>
          <w:rFonts w:eastAsia="Arial"/>
        </w:rPr>
      </w:pPr>
      <w:r w:rsidRPr="51F6BC33">
        <w:rPr>
          <w:rFonts w:eastAsia="Arial"/>
        </w:rPr>
        <w:t>Wisniewski B, Zierer K and Hattie J (2020) ‘</w:t>
      </w:r>
      <w:hyperlink r:id="rId114">
        <w:r w:rsidRPr="51F6BC33">
          <w:rPr>
            <w:rStyle w:val="Hyperlink"/>
            <w:rFonts w:eastAsia="Arial"/>
          </w:rPr>
          <w:t>The Power of Feedback Revisited: A Meta-Analysis of Educational Feedback Research</w:t>
        </w:r>
      </w:hyperlink>
      <w:r w:rsidRPr="51F6BC33">
        <w:rPr>
          <w:rStyle w:val="Hyperlink"/>
          <w:rFonts w:eastAsia="Arial"/>
        </w:rPr>
        <w:t>’</w:t>
      </w:r>
      <w:r w:rsidRPr="51F6BC33">
        <w:rPr>
          <w:rFonts w:eastAsia="Arial"/>
        </w:rPr>
        <w:t xml:space="preserve">, </w:t>
      </w:r>
      <w:r w:rsidRPr="51F6BC33">
        <w:rPr>
          <w:rFonts w:eastAsia="Arial"/>
          <w:i/>
          <w:iCs/>
        </w:rPr>
        <w:t>Frontiers In Psychology</w:t>
      </w:r>
      <w:r w:rsidRPr="51F6BC33">
        <w:rPr>
          <w:rFonts w:eastAsia="Arial"/>
        </w:rPr>
        <w:t>, 10:3087, doi:10.3389/fpsyg.2019.03087.</w:t>
      </w:r>
    </w:p>
    <w:p w14:paraId="7FD25D90" w14:textId="1C120DCB" w:rsidR="00E1089D" w:rsidRDefault="1DAD0178" w:rsidP="51F6BC33">
      <w:pPr>
        <w:rPr>
          <w:rFonts w:eastAsia="Arial"/>
          <w:color w:val="222222"/>
          <w:shd w:val="clear" w:color="auto" w:fill="FFFFFF"/>
        </w:rPr>
      </w:pPr>
      <w:r w:rsidRPr="51F6BC33">
        <w:rPr>
          <w:rFonts w:eastAsia="Arial"/>
          <w:color w:val="222222"/>
          <w:shd w:val="clear" w:color="auto" w:fill="FFFFFF"/>
        </w:rPr>
        <w:t>Wong YT (2015)</w:t>
      </w:r>
      <w:r w:rsidR="00377B28">
        <w:rPr>
          <w:rFonts w:eastAsia="Arial"/>
          <w:color w:val="222222"/>
          <w:shd w:val="clear" w:color="auto" w:fill="FFFFFF"/>
        </w:rPr>
        <w:t xml:space="preserve"> </w:t>
      </w:r>
      <w:r w:rsidRPr="51F6BC33">
        <w:rPr>
          <w:rFonts w:eastAsia="Arial"/>
          <w:i/>
          <w:iCs/>
          <w:color w:val="222222"/>
          <w:shd w:val="clear" w:color="auto" w:fill="FFFFFF"/>
        </w:rPr>
        <w:t>Penang Chinese Commerce in the 19th Century: The Rise and Fall of the Big Five</w:t>
      </w:r>
      <w:r w:rsidR="00764D06">
        <w:rPr>
          <w:rFonts w:eastAsia="Arial"/>
          <w:color w:val="222222"/>
          <w:shd w:val="clear" w:color="auto" w:fill="FFFFFF"/>
        </w:rPr>
        <w:t xml:space="preserve">, </w:t>
      </w:r>
      <w:r w:rsidR="00157CDB" w:rsidRPr="51F6BC33">
        <w:rPr>
          <w:rFonts w:eastAsia="Arial"/>
          <w:color w:val="222222"/>
          <w:shd w:val="clear" w:color="auto" w:fill="FFFFFF"/>
        </w:rPr>
        <w:t>ISEAS</w:t>
      </w:r>
      <w:r w:rsidR="00157CDB">
        <w:rPr>
          <w:rFonts w:eastAsia="Arial"/>
          <w:color w:val="222222"/>
          <w:shd w:val="clear" w:color="auto" w:fill="FFFFFF"/>
        </w:rPr>
        <w:t>,</w:t>
      </w:r>
      <w:r w:rsidR="00157CDB" w:rsidRPr="51F6BC33">
        <w:rPr>
          <w:rFonts w:eastAsia="Arial"/>
          <w:color w:val="222222"/>
          <w:shd w:val="clear" w:color="auto" w:fill="FFFFFF"/>
        </w:rPr>
        <w:t xml:space="preserve"> </w:t>
      </w:r>
      <w:r w:rsidRPr="51F6BC33">
        <w:rPr>
          <w:rFonts w:eastAsia="Arial"/>
          <w:color w:val="222222"/>
          <w:shd w:val="clear" w:color="auto" w:fill="FFFFFF"/>
        </w:rPr>
        <w:t>Singapore.</w:t>
      </w:r>
    </w:p>
    <w:p w14:paraId="6B95B215" w14:textId="20D91B34" w:rsidR="00812306" w:rsidRDefault="14D4D1DF" w:rsidP="51F6BC33">
      <w:pPr>
        <w:rPr>
          <w:rFonts w:eastAsia="Arial"/>
          <w:color w:val="222222"/>
          <w:shd w:val="clear" w:color="auto" w:fill="FFFFFF"/>
        </w:rPr>
      </w:pPr>
      <w:r w:rsidRPr="51F6BC33">
        <w:rPr>
          <w:rFonts w:eastAsia="Arial"/>
          <w:color w:val="222222"/>
          <w:shd w:val="clear" w:color="auto" w:fill="FFFFFF"/>
        </w:rPr>
        <w:lastRenderedPageBreak/>
        <w:t>Yen MG, Yen S, Horsburgh R</w:t>
      </w:r>
      <w:r w:rsidR="00377B28">
        <w:rPr>
          <w:rFonts w:eastAsia="Arial"/>
          <w:color w:val="222222"/>
          <w:shd w:val="clear" w:color="auto" w:fill="FFFFFF"/>
        </w:rPr>
        <w:t xml:space="preserve"> and</w:t>
      </w:r>
      <w:r w:rsidRPr="51F6BC33">
        <w:rPr>
          <w:rFonts w:eastAsia="Arial"/>
          <w:color w:val="222222"/>
          <w:shd w:val="clear" w:color="auto" w:fill="FFFFFF"/>
        </w:rPr>
        <w:t xml:space="preserve"> Loy-Wilson S (2022)</w:t>
      </w:r>
      <w:r w:rsidR="00377B28">
        <w:rPr>
          <w:rFonts w:eastAsia="Arial"/>
          <w:color w:val="222222"/>
          <w:shd w:val="clear" w:color="auto" w:fill="FFFFFF"/>
        </w:rPr>
        <w:t xml:space="preserve"> </w:t>
      </w:r>
      <w:r w:rsidRPr="51F6BC33">
        <w:rPr>
          <w:rFonts w:eastAsia="Arial"/>
          <w:i/>
          <w:iCs/>
          <w:color w:val="222222"/>
          <w:shd w:val="clear" w:color="auto" w:fill="FFFFFF"/>
        </w:rPr>
        <w:t xml:space="preserve">South Flows the </w:t>
      </w:r>
      <w:r w:rsidR="555CCA4D" w:rsidRPr="51F6BC33">
        <w:rPr>
          <w:rFonts w:eastAsia="Arial"/>
          <w:i/>
          <w:iCs/>
          <w:color w:val="222222"/>
          <w:shd w:val="clear" w:color="auto" w:fill="FFFFFF"/>
        </w:rPr>
        <w:t>Pearl:</w:t>
      </w:r>
      <w:r w:rsidRPr="51F6BC33">
        <w:rPr>
          <w:rFonts w:eastAsia="Arial"/>
          <w:i/>
          <w:iCs/>
          <w:color w:val="222222"/>
          <w:shd w:val="clear" w:color="auto" w:fill="FFFFFF"/>
        </w:rPr>
        <w:t xml:space="preserve"> Chinese Australian Voices</w:t>
      </w:r>
      <w:r w:rsidR="00377B28">
        <w:rPr>
          <w:rFonts w:eastAsia="Arial"/>
          <w:i/>
          <w:iCs/>
          <w:color w:val="222222"/>
          <w:shd w:val="clear" w:color="auto" w:fill="FFFFFF"/>
        </w:rPr>
        <w:t xml:space="preserve">, </w:t>
      </w:r>
      <w:r w:rsidRPr="51F6BC33">
        <w:rPr>
          <w:rFonts w:eastAsia="Arial"/>
          <w:color w:val="222222"/>
          <w:shd w:val="clear" w:color="auto" w:fill="FFFFFF"/>
        </w:rPr>
        <w:t>Sydney University Press.</w:t>
      </w:r>
    </w:p>
    <w:p w14:paraId="173AC95C" w14:textId="1AF16A21" w:rsidR="002C5EA8" w:rsidRDefault="300C4A51" w:rsidP="51F6BC33">
      <w:pPr>
        <w:rPr>
          <w:rFonts w:eastAsia="Arial"/>
          <w:color w:val="222222"/>
          <w:shd w:val="clear" w:color="auto" w:fill="FFFFFF"/>
        </w:rPr>
      </w:pPr>
      <w:r w:rsidRPr="51F6BC33">
        <w:rPr>
          <w:rFonts w:eastAsia="Arial"/>
          <w:color w:val="222222"/>
          <w:shd w:val="clear" w:color="auto" w:fill="FFFFFF"/>
        </w:rPr>
        <w:t xml:space="preserve">Young Historical Museum (2024) </w:t>
      </w:r>
      <w:hyperlink r:id="rId115" w:history="1">
        <w:r w:rsidRPr="00D21D19">
          <w:rPr>
            <w:rStyle w:val="Hyperlink"/>
            <w:rFonts w:eastAsia="Arial"/>
            <w:i/>
            <w:iCs/>
            <w:shd w:val="clear" w:color="auto" w:fill="FFFFFF"/>
          </w:rPr>
          <w:t>Young Historical Museum</w:t>
        </w:r>
      </w:hyperlink>
      <w:r w:rsidR="00D21D19">
        <w:rPr>
          <w:rFonts w:eastAsia="Arial"/>
          <w:color w:val="222222"/>
          <w:shd w:val="clear" w:color="auto" w:fill="FFFFFF"/>
        </w:rPr>
        <w:t xml:space="preserve"> [website]</w:t>
      </w:r>
      <w:r w:rsidRPr="51F6BC33">
        <w:rPr>
          <w:rFonts w:eastAsia="Arial"/>
          <w:color w:val="222222"/>
          <w:shd w:val="clear" w:color="auto" w:fill="FFFFFF"/>
        </w:rPr>
        <w:t>, accessed 7 February 2024.</w:t>
      </w:r>
    </w:p>
    <w:p w14:paraId="4D46FCCB" w14:textId="77777777" w:rsidR="00EA6A55" w:rsidRDefault="00EA6A55" w:rsidP="00EA6A55">
      <w:pPr>
        <w:rPr>
          <w:rFonts w:eastAsia="Arial"/>
          <w:color w:val="222222"/>
          <w:shd w:val="clear" w:color="auto" w:fill="FFFFFF"/>
        </w:rPr>
      </w:pPr>
      <w:r w:rsidRPr="51F6BC33">
        <w:rPr>
          <w:rFonts w:eastAsia="Arial"/>
          <w:color w:val="222222"/>
          <w:shd w:val="clear" w:color="auto" w:fill="FFFFFF"/>
        </w:rPr>
        <w:t>Young NSW</w:t>
      </w:r>
      <w:r w:rsidRPr="51F6BC33">
        <w:rPr>
          <w:rFonts w:eastAsia="Arial"/>
          <w:i/>
          <w:iCs/>
          <w:color w:val="222222"/>
          <w:shd w:val="clear" w:color="auto" w:fill="FFFFFF"/>
        </w:rPr>
        <w:t xml:space="preserve"> </w:t>
      </w:r>
      <w:r w:rsidRPr="51F6BC33">
        <w:rPr>
          <w:rFonts w:eastAsia="Arial"/>
          <w:color w:val="222222"/>
          <w:shd w:val="clear" w:color="auto" w:fill="FFFFFF"/>
        </w:rPr>
        <w:t>(2023)</w:t>
      </w:r>
      <w:r w:rsidRPr="51F6BC33">
        <w:rPr>
          <w:rFonts w:eastAsia="Arial"/>
          <w:i/>
          <w:iCs/>
          <w:color w:val="222222"/>
          <w:shd w:val="clear" w:color="auto" w:fill="FFFFFF"/>
        </w:rPr>
        <w:t xml:space="preserve"> Young</w:t>
      </w:r>
      <w:r>
        <w:rPr>
          <w:rFonts w:eastAsia="Arial"/>
          <w:i/>
          <w:iCs/>
          <w:color w:val="222222"/>
          <w:shd w:val="clear" w:color="auto" w:fill="FFFFFF"/>
        </w:rPr>
        <w:t>,</w:t>
      </w:r>
      <w:r>
        <w:rPr>
          <w:rFonts w:eastAsia="Arial"/>
          <w:color w:val="222222"/>
          <w:shd w:val="clear" w:color="auto" w:fill="FFFFFF"/>
        </w:rPr>
        <w:t xml:space="preserve"> Hilltops Region,</w:t>
      </w:r>
      <w:r>
        <w:rPr>
          <w:rFonts w:eastAsia="Arial"/>
          <w:i/>
          <w:iCs/>
          <w:color w:val="222222"/>
          <w:shd w:val="clear" w:color="auto" w:fill="FFFFFF"/>
        </w:rPr>
        <w:t xml:space="preserve"> </w:t>
      </w:r>
      <w:hyperlink r:id="rId116" w:history="1">
        <w:r w:rsidRPr="51F6BC33">
          <w:rPr>
            <w:rStyle w:val="Hyperlink"/>
            <w:rFonts w:eastAsia="Arial"/>
            <w:shd w:val="clear" w:color="auto" w:fill="FFFFFF"/>
          </w:rPr>
          <w:t>https://www.visithilltopsregion.com.au/towns-villages/young/</w:t>
        </w:r>
      </w:hyperlink>
      <w:r w:rsidRPr="51F6BC33">
        <w:rPr>
          <w:rFonts w:eastAsia="Arial"/>
          <w:color w:val="222222"/>
          <w:shd w:val="clear" w:color="auto" w:fill="FFFFFF"/>
        </w:rPr>
        <w:t>.</w:t>
      </w:r>
    </w:p>
    <w:p w14:paraId="69110703" w14:textId="77777777" w:rsidR="00EA6A55" w:rsidRPr="002C5EA8" w:rsidRDefault="00EA6A55" w:rsidP="51F6BC33">
      <w:pPr>
        <w:rPr>
          <w:rFonts w:eastAsia="Arial"/>
          <w:i/>
          <w:iCs/>
        </w:rPr>
      </w:pPr>
    </w:p>
    <w:p w14:paraId="7D0746EF" w14:textId="0C231570" w:rsidR="000B6361" w:rsidRDefault="000B6361" w:rsidP="26B0D0DA">
      <w:pPr>
        <w:sectPr w:rsidR="000B6361" w:rsidSect="00492F5E">
          <w:headerReference w:type="even" r:id="rId117"/>
          <w:headerReference w:type="default" r:id="rId118"/>
          <w:footerReference w:type="even" r:id="rId119"/>
          <w:footerReference w:type="default" r:id="rId120"/>
          <w:headerReference w:type="first" r:id="rId121"/>
          <w:footerReference w:type="first" r:id="rId122"/>
          <w:pgSz w:w="11906" w:h="16838"/>
          <w:pgMar w:top="1134" w:right="1134" w:bottom="1134" w:left="1134" w:header="709" w:footer="709" w:gutter="0"/>
          <w:pgNumType w:start="0"/>
          <w:cols w:space="708"/>
          <w:titlePg/>
          <w:docGrid w:linePitch="360"/>
        </w:sectPr>
      </w:pPr>
    </w:p>
    <w:p w14:paraId="7FACE5F2" w14:textId="77777777" w:rsidR="00493A97" w:rsidRPr="001748AB" w:rsidRDefault="00493A97" w:rsidP="00493A97">
      <w:pPr>
        <w:rPr>
          <w:rStyle w:val="Strong"/>
          <w:szCs w:val="22"/>
        </w:rPr>
      </w:pPr>
      <w:r w:rsidRPr="001748AB">
        <w:rPr>
          <w:rStyle w:val="Strong"/>
          <w:szCs w:val="22"/>
        </w:rPr>
        <w:lastRenderedPageBreak/>
        <w:t>© State of New South Wales (Department of Education), 202</w:t>
      </w:r>
      <w:r>
        <w:rPr>
          <w:rStyle w:val="Strong"/>
          <w:szCs w:val="22"/>
        </w:rPr>
        <w:t>4</w:t>
      </w:r>
    </w:p>
    <w:p w14:paraId="26FE5F50" w14:textId="77777777" w:rsidR="00493A97" w:rsidRDefault="00493A97" w:rsidP="00493A97">
      <w:r>
        <w:t xml:space="preserve">The copyright material published in this resource is subject to the </w:t>
      </w:r>
      <w:r w:rsidRPr="00DE5AC1">
        <w:rPr>
          <w:rStyle w:val="Emphasis"/>
        </w:rPr>
        <w:t>Copyright Act 1968</w:t>
      </w:r>
      <w:r>
        <w:t xml:space="preserve"> (Cth) and is owned by the NSW Department of Education or, where indicated, by a party other than the NSW Department of Education (third-party material).</w:t>
      </w:r>
    </w:p>
    <w:p w14:paraId="079B5735" w14:textId="77777777" w:rsidR="00493A97" w:rsidRDefault="00493A97" w:rsidP="00493A97">
      <w:r>
        <w:t xml:space="preserve">Copyright material available in this resource and owned by the NSW Department of Education is licensed under a </w:t>
      </w:r>
      <w:hyperlink r:id="rId123" w:history="1">
        <w:r w:rsidRPr="003B3E41">
          <w:rPr>
            <w:rStyle w:val="Hyperlink"/>
          </w:rPr>
          <w:t>Creative Commons Attribution 4.0 International (CC BY 4.0) license</w:t>
        </w:r>
      </w:hyperlink>
      <w:r>
        <w:t>.</w:t>
      </w:r>
    </w:p>
    <w:p w14:paraId="6D6D493E" w14:textId="77777777" w:rsidR="00493A97" w:rsidRDefault="00493A97" w:rsidP="00493A97">
      <w:r>
        <w:rPr>
          <w:noProof/>
        </w:rPr>
        <w:drawing>
          <wp:inline distT="0" distB="0" distL="0" distR="0" wp14:anchorId="7080034A" wp14:editId="7A0B240B">
            <wp:extent cx="1228725" cy="428625"/>
            <wp:effectExtent l="0" t="0" r="9525" b="9525"/>
            <wp:docPr id="32" name="Picture 32" descr="Creative Commons Attribution license logo.">
              <a:hlinkClick xmlns:a="http://schemas.openxmlformats.org/drawingml/2006/main" r:id="rId1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123"/>
                    </pic:cNvPr>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149FCA2F" w14:textId="77777777" w:rsidR="00493A97" w:rsidRDefault="00493A97" w:rsidP="00493A97">
      <w:r>
        <w:t>This license allows you to share and adapt the material for any purpose, even commercially.</w:t>
      </w:r>
    </w:p>
    <w:p w14:paraId="511C2DE3" w14:textId="77777777" w:rsidR="00493A97" w:rsidRDefault="00493A97" w:rsidP="00493A97">
      <w:r>
        <w:t>Attribution should be given to © State of New South Wales (Department of Education), 2024.</w:t>
      </w:r>
    </w:p>
    <w:p w14:paraId="41193BE0" w14:textId="77777777" w:rsidR="00493A97" w:rsidRDefault="00493A97" w:rsidP="00493A97">
      <w:r>
        <w:t>Material in this resource not available under a Creative Commons license:</w:t>
      </w:r>
    </w:p>
    <w:p w14:paraId="001AD520" w14:textId="77777777" w:rsidR="00493A97" w:rsidRDefault="00493A97">
      <w:pPr>
        <w:pStyle w:val="ListBullet"/>
        <w:numPr>
          <w:ilvl w:val="0"/>
          <w:numId w:val="1"/>
        </w:numPr>
      </w:pPr>
      <w:r>
        <w:t>the NSW Department of Education logo, other logos and trademark-protected material</w:t>
      </w:r>
    </w:p>
    <w:p w14:paraId="206ECA73" w14:textId="77777777" w:rsidR="00493A97" w:rsidRDefault="00493A97">
      <w:pPr>
        <w:pStyle w:val="ListBullet"/>
        <w:numPr>
          <w:ilvl w:val="0"/>
          <w:numId w:val="1"/>
        </w:numPr>
      </w:pPr>
      <w:r>
        <w:t>material owned by a third party that has been reproduced with permission. You will need to obtain permission from the third party to reuse its material.</w:t>
      </w:r>
    </w:p>
    <w:p w14:paraId="55595C7E" w14:textId="77777777" w:rsidR="00493A97" w:rsidRPr="003B3E41" w:rsidRDefault="00493A97" w:rsidP="00493A97">
      <w:pPr>
        <w:pStyle w:val="FeatureBox2"/>
        <w:rPr>
          <w:rStyle w:val="Strong"/>
        </w:rPr>
      </w:pPr>
      <w:r w:rsidRPr="003B3E41">
        <w:rPr>
          <w:rStyle w:val="Strong"/>
        </w:rPr>
        <w:t>Links to third-party material and websites</w:t>
      </w:r>
    </w:p>
    <w:p w14:paraId="603E3745" w14:textId="77777777" w:rsidR="00493A97" w:rsidRDefault="00493A97" w:rsidP="00493A97">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4DDB48AD" w14:textId="77777777" w:rsidR="00493A97" w:rsidRPr="00EC22E4" w:rsidRDefault="00493A97" w:rsidP="00493A97">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DE5AC1">
        <w:rPr>
          <w:rStyle w:val="Emphasis"/>
        </w:rPr>
        <w:t>Copyright Act 1968</w:t>
      </w:r>
      <w:r>
        <w:t xml:space="preserve"> (Cth). The department accepts no responsibility for content on third-party websites.</w:t>
      </w:r>
    </w:p>
    <w:sectPr w:rsidR="00493A97" w:rsidRPr="00EC22E4" w:rsidSect="0088005B">
      <w:headerReference w:type="even" r:id="rId125"/>
      <w:headerReference w:type="default" r:id="rId126"/>
      <w:headerReference w:type="first" r:id="rId127"/>
      <w:footerReference w:type="first" r:id="rId128"/>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008A97E" w14:textId="77777777" w:rsidR="003F0A85" w:rsidRDefault="003F0A85" w:rsidP="00E51733">
      <w:r>
        <w:separator/>
      </w:r>
    </w:p>
  </w:endnote>
  <w:endnote w:type="continuationSeparator" w:id="0">
    <w:p w14:paraId="5C7AEA2A" w14:textId="77777777" w:rsidR="003F0A85" w:rsidRDefault="003F0A85" w:rsidP="00E51733">
      <w:r>
        <w:continuationSeparator/>
      </w:r>
    </w:p>
  </w:endnote>
  <w:endnote w:type="continuationNotice" w:id="1">
    <w:p w14:paraId="3C983B4B" w14:textId="77777777" w:rsidR="003F0A85" w:rsidRDefault="003F0A85">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07AD2F" w14:textId="07C78AA7" w:rsidR="00F66145" w:rsidRPr="00491389" w:rsidRDefault="00677835" w:rsidP="00491389">
    <w:pPr>
      <w:pStyle w:val="Footer"/>
    </w:pPr>
    <w:r w:rsidRPr="00491389">
      <w:t xml:space="preserve">© NSW Department of Education, </w:t>
    </w:r>
    <w:r w:rsidRPr="00491389">
      <w:fldChar w:fldCharType="begin"/>
    </w:r>
    <w:r w:rsidRPr="00491389">
      <w:instrText xml:space="preserve"> DATE  \@ "MMM-yy"  \* MERGEFORMAT </w:instrText>
    </w:r>
    <w:r w:rsidRPr="00491389">
      <w:fldChar w:fldCharType="separate"/>
    </w:r>
    <w:r w:rsidR="001F6B38">
      <w:rPr>
        <w:noProof/>
      </w:rPr>
      <w:t>Oct-24</w:t>
    </w:r>
    <w:r w:rsidRPr="00491389">
      <w:fldChar w:fldCharType="end"/>
    </w:r>
    <w:r w:rsidRPr="00491389">
      <w:ptab w:relativeTo="margin" w:alignment="right" w:leader="none"/>
    </w:r>
    <w:r w:rsidRPr="00491389">
      <w:fldChar w:fldCharType="begin"/>
    </w:r>
    <w:r w:rsidRPr="00491389">
      <w:instrText xml:space="preserve"> PAGE  \* Arabic  \* MERGEFORMAT </w:instrText>
    </w:r>
    <w:r w:rsidRPr="00491389">
      <w:fldChar w:fldCharType="separate"/>
    </w:r>
    <w:r w:rsidRPr="00491389">
      <w:t>2</w:t>
    </w:r>
    <w:r w:rsidRPr="00491389">
      <w:fldChar w:fldCharType="end"/>
    </w:r>
    <w:r w:rsidRPr="00491389">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E1ED1A" w14:textId="22A97C43" w:rsidR="00F66145" w:rsidRPr="00B934D2" w:rsidRDefault="00B934D2" w:rsidP="00B934D2">
    <w:pPr>
      <w:pStyle w:val="Footer"/>
    </w:pPr>
    <w:r>
      <w:t xml:space="preserve">© NSW Department of Education, </w:t>
    </w:r>
    <w:r>
      <w:fldChar w:fldCharType="begin"/>
    </w:r>
    <w:r>
      <w:instrText xml:space="preserve"> DATE  \@ "MMM-yy"  \* MERGEFORMAT </w:instrText>
    </w:r>
    <w:r>
      <w:fldChar w:fldCharType="separate"/>
    </w:r>
    <w:r w:rsidR="001F6B38">
      <w:rPr>
        <w:noProof/>
      </w:rPr>
      <w:t>Oct-24</w:t>
    </w:r>
    <w:r>
      <w:fldChar w:fldCharType="end"/>
    </w:r>
    <w:r>
      <w:ptab w:relativeTo="margin" w:alignment="right" w:leader="none"/>
    </w:r>
    <w:r>
      <w:rPr>
        <w:b/>
        <w:noProof/>
        <w:sz w:val="28"/>
        <w:szCs w:val="28"/>
      </w:rPr>
      <w:drawing>
        <wp:inline distT="0" distB="0" distL="0" distR="0" wp14:anchorId="05CD3486" wp14:editId="2C64BC31">
          <wp:extent cx="571500" cy="190500"/>
          <wp:effectExtent l="0" t="0" r="0" b="0"/>
          <wp:docPr id="1" name="Picture 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11B69F" w14:textId="77777777" w:rsidR="00492F5E" w:rsidRPr="002F375A" w:rsidRDefault="00492F5E" w:rsidP="00492F5E">
    <w:pPr>
      <w:pStyle w:val="Logo"/>
      <w:tabs>
        <w:tab w:val="clear" w:pos="10200"/>
        <w:tab w:val="right" w:pos="9639"/>
      </w:tabs>
      <w:ind w:right="-1"/>
      <w:jc w:val="right"/>
    </w:pPr>
    <w:r w:rsidRPr="008426B6">
      <w:rPr>
        <w:noProof/>
      </w:rPr>
      <w:drawing>
        <wp:inline distT="0" distB="0" distL="0" distR="0" wp14:anchorId="2597DA24" wp14:editId="4D984B87">
          <wp:extent cx="834442" cy="906218"/>
          <wp:effectExtent l="0" t="0" r="3810" b="8255"/>
          <wp:docPr id="27" name="Graphic 27"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48E3B5" w14:textId="77777777" w:rsidR="00182CF3" w:rsidRPr="009B05C3" w:rsidRDefault="00182CF3" w:rsidP="0088005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C230739" w14:textId="77777777" w:rsidR="003F0A85" w:rsidRDefault="003F0A85" w:rsidP="00E51733">
      <w:r>
        <w:separator/>
      </w:r>
    </w:p>
  </w:footnote>
  <w:footnote w:type="continuationSeparator" w:id="0">
    <w:p w14:paraId="7B8FFDD9" w14:textId="77777777" w:rsidR="003F0A85" w:rsidRDefault="003F0A85" w:rsidP="00E51733">
      <w:r>
        <w:continuationSeparator/>
      </w:r>
    </w:p>
  </w:footnote>
  <w:footnote w:type="continuationNotice" w:id="1">
    <w:p w14:paraId="4ED63BEA" w14:textId="77777777" w:rsidR="003F0A85" w:rsidRDefault="003F0A85">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067254" w14:textId="3F956C03" w:rsidR="00B934D2" w:rsidRDefault="00B934D2" w:rsidP="00B934D2">
    <w:pPr>
      <w:pStyle w:val="Documentname"/>
    </w:pPr>
    <w:r w:rsidRPr="003E6DAD">
      <w:t>[Subject] [Stage X] (Year X) – sample assessment task notification</w:t>
    </w:r>
    <w:r>
      <w:t xml:space="preserve"> </w:t>
    </w:r>
    <w:r w:rsidRPr="00D2403C">
      <w:t xml:space="preserve">| </w:t>
    </w:r>
    <w:r>
      <w:fldChar w:fldCharType="begin"/>
    </w:r>
    <w:r>
      <w:instrText xml:space="preserve"> PAGE   \* MERGEFORMAT </w:instrText>
    </w:r>
    <w:r>
      <w:fldChar w:fldCharType="separate"/>
    </w:r>
    <w:r>
      <w:t>1</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F8ABDA" w14:textId="2AD0A9B7" w:rsidR="00B934D2" w:rsidRDefault="00975585" w:rsidP="00B934D2">
    <w:pPr>
      <w:pStyle w:val="Documentname"/>
    </w:pPr>
    <w:r>
      <w:t>History Stage 5</w:t>
    </w:r>
    <w:r w:rsidR="00AC4822">
      <w:t xml:space="preserve"> – </w:t>
    </w:r>
    <w:r w:rsidR="000D77E4">
      <w:t xml:space="preserve">Depth Study 2a – </w:t>
    </w:r>
    <w:r w:rsidR="00492F5E" w:rsidRPr="00492F5E">
      <w:t xml:space="preserve">Making a Nation </w:t>
    </w:r>
    <w:r w:rsidR="000D77E4">
      <w:t xml:space="preserve">– </w:t>
    </w:r>
    <w:r w:rsidR="00492F5E" w:rsidRPr="00492F5E">
      <w:t xml:space="preserve">Site </w:t>
    </w:r>
    <w:r w:rsidR="007C7777">
      <w:t>s</w:t>
    </w:r>
    <w:r w:rsidR="00492F5E" w:rsidRPr="00492F5E">
      <w:t>tudy – Lambing Flat riots, 1861</w:t>
    </w:r>
    <w:r w:rsidR="00492F5E">
      <w:t xml:space="preserve"> </w:t>
    </w:r>
    <w:r w:rsidR="00B934D2" w:rsidRPr="00D2403C">
      <w:t xml:space="preserve">| </w:t>
    </w:r>
    <w:r w:rsidR="00B934D2">
      <w:fldChar w:fldCharType="begin"/>
    </w:r>
    <w:r w:rsidR="00B934D2">
      <w:instrText xml:space="preserve"> PAGE   \* MERGEFORMAT </w:instrText>
    </w:r>
    <w:r w:rsidR="00B934D2">
      <w:fldChar w:fldCharType="separate"/>
    </w:r>
    <w:r w:rsidR="00B934D2">
      <w:t>1</w:t>
    </w:r>
    <w:r w:rsidR="00B934D2">
      <w:rPr>
        <w:noProof/>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2B1DC5" w14:textId="77777777" w:rsidR="006212C5" w:rsidRPr="00FA6449" w:rsidRDefault="001F6B38" w:rsidP="006212C5">
    <w:pPr>
      <w:pStyle w:val="Header"/>
      <w:spacing w:after="0"/>
    </w:pPr>
    <w:r>
      <w:pict w14:anchorId="1C3C94F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29375" o:spid="_x0000_s1025" type="#_x0000_t75" style="position:absolute;margin-left:-860.05pt;margin-top:-377.35pt;width:2159.7pt;height:988.5pt;z-index:-251658752;mso-position-horizontal-relative:margin;mso-position-vertical-relative:margin" o:allowincell="f">
          <v:imagedata r:id="rId1" o:title="Untitled design (4)" cropbottom="4005f"/>
          <w10:wrap anchorx="margin" anchory="margin"/>
        </v:shape>
      </w:pict>
    </w:r>
    <w:r w:rsidR="006212C5" w:rsidRPr="009D43DD">
      <w:t>NSW Department of Education</w:t>
    </w:r>
    <w:r w:rsidR="006212C5" w:rsidRPr="009D43DD">
      <w:ptab w:relativeTo="margin" w:alignment="right" w:leader="none"/>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113529" w14:textId="4D819AB1" w:rsidR="003A22CB" w:rsidRDefault="003A22CB">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3D3A9A" w14:textId="001862C7" w:rsidR="003A22CB" w:rsidRDefault="003A22CB">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BBCC5A" w14:textId="390D47A0" w:rsidR="00182CF3" w:rsidRPr="00F14D7F" w:rsidRDefault="00182CF3" w:rsidP="003E6DAD">
    <w:pPr>
      <w:spacing w:before="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2"/>
    <w:multiLevelType w:val="singleLevel"/>
    <w:tmpl w:val="BB786A2A"/>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346F515D"/>
    <w:multiLevelType w:val="multilevel"/>
    <w:tmpl w:val="FD684648"/>
    <w:lvl w:ilvl="0">
      <w:start w:val="1"/>
      <w:numFmt w:val="decimal"/>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3F172464"/>
    <w:multiLevelType w:val="hybridMultilevel"/>
    <w:tmpl w:val="A18A9B86"/>
    <w:lvl w:ilvl="0" w:tplc="129070C6">
      <w:start w:val="1"/>
      <w:numFmt w:val="bullet"/>
      <w:lvlText w:val=""/>
      <w:lvlJc w:val="left"/>
      <w:pPr>
        <w:ind w:left="720" w:hanging="360"/>
      </w:pPr>
      <w:rPr>
        <w:rFonts w:ascii="Symbol" w:hAnsi="Symbol"/>
      </w:rPr>
    </w:lvl>
    <w:lvl w:ilvl="1" w:tplc="F89C3A2E">
      <w:start w:val="1"/>
      <w:numFmt w:val="bullet"/>
      <w:lvlText w:val=""/>
      <w:lvlJc w:val="left"/>
      <w:pPr>
        <w:ind w:left="720" w:hanging="360"/>
      </w:pPr>
      <w:rPr>
        <w:rFonts w:ascii="Symbol" w:hAnsi="Symbol"/>
      </w:rPr>
    </w:lvl>
    <w:lvl w:ilvl="2" w:tplc="85AC7A02">
      <w:start w:val="1"/>
      <w:numFmt w:val="bullet"/>
      <w:lvlText w:val=""/>
      <w:lvlJc w:val="left"/>
      <w:pPr>
        <w:ind w:left="720" w:hanging="360"/>
      </w:pPr>
      <w:rPr>
        <w:rFonts w:ascii="Symbol" w:hAnsi="Symbol"/>
      </w:rPr>
    </w:lvl>
    <w:lvl w:ilvl="3" w:tplc="0624F8AC">
      <w:start w:val="1"/>
      <w:numFmt w:val="bullet"/>
      <w:lvlText w:val=""/>
      <w:lvlJc w:val="left"/>
      <w:pPr>
        <w:ind w:left="720" w:hanging="360"/>
      </w:pPr>
      <w:rPr>
        <w:rFonts w:ascii="Symbol" w:hAnsi="Symbol"/>
      </w:rPr>
    </w:lvl>
    <w:lvl w:ilvl="4" w:tplc="793C6DCC">
      <w:start w:val="1"/>
      <w:numFmt w:val="bullet"/>
      <w:lvlText w:val=""/>
      <w:lvlJc w:val="left"/>
      <w:pPr>
        <w:ind w:left="720" w:hanging="360"/>
      </w:pPr>
      <w:rPr>
        <w:rFonts w:ascii="Symbol" w:hAnsi="Symbol"/>
      </w:rPr>
    </w:lvl>
    <w:lvl w:ilvl="5" w:tplc="B9D24868">
      <w:start w:val="1"/>
      <w:numFmt w:val="bullet"/>
      <w:lvlText w:val=""/>
      <w:lvlJc w:val="left"/>
      <w:pPr>
        <w:ind w:left="720" w:hanging="360"/>
      </w:pPr>
      <w:rPr>
        <w:rFonts w:ascii="Symbol" w:hAnsi="Symbol"/>
      </w:rPr>
    </w:lvl>
    <w:lvl w:ilvl="6" w:tplc="3ECC8C34">
      <w:start w:val="1"/>
      <w:numFmt w:val="bullet"/>
      <w:lvlText w:val=""/>
      <w:lvlJc w:val="left"/>
      <w:pPr>
        <w:ind w:left="720" w:hanging="360"/>
      </w:pPr>
      <w:rPr>
        <w:rFonts w:ascii="Symbol" w:hAnsi="Symbol"/>
      </w:rPr>
    </w:lvl>
    <w:lvl w:ilvl="7" w:tplc="3EBE5320">
      <w:start w:val="1"/>
      <w:numFmt w:val="bullet"/>
      <w:lvlText w:val=""/>
      <w:lvlJc w:val="left"/>
      <w:pPr>
        <w:ind w:left="720" w:hanging="360"/>
      </w:pPr>
      <w:rPr>
        <w:rFonts w:ascii="Symbol" w:hAnsi="Symbol"/>
      </w:rPr>
    </w:lvl>
    <w:lvl w:ilvl="8" w:tplc="5B52E750">
      <w:start w:val="1"/>
      <w:numFmt w:val="bullet"/>
      <w:lvlText w:val=""/>
      <w:lvlJc w:val="left"/>
      <w:pPr>
        <w:ind w:left="720" w:hanging="360"/>
      </w:pPr>
      <w:rPr>
        <w:rFonts w:ascii="Symbol" w:hAnsi="Symbol"/>
      </w:rPr>
    </w:lvl>
  </w:abstractNum>
  <w:abstractNum w:abstractNumId="5" w15:restartNumberingAfterBreak="0">
    <w:nsid w:val="42340B7A"/>
    <w:multiLevelType w:val="multilevel"/>
    <w:tmpl w:val="E8DCE5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2B84BF1"/>
    <w:multiLevelType w:val="multilevel"/>
    <w:tmpl w:val="7E46C970"/>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59A00960"/>
    <w:multiLevelType w:val="hybridMultilevel"/>
    <w:tmpl w:val="A626A7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5DE14E89"/>
    <w:multiLevelType w:val="hybridMultilevel"/>
    <w:tmpl w:val="38D0FB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66993DE0"/>
    <w:multiLevelType w:val="multilevel"/>
    <w:tmpl w:val="2350175C"/>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15:restartNumberingAfterBreak="0">
    <w:nsid w:val="77D747DC"/>
    <w:multiLevelType w:val="hybridMultilevel"/>
    <w:tmpl w:val="F2043F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2057118973">
    <w:abstractNumId w:val="1"/>
  </w:num>
  <w:num w:numId="2" w16cid:durableId="74896017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20114112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47745465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30550161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91547681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91189540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4032736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67387562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86936972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93115775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656495919">
    <w:abstractNumId w:val="6"/>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3" w16cid:durableId="1251965693">
    <w:abstractNumId w:val="0"/>
  </w:num>
  <w:num w:numId="14" w16cid:durableId="171921123">
    <w:abstractNumId w:val="1"/>
  </w:num>
  <w:num w:numId="15" w16cid:durableId="580021072">
    <w:abstractNumId w:val="9"/>
  </w:num>
  <w:num w:numId="16" w16cid:durableId="812018246">
    <w:abstractNumId w:val="2"/>
  </w:num>
  <w:num w:numId="17" w16cid:durableId="503207203">
    <w:abstractNumId w:val="10"/>
  </w:num>
  <w:num w:numId="18" w16cid:durableId="104807499">
    <w:abstractNumId w:val="7"/>
  </w:num>
  <w:num w:numId="19" w16cid:durableId="939140026">
    <w:abstractNumId w:val="8"/>
  </w:num>
  <w:num w:numId="20" w16cid:durableId="45005753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79056117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68311805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270702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31074632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205515472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57817328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30573971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01550346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75697132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55827660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22880721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43988396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89478041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58783867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48709231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2464186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55273505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22349623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50628365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2837773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65394586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027218021">
    <w:abstractNumId w:val="4"/>
  </w:num>
  <w:num w:numId="43" w16cid:durableId="98219484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542133303">
    <w:abstractNumId w:val="5"/>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1860"/>
    <w:rsid w:val="00002AAA"/>
    <w:rsid w:val="0000314A"/>
    <w:rsid w:val="0000369D"/>
    <w:rsid w:val="00005252"/>
    <w:rsid w:val="00006A71"/>
    <w:rsid w:val="00007489"/>
    <w:rsid w:val="00010158"/>
    <w:rsid w:val="00012736"/>
    <w:rsid w:val="00013FF2"/>
    <w:rsid w:val="000213EA"/>
    <w:rsid w:val="0002156B"/>
    <w:rsid w:val="00021762"/>
    <w:rsid w:val="000226DD"/>
    <w:rsid w:val="000230C8"/>
    <w:rsid w:val="000237AD"/>
    <w:rsid w:val="00024721"/>
    <w:rsid w:val="000252CB"/>
    <w:rsid w:val="00025342"/>
    <w:rsid w:val="00026E5A"/>
    <w:rsid w:val="00027373"/>
    <w:rsid w:val="00027950"/>
    <w:rsid w:val="000304F3"/>
    <w:rsid w:val="000307ED"/>
    <w:rsid w:val="00032552"/>
    <w:rsid w:val="00032944"/>
    <w:rsid w:val="000337EB"/>
    <w:rsid w:val="00035123"/>
    <w:rsid w:val="00035974"/>
    <w:rsid w:val="000409F1"/>
    <w:rsid w:val="00041605"/>
    <w:rsid w:val="0004460D"/>
    <w:rsid w:val="00045F0D"/>
    <w:rsid w:val="0004750C"/>
    <w:rsid w:val="00047862"/>
    <w:rsid w:val="00047A36"/>
    <w:rsid w:val="000521C7"/>
    <w:rsid w:val="000533D6"/>
    <w:rsid w:val="00053A42"/>
    <w:rsid w:val="00053D13"/>
    <w:rsid w:val="00054D26"/>
    <w:rsid w:val="000550A6"/>
    <w:rsid w:val="000566A3"/>
    <w:rsid w:val="00060BAF"/>
    <w:rsid w:val="0006174B"/>
    <w:rsid w:val="00061D5B"/>
    <w:rsid w:val="00062578"/>
    <w:rsid w:val="0006289C"/>
    <w:rsid w:val="0006296E"/>
    <w:rsid w:val="0006353B"/>
    <w:rsid w:val="00063B08"/>
    <w:rsid w:val="0006481D"/>
    <w:rsid w:val="000653EF"/>
    <w:rsid w:val="00065B6A"/>
    <w:rsid w:val="000666CE"/>
    <w:rsid w:val="00066C7A"/>
    <w:rsid w:val="000700B7"/>
    <w:rsid w:val="00071819"/>
    <w:rsid w:val="00071ABF"/>
    <w:rsid w:val="000743A6"/>
    <w:rsid w:val="00074E5F"/>
    <w:rsid w:val="00074F0F"/>
    <w:rsid w:val="00080634"/>
    <w:rsid w:val="000808B7"/>
    <w:rsid w:val="000821C1"/>
    <w:rsid w:val="00083138"/>
    <w:rsid w:val="00084498"/>
    <w:rsid w:val="000846B2"/>
    <w:rsid w:val="00084FC2"/>
    <w:rsid w:val="00087B7C"/>
    <w:rsid w:val="00091345"/>
    <w:rsid w:val="00092E92"/>
    <w:rsid w:val="00095B6C"/>
    <w:rsid w:val="00096F03"/>
    <w:rsid w:val="000A0000"/>
    <w:rsid w:val="000A08E0"/>
    <w:rsid w:val="000A276C"/>
    <w:rsid w:val="000A31D5"/>
    <w:rsid w:val="000A328D"/>
    <w:rsid w:val="000A51CF"/>
    <w:rsid w:val="000A5B0D"/>
    <w:rsid w:val="000A629B"/>
    <w:rsid w:val="000A6973"/>
    <w:rsid w:val="000A7D31"/>
    <w:rsid w:val="000A7FD8"/>
    <w:rsid w:val="000B00A8"/>
    <w:rsid w:val="000B6361"/>
    <w:rsid w:val="000B7FF5"/>
    <w:rsid w:val="000C0B7B"/>
    <w:rsid w:val="000C1A87"/>
    <w:rsid w:val="000C1B93"/>
    <w:rsid w:val="000C24ED"/>
    <w:rsid w:val="000C296C"/>
    <w:rsid w:val="000C4BBF"/>
    <w:rsid w:val="000C5895"/>
    <w:rsid w:val="000C5B64"/>
    <w:rsid w:val="000C67D2"/>
    <w:rsid w:val="000D3640"/>
    <w:rsid w:val="000D3A88"/>
    <w:rsid w:val="000D3BBE"/>
    <w:rsid w:val="000D7466"/>
    <w:rsid w:val="000D77E4"/>
    <w:rsid w:val="000D7997"/>
    <w:rsid w:val="000D7BFC"/>
    <w:rsid w:val="000E04D0"/>
    <w:rsid w:val="000E28A7"/>
    <w:rsid w:val="000E2A0C"/>
    <w:rsid w:val="000E2CD4"/>
    <w:rsid w:val="000E3B99"/>
    <w:rsid w:val="000E4C93"/>
    <w:rsid w:val="000E6680"/>
    <w:rsid w:val="000E74AD"/>
    <w:rsid w:val="000F0370"/>
    <w:rsid w:val="000F2369"/>
    <w:rsid w:val="000F45A2"/>
    <w:rsid w:val="000F7212"/>
    <w:rsid w:val="0010030A"/>
    <w:rsid w:val="00101F02"/>
    <w:rsid w:val="00102F5B"/>
    <w:rsid w:val="00104658"/>
    <w:rsid w:val="00105EDC"/>
    <w:rsid w:val="00105EDD"/>
    <w:rsid w:val="0010720D"/>
    <w:rsid w:val="00111AC8"/>
    <w:rsid w:val="00111C05"/>
    <w:rsid w:val="00112528"/>
    <w:rsid w:val="00115F64"/>
    <w:rsid w:val="00116ACE"/>
    <w:rsid w:val="0011736E"/>
    <w:rsid w:val="00121863"/>
    <w:rsid w:val="001249B0"/>
    <w:rsid w:val="00125EC5"/>
    <w:rsid w:val="0012607E"/>
    <w:rsid w:val="00127987"/>
    <w:rsid w:val="00130E03"/>
    <w:rsid w:val="00131438"/>
    <w:rsid w:val="00132BDD"/>
    <w:rsid w:val="00133102"/>
    <w:rsid w:val="00133F6B"/>
    <w:rsid w:val="0013419F"/>
    <w:rsid w:val="001361A5"/>
    <w:rsid w:val="0013665F"/>
    <w:rsid w:val="00136998"/>
    <w:rsid w:val="00143094"/>
    <w:rsid w:val="00145114"/>
    <w:rsid w:val="001462C7"/>
    <w:rsid w:val="00147F38"/>
    <w:rsid w:val="001539C8"/>
    <w:rsid w:val="00153A60"/>
    <w:rsid w:val="00156F41"/>
    <w:rsid w:val="00157002"/>
    <w:rsid w:val="00157CDB"/>
    <w:rsid w:val="00161BA9"/>
    <w:rsid w:val="0016285A"/>
    <w:rsid w:val="00162877"/>
    <w:rsid w:val="001641EF"/>
    <w:rsid w:val="00167B89"/>
    <w:rsid w:val="00174C13"/>
    <w:rsid w:val="00174FA1"/>
    <w:rsid w:val="00175C64"/>
    <w:rsid w:val="00177053"/>
    <w:rsid w:val="00177A1D"/>
    <w:rsid w:val="0018120E"/>
    <w:rsid w:val="001812C3"/>
    <w:rsid w:val="00182CF3"/>
    <w:rsid w:val="00183485"/>
    <w:rsid w:val="00184BDB"/>
    <w:rsid w:val="00184CA1"/>
    <w:rsid w:val="00185ECF"/>
    <w:rsid w:val="0018791F"/>
    <w:rsid w:val="001908A4"/>
    <w:rsid w:val="00190C6F"/>
    <w:rsid w:val="0019129B"/>
    <w:rsid w:val="00191398"/>
    <w:rsid w:val="001944B1"/>
    <w:rsid w:val="00195D8A"/>
    <w:rsid w:val="001A0029"/>
    <w:rsid w:val="001A2D64"/>
    <w:rsid w:val="001A3009"/>
    <w:rsid w:val="001A3083"/>
    <w:rsid w:val="001A62B5"/>
    <w:rsid w:val="001B1D6A"/>
    <w:rsid w:val="001B258F"/>
    <w:rsid w:val="001B27B3"/>
    <w:rsid w:val="001B48CD"/>
    <w:rsid w:val="001B50B4"/>
    <w:rsid w:val="001B59BA"/>
    <w:rsid w:val="001B74D0"/>
    <w:rsid w:val="001C0FB9"/>
    <w:rsid w:val="001C2246"/>
    <w:rsid w:val="001C3D9E"/>
    <w:rsid w:val="001C3DD3"/>
    <w:rsid w:val="001C47D6"/>
    <w:rsid w:val="001C6C60"/>
    <w:rsid w:val="001C71E9"/>
    <w:rsid w:val="001C745D"/>
    <w:rsid w:val="001C7E97"/>
    <w:rsid w:val="001D05BD"/>
    <w:rsid w:val="001D0F2B"/>
    <w:rsid w:val="001D2637"/>
    <w:rsid w:val="001D3349"/>
    <w:rsid w:val="001D3571"/>
    <w:rsid w:val="001D3592"/>
    <w:rsid w:val="001D410D"/>
    <w:rsid w:val="001D4650"/>
    <w:rsid w:val="001D5230"/>
    <w:rsid w:val="001D7898"/>
    <w:rsid w:val="001D7EDF"/>
    <w:rsid w:val="001E0275"/>
    <w:rsid w:val="001E2445"/>
    <w:rsid w:val="001E5C1A"/>
    <w:rsid w:val="001E6E1E"/>
    <w:rsid w:val="001E72B8"/>
    <w:rsid w:val="001F0000"/>
    <w:rsid w:val="001F1D63"/>
    <w:rsid w:val="001F2B66"/>
    <w:rsid w:val="001F2D17"/>
    <w:rsid w:val="001F2D78"/>
    <w:rsid w:val="001F3610"/>
    <w:rsid w:val="001F36B1"/>
    <w:rsid w:val="001F3E66"/>
    <w:rsid w:val="001F487F"/>
    <w:rsid w:val="001F6586"/>
    <w:rsid w:val="001F6696"/>
    <w:rsid w:val="001F6B38"/>
    <w:rsid w:val="00200F45"/>
    <w:rsid w:val="002017C6"/>
    <w:rsid w:val="00202139"/>
    <w:rsid w:val="00203E87"/>
    <w:rsid w:val="00207C7E"/>
    <w:rsid w:val="00210007"/>
    <w:rsid w:val="002105AD"/>
    <w:rsid w:val="002107F5"/>
    <w:rsid w:val="002152A9"/>
    <w:rsid w:val="002156E5"/>
    <w:rsid w:val="00215839"/>
    <w:rsid w:val="0021634A"/>
    <w:rsid w:val="00222912"/>
    <w:rsid w:val="00222B18"/>
    <w:rsid w:val="00225FEA"/>
    <w:rsid w:val="002263B6"/>
    <w:rsid w:val="0022644E"/>
    <w:rsid w:val="00230184"/>
    <w:rsid w:val="00230CD7"/>
    <w:rsid w:val="00230D33"/>
    <w:rsid w:val="00231492"/>
    <w:rsid w:val="0023580F"/>
    <w:rsid w:val="00236122"/>
    <w:rsid w:val="00236AF1"/>
    <w:rsid w:val="00243309"/>
    <w:rsid w:val="00245758"/>
    <w:rsid w:val="002463C0"/>
    <w:rsid w:val="002514CA"/>
    <w:rsid w:val="00252754"/>
    <w:rsid w:val="002528CA"/>
    <w:rsid w:val="00253373"/>
    <w:rsid w:val="00253658"/>
    <w:rsid w:val="0025592F"/>
    <w:rsid w:val="00257508"/>
    <w:rsid w:val="00257DF4"/>
    <w:rsid w:val="00262249"/>
    <w:rsid w:val="00263779"/>
    <w:rsid w:val="00264919"/>
    <w:rsid w:val="0026548C"/>
    <w:rsid w:val="00266207"/>
    <w:rsid w:val="002678F0"/>
    <w:rsid w:val="00272E40"/>
    <w:rsid w:val="0027370C"/>
    <w:rsid w:val="00274569"/>
    <w:rsid w:val="002747FA"/>
    <w:rsid w:val="00275D89"/>
    <w:rsid w:val="002774E1"/>
    <w:rsid w:val="00281614"/>
    <w:rsid w:val="002817C0"/>
    <w:rsid w:val="00281C8B"/>
    <w:rsid w:val="00283357"/>
    <w:rsid w:val="00283D79"/>
    <w:rsid w:val="00287141"/>
    <w:rsid w:val="0029040C"/>
    <w:rsid w:val="00291600"/>
    <w:rsid w:val="00291C19"/>
    <w:rsid w:val="002933A9"/>
    <w:rsid w:val="00293A35"/>
    <w:rsid w:val="00294631"/>
    <w:rsid w:val="002A1DF5"/>
    <w:rsid w:val="002A2455"/>
    <w:rsid w:val="002A28B4"/>
    <w:rsid w:val="002A2B8C"/>
    <w:rsid w:val="002A35CF"/>
    <w:rsid w:val="002A395C"/>
    <w:rsid w:val="002A475D"/>
    <w:rsid w:val="002A575B"/>
    <w:rsid w:val="002A5F08"/>
    <w:rsid w:val="002A7711"/>
    <w:rsid w:val="002A78E6"/>
    <w:rsid w:val="002B38BE"/>
    <w:rsid w:val="002B3D18"/>
    <w:rsid w:val="002B50F2"/>
    <w:rsid w:val="002B5A9B"/>
    <w:rsid w:val="002B5F8F"/>
    <w:rsid w:val="002B63AB"/>
    <w:rsid w:val="002B6D4C"/>
    <w:rsid w:val="002C1DAD"/>
    <w:rsid w:val="002C20E2"/>
    <w:rsid w:val="002C5EA8"/>
    <w:rsid w:val="002C5F30"/>
    <w:rsid w:val="002C738E"/>
    <w:rsid w:val="002C73F6"/>
    <w:rsid w:val="002C7534"/>
    <w:rsid w:val="002C7FB4"/>
    <w:rsid w:val="002D0B4B"/>
    <w:rsid w:val="002D0D72"/>
    <w:rsid w:val="002D3C3F"/>
    <w:rsid w:val="002D3E35"/>
    <w:rsid w:val="002D4FCD"/>
    <w:rsid w:val="002D514B"/>
    <w:rsid w:val="002D57FE"/>
    <w:rsid w:val="002D6D2F"/>
    <w:rsid w:val="002D7E78"/>
    <w:rsid w:val="002E66E9"/>
    <w:rsid w:val="002E7413"/>
    <w:rsid w:val="002F0833"/>
    <w:rsid w:val="002F0A75"/>
    <w:rsid w:val="002F275D"/>
    <w:rsid w:val="002F28EF"/>
    <w:rsid w:val="002F3B28"/>
    <w:rsid w:val="002F4939"/>
    <w:rsid w:val="002F79A3"/>
    <w:rsid w:val="002F7CFE"/>
    <w:rsid w:val="0030022C"/>
    <w:rsid w:val="003007B3"/>
    <w:rsid w:val="003025A1"/>
    <w:rsid w:val="00303085"/>
    <w:rsid w:val="003045D0"/>
    <w:rsid w:val="00306C23"/>
    <w:rsid w:val="00310172"/>
    <w:rsid w:val="003127E2"/>
    <w:rsid w:val="00312D1A"/>
    <w:rsid w:val="003134C5"/>
    <w:rsid w:val="00313CE3"/>
    <w:rsid w:val="00314821"/>
    <w:rsid w:val="003154F0"/>
    <w:rsid w:val="00317414"/>
    <w:rsid w:val="00321593"/>
    <w:rsid w:val="003225D6"/>
    <w:rsid w:val="00322704"/>
    <w:rsid w:val="00323A46"/>
    <w:rsid w:val="00324AFE"/>
    <w:rsid w:val="00324D22"/>
    <w:rsid w:val="00325C17"/>
    <w:rsid w:val="00325DAC"/>
    <w:rsid w:val="0032646F"/>
    <w:rsid w:val="00327A61"/>
    <w:rsid w:val="00330F4E"/>
    <w:rsid w:val="003325DF"/>
    <w:rsid w:val="0033375A"/>
    <w:rsid w:val="00334732"/>
    <w:rsid w:val="003354E9"/>
    <w:rsid w:val="0033665D"/>
    <w:rsid w:val="003375FF"/>
    <w:rsid w:val="00337A88"/>
    <w:rsid w:val="003405E9"/>
    <w:rsid w:val="00340DD9"/>
    <w:rsid w:val="003452B7"/>
    <w:rsid w:val="003509D3"/>
    <w:rsid w:val="00351F1B"/>
    <w:rsid w:val="00352830"/>
    <w:rsid w:val="003540B7"/>
    <w:rsid w:val="00354500"/>
    <w:rsid w:val="003553B8"/>
    <w:rsid w:val="003558F1"/>
    <w:rsid w:val="00356BE5"/>
    <w:rsid w:val="003602D8"/>
    <w:rsid w:val="00360E17"/>
    <w:rsid w:val="0036209C"/>
    <w:rsid w:val="0036290C"/>
    <w:rsid w:val="0036290D"/>
    <w:rsid w:val="003638F6"/>
    <w:rsid w:val="003658B2"/>
    <w:rsid w:val="00365A2F"/>
    <w:rsid w:val="003666DA"/>
    <w:rsid w:val="003672A6"/>
    <w:rsid w:val="00367AFC"/>
    <w:rsid w:val="00370067"/>
    <w:rsid w:val="00371F2E"/>
    <w:rsid w:val="003720C4"/>
    <w:rsid w:val="00372399"/>
    <w:rsid w:val="0037311E"/>
    <w:rsid w:val="003751EF"/>
    <w:rsid w:val="003753BC"/>
    <w:rsid w:val="0037747F"/>
    <w:rsid w:val="00377B28"/>
    <w:rsid w:val="00380CFD"/>
    <w:rsid w:val="00381DF8"/>
    <w:rsid w:val="00384F2E"/>
    <w:rsid w:val="00385DFB"/>
    <w:rsid w:val="00390999"/>
    <w:rsid w:val="00391504"/>
    <w:rsid w:val="003929F8"/>
    <w:rsid w:val="00393008"/>
    <w:rsid w:val="00393028"/>
    <w:rsid w:val="003932AE"/>
    <w:rsid w:val="003938FB"/>
    <w:rsid w:val="00393977"/>
    <w:rsid w:val="00394DC5"/>
    <w:rsid w:val="003A04AF"/>
    <w:rsid w:val="003A172B"/>
    <w:rsid w:val="003A1F7F"/>
    <w:rsid w:val="003A21EF"/>
    <w:rsid w:val="003A22CB"/>
    <w:rsid w:val="003A2D00"/>
    <w:rsid w:val="003A5190"/>
    <w:rsid w:val="003A6356"/>
    <w:rsid w:val="003A65EE"/>
    <w:rsid w:val="003A700D"/>
    <w:rsid w:val="003A78ED"/>
    <w:rsid w:val="003B0365"/>
    <w:rsid w:val="003B0912"/>
    <w:rsid w:val="003B133F"/>
    <w:rsid w:val="003B1870"/>
    <w:rsid w:val="003B240E"/>
    <w:rsid w:val="003B300E"/>
    <w:rsid w:val="003B3297"/>
    <w:rsid w:val="003B400C"/>
    <w:rsid w:val="003B5C0B"/>
    <w:rsid w:val="003B5E68"/>
    <w:rsid w:val="003B5F2C"/>
    <w:rsid w:val="003B6F4F"/>
    <w:rsid w:val="003B7BF1"/>
    <w:rsid w:val="003C0FF7"/>
    <w:rsid w:val="003C11D3"/>
    <w:rsid w:val="003C21E0"/>
    <w:rsid w:val="003C2983"/>
    <w:rsid w:val="003C2E5A"/>
    <w:rsid w:val="003C35BF"/>
    <w:rsid w:val="003C37E7"/>
    <w:rsid w:val="003C4AD0"/>
    <w:rsid w:val="003C60F0"/>
    <w:rsid w:val="003C78E1"/>
    <w:rsid w:val="003C7C2B"/>
    <w:rsid w:val="003D0203"/>
    <w:rsid w:val="003D0F29"/>
    <w:rsid w:val="003D13EF"/>
    <w:rsid w:val="003D1896"/>
    <w:rsid w:val="003D2B9F"/>
    <w:rsid w:val="003D4FA2"/>
    <w:rsid w:val="003D50E6"/>
    <w:rsid w:val="003D54DF"/>
    <w:rsid w:val="003D6D50"/>
    <w:rsid w:val="003D7524"/>
    <w:rsid w:val="003E008A"/>
    <w:rsid w:val="003E20A4"/>
    <w:rsid w:val="003E2BBB"/>
    <w:rsid w:val="003E34C4"/>
    <w:rsid w:val="003E4B19"/>
    <w:rsid w:val="003E558A"/>
    <w:rsid w:val="003E706B"/>
    <w:rsid w:val="003F0A85"/>
    <w:rsid w:val="003F37B3"/>
    <w:rsid w:val="003F430B"/>
    <w:rsid w:val="003F4CC7"/>
    <w:rsid w:val="003F5E0E"/>
    <w:rsid w:val="003F629C"/>
    <w:rsid w:val="003F6B7B"/>
    <w:rsid w:val="003F76F6"/>
    <w:rsid w:val="00401084"/>
    <w:rsid w:val="0040122B"/>
    <w:rsid w:val="004038D5"/>
    <w:rsid w:val="00404CB3"/>
    <w:rsid w:val="004068B3"/>
    <w:rsid w:val="00407EF0"/>
    <w:rsid w:val="00410C73"/>
    <w:rsid w:val="00412F2B"/>
    <w:rsid w:val="0041405D"/>
    <w:rsid w:val="00415DD9"/>
    <w:rsid w:val="00416621"/>
    <w:rsid w:val="00417247"/>
    <w:rsid w:val="004178B3"/>
    <w:rsid w:val="00420817"/>
    <w:rsid w:val="004236C4"/>
    <w:rsid w:val="00424868"/>
    <w:rsid w:val="00425879"/>
    <w:rsid w:val="00430F0F"/>
    <w:rsid w:val="00430F12"/>
    <w:rsid w:val="004314DC"/>
    <w:rsid w:val="00433E73"/>
    <w:rsid w:val="00435EAC"/>
    <w:rsid w:val="0043604C"/>
    <w:rsid w:val="00436641"/>
    <w:rsid w:val="00436DE9"/>
    <w:rsid w:val="00443AE8"/>
    <w:rsid w:val="00444694"/>
    <w:rsid w:val="004449E4"/>
    <w:rsid w:val="00444F78"/>
    <w:rsid w:val="00445DFD"/>
    <w:rsid w:val="004461ED"/>
    <w:rsid w:val="00446CCA"/>
    <w:rsid w:val="00447B6A"/>
    <w:rsid w:val="004502EB"/>
    <w:rsid w:val="00451314"/>
    <w:rsid w:val="00452343"/>
    <w:rsid w:val="00453159"/>
    <w:rsid w:val="0045353B"/>
    <w:rsid w:val="004575DD"/>
    <w:rsid w:val="00457932"/>
    <w:rsid w:val="00460828"/>
    <w:rsid w:val="00461798"/>
    <w:rsid w:val="0046252F"/>
    <w:rsid w:val="00463874"/>
    <w:rsid w:val="004639BA"/>
    <w:rsid w:val="00464DBD"/>
    <w:rsid w:val="004662AB"/>
    <w:rsid w:val="00467B64"/>
    <w:rsid w:val="0047028F"/>
    <w:rsid w:val="0047104F"/>
    <w:rsid w:val="00471E3A"/>
    <w:rsid w:val="004750A1"/>
    <w:rsid w:val="004763AD"/>
    <w:rsid w:val="00477A9F"/>
    <w:rsid w:val="00477BB8"/>
    <w:rsid w:val="00480185"/>
    <w:rsid w:val="00484CBD"/>
    <w:rsid w:val="00486280"/>
    <w:rsid w:val="0048642E"/>
    <w:rsid w:val="00487E47"/>
    <w:rsid w:val="00491362"/>
    <w:rsid w:val="00491389"/>
    <w:rsid w:val="00492F5E"/>
    <w:rsid w:val="00493A97"/>
    <w:rsid w:val="004941FC"/>
    <w:rsid w:val="00496000"/>
    <w:rsid w:val="004969D1"/>
    <w:rsid w:val="00496EC8"/>
    <w:rsid w:val="004970BD"/>
    <w:rsid w:val="004A1688"/>
    <w:rsid w:val="004A237A"/>
    <w:rsid w:val="004A2BFD"/>
    <w:rsid w:val="004A5498"/>
    <w:rsid w:val="004A56C0"/>
    <w:rsid w:val="004B46E1"/>
    <w:rsid w:val="004B484F"/>
    <w:rsid w:val="004B497C"/>
    <w:rsid w:val="004B4B60"/>
    <w:rsid w:val="004C0B30"/>
    <w:rsid w:val="004C0C9E"/>
    <w:rsid w:val="004C11A9"/>
    <w:rsid w:val="004C3052"/>
    <w:rsid w:val="004C6448"/>
    <w:rsid w:val="004C6495"/>
    <w:rsid w:val="004C6C33"/>
    <w:rsid w:val="004C6C8E"/>
    <w:rsid w:val="004C72EE"/>
    <w:rsid w:val="004C79CD"/>
    <w:rsid w:val="004D053D"/>
    <w:rsid w:val="004D137C"/>
    <w:rsid w:val="004D3188"/>
    <w:rsid w:val="004D3ABD"/>
    <w:rsid w:val="004D5569"/>
    <w:rsid w:val="004D5BE0"/>
    <w:rsid w:val="004E0965"/>
    <w:rsid w:val="004E2ADC"/>
    <w:rsid w:val="004E2EC4"/>
    <w:rsid w:val="004E39DE"/>
    <w:rsid w:val="004E42A4"/>
    <w:rsid w:val="004E7027"/>
    <w:rsid w:val="004E954F"/>
    <w:rsid w:val="004F0C1A"/>
    <w:rsid w:val="004F2223"/>
    <w:rsid w:val="004F2F29"/>
    <w:rsid w:val="004F360D"/>
    <w:rsid w:val="004F3ACB"/>
    <w:rsid w:val="004F48DD"/>
    <w:rsid w:val="004F501F"/>
    <w:rsid w:val="004F56F4"/>
    <w:rsid w:val="004F601C"/>
    <w:rsid w:val="004F6AF2"/>
    <w:rsid w:val="00500050"/>
    <w:rsid w:val="005009E9"/>
    <w:rsid w:val="005019A6"/>
    <w:rsid w:val="005044A7"/>
    <w:rsid w:val="00507117"/>
    <w:rsid w:val="005079A7"/>
    <w:rsid w:val="00511863"/>
    <w:rsid w:val="00511FC1"/>
    <w:rsid w:val="00514050"/>
    <w:rsid w:val="005145AD"/>
    <w:rsid w:val="005178B5"/>
    <w:rsid w:val="00517FB3"/>
    <w:rsid w:val="0052273C"/>
    <w:rsid w:val="00526795"/>
    <w:rsid w:val="00526B5A"/>
    <w:rsid w:val="00526BEC"/>
    <w:rsid w:val="00530734"/>
    <w:rsid w:val="005310E7"/>
    <w:rsid w:val="005330BE"/>
    <w:rsid w:val="005356BE"/>
    <w:rsid w:val="00540148"/>
    <w:rsid w:val="00541FBB"/>
    <w:rsid w:val="00542267"/>
    <w:rsid w:val="005441AB"/>
    <w:rsid w:val="00544563"/>
    <w:rsid w:val="00544B80"/>
    <w:rsid w:val="00545962"/>
    <w:rsid w:val="0054799B"/>
    <w:rsid w:val="00552956"/>
    <w:rsid w:val="005576DE"/>
    <w:rsid w:val="00562C00"/>
    <w:rsid w:val="005637C6"/>
    <w:rsid w:val="00564697"/>
    <w:rsid w:val="005649D2"/>
    <w:rsid w:val="00567050"/>
    <w:rsid w:val="00570467"/>
    <w:rsid w:val="005706E3"/>
    <w:rsid w:val="0057167F"/>
    <w:rsid w:val="005717AD"/>
    <w:rsid w:val="00571D5B"/>
    <w:rsid w:val="005735FD"/>
    <w:rsid w:val="00575A0C"/>
    <w:rsid w:val="00575DF5"/>
    <w:rsid w:val="00576B57"/>
    <w:rsid w:val="00577714"/>
    <w:rsid w:val="0058102D"/>
    <w:rsid w:val="00582984"/>
    <w:rsid w:val="00582FD5"/>
    <w:rsid w:val="00583731"/>
    <w:rsid w:val="00584B30"/>
    <w:rsid w:val="00586030"/>
    <w:rsid w:val="00586F1B"/>
    <w:rsid w:val="005934B4"/>
    <w:rsid w:val="00593BE4"/>
    <w:rsid w:val="00593E72"/>
    <w:rsid w:val="00594BD1"/>
    <w:rsid w:val="005953EF"/>
    <w:rsid w:val="00595853"/>
    <w:rsid w:val="00595A80"/>
    <w:rsid w:val="00597295"/>
    <w:rsid w:val="0059740D"/>
    <w:rsid w:val="00597644"/>
    <w:rsid w:val="005A2577"/>
    <w:rsid w:val="005A34D4"/>
    <w:rsid w:val="005A67CA"/>
    <w:rsid w:val="005A77E8"/>
    <w:rsid w:val="005B0554"/>
    <w:rsid w:val="005B184F"/>
    <w:rsid w:val="005B1DCA"/>
    <w:rsid w:val="005B36CB"/>
    <w:rsid w:val="005B3F5A"/>
    <w:rsid w:val="005B52D6"/>
    <w:rsid w:val="005B77E0"/>
    <w:rsid w:val="005C06EF"/>
    <w:rsid w:val="005C1452"/>
    <w:rsid w:val="005C14A7"/>
    <w:rsid w:val="005C1EBD"/>
    <w:rsid w:val="005C22FF"/>
    <w:rsid w:val="005C2F75"/>
    <w:rsid w:val="005C32A0"/>
    <w:rsid w:val="005C48D5"/>
    <w:rsid w:val="005C5141"/>
    <w:rsid w:val="005C51AF"/>
    <w:rsid w:val="005D0140"/>
    <w:rsid w:val="005D22D5"/>
    <w:rsid w:val="005D2C8E"/>
    <w:rsid w:val="005D39B6"/>
    <w:rsid w:val="005D46FC"/>
    <w:rsid w:val="005D49FE"/>
    <w:rsid w:val="005D5126"/>
    <w:rsid w:val="005D5374"/>
    <w:rsid w:val="005D7A2B"/>
    <w:rsid w:val="005E118E"/>
    <w:rsid w:val="005E1759"/>
    <w:rsid w:val="005E1F63"/>
    <w:rsid w:val="005E4445"/>
    <w:rsid w:val="005E5990"/>
    <w:rsid w:val="005E7A68"/>
    <w:rsid w:val="005F2109"/>
    <w:rsid w:val="005F31A4"/>
    <w:rsid w:val="005F3686"/>
    <w:rsid w:val="005F3E5F"/>
    <w:rsid w:val="005F592E"/>
    <w:rsid w:val="005F5E5A"/>
    <w:rsid w:val="00602821"/>
    <w:rsid w:val="00603E4C"/>
    <w:rsid w:val="006061A8"/>
    <w:rsid w:val="00610B9D"/>
    <w:rsid w:val="00610FD2"/>
    <w:rsid w:val="006139E4"/>
    <w:rsid w:val="00615C29"/>
    <w:rsid w:val="00616EBB"/>
    <w:rsid w:val="006209E2"/>
    <w:rsid w:val="0062115F"/>
    <w:rsid w:val="006212C5"/>
    <w:rsid w:val="00623868"/>
    <w:rsid w:val="00623AC8"/>
    <w:rsid w:val="00625CC9"/>
    <w:rsid w:val="00625E20"/>
    <w:rsid w:val="006261C4"/>
    <w:rsid w:val="006266DD"/>
    <w:rsid w:val="00626BBF"/>
    <w:rsid w:val="00627259"/>
    <w:rsid w:val="00627677"/>
    <w:rsid w:val="006333AE"/>
    <w:rsid w:val="006348F5"/>
    <w:rsid w:val="00634AA9"/>
    <w:rsid w:val="00640477"/>
    <w:rsid w:val="006405E5"/>
    <w:rsid w:val="00640CDA"/>
    <w:rsid w:val="00640E1F"/>
    <w:rsid w:val="006410F2"/>
    <w:rsid w:val="0064273E"/>
    <w:rsid w:val="00643CC4"/>
    <w:rsid w:val="00646FA8"/>
    <w:rsid w:val="0065050E"/>
    <w:rsid w:val="006540C7"/>
    <w:rsid w:val="006555F0"/>
    <w:rsid w:val="00656452"/>
    <w:rsid w:val="0065794F"/>
    <w:rsid w:val="00666383"/>
    <w:rsid w:val="00666880"/>
    <w:rsid w:val="006673AD"/>
    <w:rsid w:val="006700B7"/>
    <w:rsid w:val="00670A76"/>
    <w:rsid w:val="00671541"/>
    <w:rsid w:val="00673346"/>
    <w:rsid w:val="006763DD"/>
    <w:rsid w:val="00677835"/>
    <w:rsid w:val="00680388"/>
    <w:rsid w:val="00680BA6"/>
    <w:rsid w:val="00682C64"/>
    <w:rsid w:val="006866EC"/>
    <w:rsid w:val="00687A6E"/>
    <w:rsid w:val="00687E00"/>
    <w:rsid w:val="00690B6B"/>
    <w:rsid w:val="00694F9A"/>
    <w:rsid w:val="00696410"/>
    <w:rsid w:val="00696687"/>
    <w:rsid w:val="00696712"/>
    <w:rsid w:val="00697F98"/>
    <w:rsid w:val="006A157B"/>
    <w:rsid w:val="006A2476"/>
    <w:rsid w:val="006A3884"/>
    <w:rsid w:val="006A3C11"/>
    <w:rsid w:val="006A4104"/>
    <w:rsid w:val="006A518F"/>
    <w:rsid w:val="006A56F0"/>
    <w:rsid w:val="006A5E02"/>
    <w:rsid w:val="006A6630"/>
    <w:rsid w:val="006A6931"/>
    <w:rsid w:val="006A6C34"/>
    <w:rsid w:val="006A7307"/>
    <w:rsid w:val="006A7C2D"/>
    <w:rsid w:val="006A7CAA"/>
    <w:rsid w:val="006B008C"/>
    <w:rsid w:val="006B10E8"/>
    <w:rsid w:val="006B188F"/>
    <w:rsid w:val="006B2C08"/>
    <w:rsid w:val="006B3488"/>
    <w:rsid w:val="006B4E23"/>
    <w:rsid w:val="006B54C8"/>
    <w:rsid w:val="006C0D68"/>
    <w:rsid w:val="006C1781"/>
    <w:rsid w:val="006C1FDB"/>
    <w:rsid w:val="006C3151"/>
    <w:rsid w:val="006C378D"/>
    <w:rsid w:val="006C4AA0"/>
    <w:rsid w:val="006C4DDF"/>
    <w:rsid w:val="006C51DC"/>
    <w:rsid w:val="006C75FE"/>
    <w:rsid w:val="006C7C94"/>
    <w:rsid w:val="006D00B0"/>
    <w:rsid w:val="006D026B"/>
    <w:rsid w:val="006D1CF3"/>
    <w:rsid w:val="006D4F87"/>
    <w:rsid w:val="006D7C2C"/>
    <w:rsid w:val="006E0FBA"/>
    <w:rsid w:val="006E17D3"/>
    <w:rsid w:val="006E208D"/>
    <w:rsid w:val="006E264B"/>
    <w:rsid w:val="006E3F33"/>
    <w:rsid w:val="006E484A"/>
    <w:rsid w:val="006E54D3"/>
    <w:rsid w:val="006E5F1D"/>
    <w:rsid w:val="006E79F5"/>
    <w:rsid w:val="006F0CB9"/>
    <w:rsid w:val="006F1475"/>
    <w:rsid w:val="006F3086"/>
    <w:rsid w:val="006F43F0"/>
    <w:rsid w:val="006F4651"/>
    <w:rsid w:val="006F4783"/>
    <w:rsid w:val="006F5241"/>
    <w:rsid w:val="006F56B0"/>
    <w:rsid w:val="006F5F38"/>
    <w:rsid w:val="006F62C9"/>
    <w:rsid w:val="006F7196"/>
    <w:rsid w:val="006F7C65"/>
    <w:rsid w:val="006F7E21"/>
    <w:rsid w:val="007016BC"/>
    <w:rsid w:val="00703280"/>
    <w:rsid w:val="00703C8E"/>
    <w:rsid w:val="00705CCF"/>
    <w:rsid w:val="00706511"/>
    <w:rsid w:val="00706913"/>
    <w:rsid w:val="00706DD4"/>
    <w:rsid w:val="007072D5"/>
    <w:rsid w:val="00714BDE"/>
    <w:rsid w:val="00714C74"/>
    <w:rsid w:val="00715A07"/>
    <w:rsid w:val="0071620E"/>
    <w:rsid w:val="00717237"/>
    <w:rsid w:val="007173F7"/>
    <w:rsid w:val="00720747"/>
    <w:rsid w:val="00720764"/>
    <w:rsid w:val="00721F33"/>
    <w:rsid w:val="00722371"/>
    <w:rsid w:val="00722607"/>
    <w:rsid w:val="00723CFF"/>
    <w:rsid w:val="0072478C"/>
    <w:rsid w:val="007305B2"/>
    <w:rsid w:val="00736DA0"/>
    <w:rsid w:val="00737282"/>
    <w:rsid w:val="00740CC9"/>
    <w:rsid w:val="00741CD6"/>
    <w:rsid w:val="00741FF2"/>
    <w:rsid w:val="0074247E"/>
    <w:rsid w:val="00742512"/>
    <w:rsid w:val="00743A7A"/>
    <w:rsid w:val="00744E05"/>
    <w:rsid w:val="00747A69"/>
    <w:rsid w:val="00747CB1"/>
    <w:rsid w:val="00751BCB"/>
    <w:rsid w:val="007522D1"/>
    <w:rsid w:val="00755536"/>
    <w:rsid w:val="007564F8"/>
    <w:rsid w:val="0075682B"/>
    <w:rsid w:val="00756A8A"/>
    <w:rsid w:val="0076243E"/>
    <w:rsid w:val="00762870"/>
    <w:rsid w:val="007638EB"/>
    <w:rsid w:val="00764972"/>
    <w:rsid w:val="00764D06"/>
    <w:rsid w:val="007656E0"/>
    <w:rsid w:val="007662D7"/>
    <w:rsid w:val="00766625"/>
    <w:rsid w:val="00766D19"/>
    <w:rsid w:val="0076761D"/>
    <w:rsid w:val="0076794D"/>
    <w:rsid w:val="00767A53"/>
    <w:rsid w:val="00767CA4"/>
    <w:rsid w:val="007703E9"/>
    <w:rsid w:val="007737F5"/>
    <w:rsid w:val="0077447D"/>
    <w:rsid w:val="007745D8"/>
    <w:rsid w:val="00774AC7"/>
    <w:rsid w:val="007750DC"/>
    <w:rsid w:val="00776CD3"/>
    <w:rsid w:val="007804BF"/>
    <w:rsid w:val="00781237"/>
    <w:rsid w:val="007833AE"/>
    <w:rsid w:val="00783512"/>
    <w:rsid w:val="007836D4"/>
    <w:rsid w:val="007838A4"/>
    <w:rsid w:val="00783CFB"/>
    <w:rsid w:val="00784123"/>
    <w:rsid w:val="00785400"/>
    <w:rsid w:val="0078734A"/>
    <w:rsid w:val="007876FB"/>
    <w:rsid w:val="007909E5"/>
    <w:rsid w:val="007935C8"/>
    <w:rsid w:val="00793D32"/>
    <w:rsid w:val="007944C6"/>
    <w:rsid w:val="00794C35"/>
    <w:rsid w:val="00794F55"/>
    <w:rsid w:val="00797031"/>
    <w:rsid w:val="007A1096"/>
    <w:rsid w:val="007A189E"/>
    <w:rsid w:val="007A51EB"/>
    <w:rsid w:val="007A7AEF"/>
    <w:rsid w:val="007B020C"/>
    <w:rsid w:val="007B2F21"/>
    <w:rsid w:val="007B3D1F"/>
    <w:rsid w:val="007B523A"/>
    <w:rsid w:val="007B6060"/>
    <w:rsid w:val="007B7B5D"/>
    <w:rsid w:val="007C0117"/>
    <w:rsid w:val="007C0453"/>
    <w:rsid w:val="007C0E29"/>
    <w:rsid w:val="007C13D0"/>
    <w:rsid w:val="007C1898"/>
    <w:rsid w:val="007C3442"/>
    <w:rsid w:val="007C61E6"/>
    <w:rsid w:val="007C64F9"/>
    <w:rsid w:val="007C75F7"/>
    <w:rsid w:val="007C7777"/>
    <w:rsid w:val="007C7BD0"/>
    <w:rsid w:val="007D31F9"/>
    <w:rsid w:val="007E013D"/>
    <w:rsid w:val="007E0E98"/>
    <w:rsid w:val="007E178A"/>
    <w:rsid w:val="007E2227"/>
    <w:rsid w:val="007E2247"/>
    <w:rsid w:val="007E37A2"/>
    <w:rsid w:val="007E3C71"/>
    <w:rsid w:val="007F066A"/>
    <w:rsid w:val="007F0AA2"/>
    <w:rsid w:val="007F1E08"/>
    <w:rsid w:val="007F2CDF"/>
    <w:rsid w:val="007F3A85"/>
    <w:rsid w:val="007F3DB1"/>
    <w:rsid w:val="007F5BF7"/>
    <w:rsid w:val="007F6294"/>
    <w:rsid w:val="007F69BF"/>
    <w:rsid w:val="007F6BE6"/>
    <w:rsid w:val="007F75B6"/>
    <w:rsid w:val="0080016A"/>
    <w:rsid w:val="00800887"/>
    <w:rsid w:val="00800985"/>
    <w:rsid w:val="00801D4A"/>
    <w:rsid w:val="0080248A"/>
    <w:rsid w:val="008027C1"/>
    <w:rsid w:val="00802A67"/>
    <w:rsid w:val="00802F74"/>
    <w:rsid w:val="00803C26"/>
    <w:rsid w:val="00803EAF"/>
    <w:rsid w:val="008043FE"/>
    <w:rsid w:val="00804F58"/>
    <w:rsid w:val="008052AA"/>
    <w:rsid w:val="00806A7E"/>
    <w:rsid w:val="008073B1"/>
    <w:rsid w:val="00807400"/>
    <w:rsid w:val="00807E7B"/>
    <w:rsid w:val="00811D80"/>
    <w:rsid w:val="00812306"/>
    <w:rsid w:val="00813448"/>
    <w:rsid w:val="00816DFB"/>
    <w:rsid w:val="008170AA"/>
    <w:rsid w:val="00817386"/>
    <w:rsid w:val="0082201B"/>
    <w:rsid w:val="00822448"/>
    <w:rsid w:val="00825360"/>
    <w:rsid w:val="008269C6"/>
    <w:rsid w:val="008272B3"/>
    <w:rsid w:val="00832684"/>
    <w:rsid w:val="008335FB"/>
    <w:rsid w:val="00833D72"/>
    <w:rsid w:val="0083531C"/>
    <w:rsid w:val="00837DCC"/>
    <w:rsid w:val="00840D52"/>
    <w:rsid w:val="00842ABC"/>
    <w:rsid w:val="0084361F"/>
    <w:rsid w:val="00845D54"/>
    <w:rsid w:val="00851CD7"/>
    <w:rsid w:val="008555F7"/>
    <w:rsid w:val="008559F3"/>
    <w:rsid w:val="00856CA3"/>
    <w:rsid w:val="00857C49"/>
    <w:rsid w:val="0086007C"/>
    <w:rsid w:val="008625A6"/>
    <w:rsid w:val="008626DC"/>
    <w:rsid w:val="008627DB"/>
    <w:rsid w:val="00862B32"/>
    <w:rsid w:val="00864EF0"/>
    <w:rsid w:val="008655E9"/>
    <w:rsid w:val="00865BC1"/>
    <w:rsid w:val="00866E3D"/>
    <w:rsid w:val="00871E31"/>
    <w:rsid w:val="008729AC"/>
    <w:rsid w:val="00873DC4"/>
    <w:rsid w:val="0087496A"/>
    <w:rsid w:val="00874D6F"/>
    <w:rsid w:val="00875084"/>
    <w:rsid w:val="00875427"/>
    <w:rsid w:val="00877C94"/>
    <w:rsid w:val="008804E3"/>
    <w:rsid w:val="00880BA5"/>
    <w:rsid w:val="00884E7F"/>
    <w:rsid w:val="008860E4"/>
    <w:rsid w:val="00887C2E"/>
    <w:rsid w:val="0088B0D9"/>
    <w:rsid w:val="0089003B"/>
    <w:rsid w:val="00890C56"/>
    <w:rsid w:val="00890EEE"/>
    <w:rsid w:val="008917E1"/>
    <w:rsid w:val="00892F6C"/>
    <w:rsid w:val="0089316E"/>
    <w:rsid w:val="00895942"/>
    <w:rsid w:val="00895A61"/>
    <w:rsid w:val="00896DB0"/>
    <w:rsid w:val="008A1039"/>
    <w:rsid w:val="008A19CE"/>
    <w:rsid w:val="008A25A5"/>
    <w:rsid w:val="008A4CF6"/>
    <w:rsid w:val="008A6F99"/>
    <w:rsid w:val="008A7077"/>
    <w:rsid w:val="008B0C55"/>
    <w:rsid w:val="008B311E"/>
    <w:rsid w:val="008B6576"/>
    <w:rsid w:val="008C4ADA"/>
    <w:rsid w:val="008C5129"/>
    <w:rsid w:val="008D075C"/>
    <w:rsid w:val="008D12B8"/>
    <w:rsid w:val="008D176B"/>
    <w:rsid w:val="008D39D8"/>
    <w:rsid w:val="008D499F"/>
    <w:rsid w:val="008D59F9"/>
    <w:rsid w:val="008D5B76"/>
    <w:rsid w:val="008E13EB"/>
    <w:rsid w:val="008E357E"/>
    <w:rsid w:val="008E3DE9"/>
    <w:rsid w:val="008E4F3F"/>
    <w:rsid w:val="008E68AC"/>
    <w:rsid w:val="008F2F52"/>
    <w:rsid w:val="008F4300"/>
    <w:rsid w:val="008F60AD"/>
    <w:rsid w:val="008F74F7"/>
    <w:rsid w:val="00900E16"/>
    <w:rsid w:val="00901E50"/>
    <w:rsid w:val="00902BCE"/>
    <w:rsid w:val="009033B1"/>
    <w:rsid w:val="00904DD2"/>
    <w:rsid w:val="00905097"/>
    <w:rsid w:val="00907583"/>
    <w:rsid w:val="00907E3D"/>
    <w:rsid w:val="009107ED"/>
    <w:rsid w:val="00911350"/>
    <w:rsid w:val="00911D2B"/>
    <w:rsid w:val="00912952"/>
    <w:rsid w:val="0091314D"/>
    <w:rsid w:val="009138BF"/>
    <w:rsid w:val="00913B52"/>
    <w:rsid w:val="00917FA5"/>
    <w:rsid w:val="00920A89"/>
    <w:rsid w:val="00921595"/>
    <w:rsid w:val="00922F28"/>
    <w:rsid w:val="00924E3A"/>
    <w:rsid w:val="009259D4"/>
    <w:rsid w:val="00931DBA"/>
    <w:rsid w:val="00933563"/>
    <w:rsid w:val="00935900"/>
    <w:rsid w:val="00935A59"/>
    <w:rsid w:val="0093679E"/>
    <w:rsid w:val="009403D3"/>
    <w:rsid w:val="00942774"/>
    <w:rsid w:val="00942A4E"/>
    <w:rsid w:val="00942CEC"/>
    <w:rsid w:val="00943EE3"/>
    <w:rsid w:val="0094511B"/>
    <w:rsid w:val="009452A1"/>
    <w:rsid w:val="0094600B"/>
    <w:rsid w:val="00946874"/>
    <w:rsid w:val="0094785C"/>
    <w:rsid w:val="00950B64"/>
    <w:rsid w:val="00953010"/>
    <w:rsid w:val="0095385D"/>
    <w:rsid w:val="00953F33"/>
    <w:rsid w:val="009545E1"/>
    <w:rsid w:val="009548C5"/>
    <w:rsid w:val="00957B44"/>
    <w:rsid w:val="00961033"/>
    <w:rsid w:val="009627C5"/>
    <w:rsid w:val="0096289E"/>
    <w:rsid w:val="00962BB4"/>
    <w:rsid w:val="00963316"/>
    <w:rsid w:val="00963F27"/>
    <w:rsid w:val="009645BE"/>
    <w:rsid w:val="00965E44"/>
    <w:rsid w:val="00966447"/>
    <w:rsid w:val="009672BB"/>
    <w:rsid w:val="00970C3C"/>
    <w:rsid w:val="009728F0"/>
    <w:rsid w:val="00973744"/>
    <w:rsid w:val="009739C8"/>
    <w:rsid w:val="00974A9B"/>
    <w:rsid w:val="00975585"/>
    <w:rsid w:val="00976207"/>
    <w:rsid w:val="009815A8"/>
    <w:rsid w:val="00982157"/>
    <w:rsid w:val="00982677"/>
    <w:rsid w:val="00983FE6"/>
    <w:rsid w:val="00986249"/>
    <w:rsid w:val="00986DEB"/>
    <w:rsid w:val="009903BF"/>
    <w:rsid w:val="00992028"/>
    <w:rsid w:val="00993D36"/>
    <w:rsid w:val="00996A8F"/>
    <w:rsid w:val="009A1640"/>
    <w:rsid w:val="009A3614"/>
    <w:rsid w:val="009A5417"/>
    <w:rsid w:val="009A611C"/>
    <w:rsid w:val="009A731E"/>
    <w:rsid w:val="009A7A16"/>
    <w:rsid w:val="009B0A18"/>
    <w:rsid w:val="009B1280"/>
    <w:rsid w:val="009B2E0E"/>
    <w:rsid w:val="009B2FCC"/>
    <w:rsid w:val="009B45EA"/>
    <w:rsid w:val="009B5FD5"/>
    <w:rsid w:val="009B7D4E"/>
    <w:rsid w:val="009C1964"/>
    <w:rsid w:val="009C2DB5"/>
    <w:rsid w:val="009C56A3"/>
    <w:rsid w:val="009C5B0E"/>
    <w:rsid w:val="009C6D08"/>
    <w:rsid w:val="009C6F37"/>
    <w:rsid w:val="009D083F"/>
    <w:rsid w:val="009D106E"/>
    <w:rsid w:val="009D1AE8"/>
    <w:rsid w:val="009D2EAE"/>
    <w:rsid w:val="009D4164"/>
    <w:rsid w:val="009D4E60"/>
    <w:rsid w:val="009D5C28"/>
    <w:rsid w:val="009D5F1C"/>
    <w:rsid w:val="009D73ED"/>
    <w:rsid w:val="009E0A33"/>
    <w:rsid w:val="009E3AFF"/>
    <w:rsid w:val="009E447F"/>
    <w:rsid w:val="009E59A1"/>
    <w:rsid w:val="009E5F54"/>
    <w:rsid w:val="009E6093"/>
    <w:rsid w:val="009E6FBE"/>
    <w:rsid w:val="009E7325"/>
    <w:rsid w:val="009E7569"/>
    <w:rsid w:val="009E7FDA"/>
    <w:rsid w:val="009F1CDA"/>
    <w:rsid w:val="009F2746"/>
    <w:rsid w:val="009F2915"/>
    <w:rsid w:val="009F2B50"/>
    <w:rsid w:val="009F34D7"/>
    <w:rsid w:val="009F3749"/>
    <w:rsid w:val="009F3BB0"/>
    <w:rsid w:val="009F46DA"/>
    <w:rsid w:val="009F61FB"/>
    <w:rsid w:val="009F6BBA"/>
    <w:rsid w:val="009F74F2"/>
    <w:rsid w:val="00A02E5A"/>
    <w:rsid w:val="00A02E78"/>
    <w:rsid w:val="00A04DE9"/>
    <w:rsid w:val="00A073F9"/>
    <w:rsid w:val="00A118F0"/>
    <w:rsid w:val="00A119B4"/>
    <w:rsid w:val="00A162B2"/>
    <w:rsid w:val="00A170A2"/>
    <w:rsid w:val="00A2393F"/>
    <w:rsid w:val="00A25A05"/>
    <w:rsid w:val="00A26627"/>
    <w:rsid w:val="00A31DC7"/>
    <w:rsid w:val="00A327E3"/>
    <w:rsid w:val="00A3461A"/>
    <w:rsid w:val="00A3590B"/>
    <w:rsid w:val="00A35A8E"/>
    <w:rsid w:val="00A374CB"/>
    <w:rsid w:val="00A411CC"/>
    <w:rsid w:val="00A4345E"/>
    <w:rsid w:val="00A440F4"/>
    <w:rsid w:val="00A456A8"/>
    <w:rsid w:val="00A4703A"/>
    <w:rsid w:val="00A479E2"/>
    <w:rsid w:val="00A503F9"/>
    <w:rsid w:val="00A52893"/>
    <w:rsid w:val="00A534B8"/>
    <w:rsid w:val="00A53C64"/>
    <w:rsid w:val="00A54063"/>
    <w:rsid w:val="00A5409F"/>
    <w:rsid w:val="00A57105"/>
    <w:rsid w:val="00A57460"/>
    <w:rsid w:val="00A61CCF"/>
    <w:rsid w:val="00A62DEE"/>
    <w:rsid w:val="00A63054"/>
    <w:rsid w:val="00A638EE"/>
    <w:rsid w:val="00A645F9"/>
    <w:rsid w:val="00A652AE"/>
    <w:rsid w:val="00A66A0A"/>
    <w:rsid w:val="00A67435"/>
    <w:rsid w:val="00A72B50"/>
    <w:rsid w:val="00A7410C"/>
    <w:rsid w:val="00A744DD"/>
    <w:rsid w:val="00A756FC"/>
    <w:rsid w:val="00A762F6"/>
    <w:rsid w:val="00A80C55"/>
    <w:rsid w:val="00A81BCC"/>
    <w:rsid w:val="00A81C05"/>
    <w:rsid w:val="00A83355"/>
    <w:rsid w:val="00A843C8"/>
    <w:rsid w:val="00A85050"/>
    <w:rsid w:val="00A85336"/>
    <w:rsid w:val="00A908EB"/>
    <w:rsid w:val="00A91409"/>
    <w:rsid w:val="00A918FD"/>
    <w:rsid w:val="00A92535"/>
    <w:rsid w:val="00A94B56"/>
    <w:rsid w:val="00A950CF"/>
    <w:rsid w:val="00A96E67"/>
    <w:rsid w:val="00A97BC7"/>
    <w:rsid w:val="00AA1527"/>
    <w:rsid w:val="00AA1997"/>
    <w:rsid w:val="00AA3F44"/>
    <w:rsid w:val="00AA447A"/>
    <w:rsid w:val="00AA63BE"/>
    <w:rsid w:val="00AA6B13"/>
    <w:rsid w:val="00AB099B"/>
    <w:rsid w:val="00AB23E4"/>
    <w:rsid w:val="00AB2414"/>
    <w:rsid w:val="00AB320E"/>
    <w:rsid w:val="00AB3741"/>
    <w:rsid w:val="00AB448A"/>
    <w:rsid w:val="00AB5323"/>
    <w:rsid w:val="00AB6DF8"/>
    <w:rsid w:val="00AC0B17"/>
    <w:rsid w:val="00AC4822"/>
    <w:rsid w:val="00AC4BC6"/>
    <w:rsid w:val="00AC793B"/>
    <w:rsid w:val="00AC799C"/>
    <w:rsid w:val="00AD210B"/>
    <w:rsid w:val="00AD2825"/>
    <w:rsid w:val="00AD36F3"/>
    <w:rsid w:val="00AD57EB"/>
    <w:rsid w:val="00AE059A"/>
    <w:rsid w:val="00AE0686"/>
    <w:rsid w:val="00AE3A47"/>
    <w:rsid w:val="00AE4760"/>
    <w:rsid w:val="00AF1219"/>
    <w:rsid w:val="00AF44AC"/>
    <w:rsid w:val="00AF5E39"/>
    <w:rsid w:val="00AF6B31"/>
    <w:rsid w:val="00B01984"/>
    <w:rsid w:val="00B01F84"/>
    <w:rsid w:val="00B0432C"/>
    <w:rsid w:val="00B126EE"/>
    <w:rsid w:val="00B14E3C"/>
    <w:rsid w:val="00B169F1"/>
    <w:rsid w:val="00B16D72"/>
    <w:rsid w:val="00B17490"/>
    <w:rsid w:val="00B2036D"/>
    <w:rsid w:val="00B20B98"/>
    <w:rsid w:val="00B22AEA"/>
    <w:rsid w:val="00B23606"/>
    <w:rsid w:val="00B24E98"/>
    <w:rsid w:val="00B257F3"/>
    <w:rsid w:val="00B26069"/>
    <w:rsid w:val="00B2693A"/>
    <w:rsid w:val="00B26C50"/>
    <w:rsid w:val="00B31367"/>
    <w:rsid w:val="00B316C3"/>
    <w:rsid w:val="00B34507"/>
    <w:rsid w:val="00B347CB"/>
    <w:rsid w:val="00B34FBD"/>
    <w:rsid w:val="00B366DA"/>
    <w:rsid w:val="00B40183"/>
    <w:rsid w:val="00B42DBE"/>
    <w:rsid w:val="00B43B0D"/>
    <w:rsid w:val="00B4435C"/>
    <w:rsid w:val="00B45AC1"/>
    <w:rsid w:val="00B45F79"/>
    <w:rsid w:val="00B46033"/>
    <w:rsid w:val="00B467A1"/>
    <w:rsid w:val="00B47846"/>
    <w:rsid w:val="00B50C20"/>
    <w:rsid w:val="00B5175C"/>
    <w:rsid w:val="00B51E0D"/>
    <w:rsid w:val="00B53FCE"/>
    <w:rsid w:val="00B5658C"/>
    <w:rsid w:val="00B5679C"/>
    <w:rsid w:val="00B57616"/>
    <w:rsid w:val="00B57806"/>
    <w:rsid w:val="00B57A42"/>
    <w:rsid w:val="00B61487"/>
    <w:rsid w:val="00B61E30"/>
    <w:rsid w:val="00B61EF2"/>
    <w:rsid w:val="00B623AB"/>
    <w:rsid w:val="00B636F7"/>
    <w:rsid w:val="00B65452"/>
    <w:rsid w:val="00B66481"/>
    <w:rsid w:val="00B67173"/>
    <w:rsid w:val="00B72931"/>
    <w:rsid w:val="00B72E37"/>
    <w:rsid w:val="00B7477B"/>
    <w:rsid w:val="00B74954"/>
    <w:rsid w:val="00B7761A"/>
    <w:rsid w:val="00B80637"/>
    <w:rsid w:val="00B80AAD"/>
    <w:rsid w:val="00B80ADE"/>
    <w:rsid w:val="00B834D5"/>
    <w:rsid w:val="00B85710"/>
    <w:rsid w:val="00B92144"/>
    <w:rsid w:val="00B923E7"/>
    <w:rsid w:val="00B934D2"/>
    <w:rsid w:val="00B950B3"/>
    <w:rsid w:val="00B95681"/>
    <w:rsid w:val="00B95B81"/>
    <w:rsid w:val="00B9661A"/>
    <w:rsid w:val="00B968C2"/>
    <w:rsid w:val="00B969C9"/>
    <w:rsid w:val="00B96A4C"/>
    <w:rsid w:val="00B96A76"/>
    <w:rsid w:val="00BA1F65"/>
    <w:rsid w:val="00BA316E"/>
    <w:rsid w:val="00BA3B43"/>
    <w:rsid w:val="00BA4ED8"/>
    <w:rsid w:val="00BA5FD8"/>
    <w:rsid w:val="00BA7230"/>
    <w:rsid w:val="00BA7AAB"/>
    <w:rsid w:val="00BB0AF3"/>
    <w:rsid w:val="00BB1BA8"/>
    <w:rsid w:val="00BB2450"/>
    <w:rsid w:val="00BB2CD2"/>
    <w:rsid w:val="00BB3DE7"/>
    <w:rsid w:val="00BB4691"/>
    <w:rsid w:val="00BB5EA0"/>
    <w:rsid w:val="00BB61BE"/>
    <w:rsid w:val="00BB75F5"/>
    <w:rsid w:val="00BC0220"/>
    <w:rsid w:val="00BC11B5"/>
    <w:rsid w:val="00BC2371"/>
    <w:rsid w:val="00BC39C6"/>
    <w:rsid w:val="00BC3F93"/>
    <w:rsid w:val="00BC6E9C"/>
    <w:rsid w:val="00BD1609"/>
    <w:rsid w:val="00BD1F18"/>
    <w:rsid w:val="00BD2EDC"/>
    <w:rsid w:val="00BD4081"/>
    <w:rsid w:val="00BD41D4"/>
    <w:rsid w:val="00BD43B2"/>
    <w:rsid w:val="00BD4557"/>
    <w:rsid w:val="00BD48F9"/>
    <w:rsid w:val="00BD6A4A"/>
    <w:rsid w:val="00BD6E0F"/>
    <w:rsid w:val="00BD6F3D"/>
    <w:rsid w:val="00BE375B"/>
    <w:rsid w:val="00BE5CD3"/>
    <w:rsid w:val="00BF19A0"/>
    <w:rsid w:val="00BF28B5"/>
    <w:rsid w:val="00BF35D4"/>
    <w:rsid w:val="00BF4127"/>
    <w:rsid w:val="00BF46B9"/>
    <w:rsid w:val="00BF732E"/>
    <w:rsid w:val="00BF77CE"/>
    <w:rsid w:val="00C01AAD"/>
    <w:rsid w:val="00C02F82"/>
    <w:rsid w:val="00C03269"/>
    <w:rsid w:val="00C03F8B"/>
    <w:rsid w:val="00C04696"/>
    <w:rsid w:val="00C05580"/>
    <w:rsid w:val="00C123C8"/>
    <w:rsid w:val="00C12575"/>
    <w:rsid w:val="00C12787"/>
    <w:rsid w:val="00C1440F"/>
    <w:rsid w:val="00C175F1"/>
    <w:rsid w:val="00C1786E"/>
    <w:rsid w:val="00C17920"/>
    <w:rsid w:val="00C24C7F"/>
    <w:rsid w:val="00C26FD6"/>
    <w:rsid w:val="00C3131A"/>
    <w:rsid w:val="00C33AE0"/>
    <w:rsid w:val="00C340EE"/>
    <w:rsid w:val="00C34446"/>
    <w:rsid w:val="00C40AB2"/>
    <w:rsid w:val="00C4125D"/>
    <w:rsid w:val="00C42111"/>
    <w:rsid w:val="00C4340F"/>
    <w:rsid w:val="00C436AB"/>
    <w:rsid w:val="00C44270"/>
    <w:rsid w:val="00C451E7"/>
    <w:rsid w:val="00C4661F"/>
    <w:rsid w:val="00C50A4D"/>
    <w:rsid w:val="00C50E7C"/>
    <w:rsid w:val="00C5130E"/>
    <w:rsid w:val="00C51431"/>
    <w:rsid w:val="00C5208A"/>
    <w:rsid w:val="00C52FAE"/>
    <w:rsid w:val="00C547B9"/>
    <w:rsid w:val="00C547F6"/>
    <w:rsid w:val="00C573ED"/>
    <w:rsid w:val="00C57CD3"/>
    <w:rsid w:val="00C60682"/>
    <w:rsid w:val="00C6169F"/>
    <w:rsid w:val="00C62B29"/>
    <w:rsid w:val="00C63C77"/>
    <w:rsid w:val="00C63F66"/>
    <w:rsid w:val="00C64279"/>
    <w:rsid w:val="00C6499E"/>
    <w:rsid w:val="00C664FC"/>
    <w:rsid w:val="00C709C1"/>
    <w:rsid w:val="00C70C44"/>
    <w:rsid w:val="00C716AA"/>
    <w:rsid w:val="00C752F5"/>
    <w:rsid w:val="00C76E67"/>
    <w:rsid w:val="00C86C1A"/>
    <w:rsid w:val="00C90DEC"/>
    <w:rsid w:val="00C938EA"/>
    <w:rsid w:val="00C97580"/>
    <w:rsid w:val="00C9791A"/>
    <w:rsid w:val="00CA0226"/>
    <w:rsid w:val="00CA0674"/>
    <w:rsid w:val="00CA0FBF"/>
    <w:rsid w:val="00CA122B"/>
    <w:rsid w:val="00CA207E"/>
    <w:rsid w:val="00CA5DD5"/>
    <w:rsid w:val="00CB01EE"/>
    <w:rsid w:val="00CB07EC"/>
    <w:rsid w:val="00CB13DB"/>
    <w:rsid w:val="00CB2145"/>
    <w:rsid w:val="00CB37C4"/>
    <w:rsid w:val="00CB66B0"/>
    <w:rsid w:val="00CB6894"/>
    <w:rsid w:val="00CB73B3"/>
    <w:rsid w:val="00CB789F"/>
    <w:rsid w:val="00CC1AF3"/>
    <w:rsid w:val="00CC2046"/>
    <w:rsid w:val="00CC42F4"/>
    <w:rsid w:val="00CC4F77"/>
    <w:rsid w:val="00CC6539"/>
    <w:rsid w:val="00CC6FD6"/>
    <w:rsid w:val="00CD1DCF"/>
    <w:rsid w:val="00CD218A"/>
    <w:rsid w:val="00CD2590"/>
    <w:rsid w:val="00CD38FA"/>
    <w:rsid w:val="00CD3E0F"/>
    <w:rsid w:val="00CD49D9"/>
    <w:rsid w:val="00CD5F3D"/>
    <w:rsid w:val="00CD6535"/>
    <w:rsid w:val="00CD6723"/>
    <w:rsid w:val="00CE00E8"/>
    <w:rsid w:val="00CE06CA"/>
    <w:rsid w:val="00CE0F58"/>
    <w:rsid w:val="00CE3C79"/>
    <w:rsid w:val="00CE3F44"/>
    <w:rsid w:val="00CE4C7B"/>
    <w:rsid w:val="00CE5217"/>
    <w:rsid w:val="00CE5951"/>
    <w:rsid w:val="00CE70D8"/>
    <w:rsid w:val="00CF03DE"/>
    <w:rsid w:val="00CF127E"/>
    <w:rsid w:val="00CF2B7E"/>
    <w:rsid w:val="00CF2C10"/>
    <w:rsid w:val="00CF32E1"/>
    <w:rsid w:val="00CF39D3"/>
    <w:rsid w:val="00CF47D8"/>
    <w:rsid w:val="00CF4E03"/>
    <w:rsid w:val="00CF5718"/>
    <w:rsid w:val="00CF73E9"/>
    <w:rsid w:val="00CF76E3"/>
    <w:rsid w:val="00CF7DCF"/>
    <w:rsid w:val="00D01875"/>
    <w:rsid w:val="00D065F6"/>
    <w:rsid w:val="00D11609"/>
    <w:rsid w:val="00D123D5"/>
    <w:rsid w:val="00D12646"/>
    <w:rsid w:val="00D135D0"/>
    <w:rsid w:val="00D136E3"/>
    <w:rsid w:val="00D13ECF"/>
    <w:rsid w:val="00D15A52"/>
    <w:rsid w:val="00D15BAB"/>
    <w:rsid w:val="00D17B8C"/>
    <w:rsid w:val="00D21611"/>
    <w:rsid w:val="00D21D19"/>
    <w:rsid w:val="00D25903"/>
    <w:rsid w:val="00D31E35"/>
    <w:rsid w:val="00D3388F"/>
    <w:rsid w:val="00D35C9F"/>
    <w:rsid w:val="00D36E99"/>
    <w:rsid w:val="00D37000"/>
    <w:rsid w:val="00D37652"/>
    <w:rsid w:val="00D42EF9"/>
    <w:rsid w:val="00D43808"/>
    <w:rsid w:val="00D44E3A"/>
    <w:rsid w:val="00D45848"/>
    <w:rsid w:val="00D46B99"/>
    <w:rsid w:val="00D507E2"/>
    <w:rsid w:val="00D534B3"/>
    <w:rsid w:val="00D545F6"/>
    <w:rsid w:val="00D54C3A"/>
    <w:rsid w:val="00D55385"/>
    <w:rsid w:val="00D6107C"/>
    <w:rsid w:val="00D61864"/>
    <w:rsid w:val="00D61CE0"/>
    <w:rsid w:val="00D62B35"/>
    <w:rsid w:val="00D64356"/>
    <w:rsid w:val="00D64485"/>
    <w:rsid w:val="00D655E2"/>
    <w:rsid w:val="00D678DB"/>
    <w:rsid w:val="00D72E8A"/>
    <w:rsid w:val="00D7352F"/>
    <w:rsid w:val="00D735EC"/>
    <w:rsid w:val="00D7424B"/>
    <w:rsid w:val="00D748F4"/>
    <w:rsid w:val="00D759E3"/>
    <w:rsid w:val="00D761BB"/>
    <w:rsid w:val="00D77F83"/>
    <w:rsid w:val="00D80FE4"/>
    <w:rsid w:val="00D81520"/>
    <w:rsid w:val="00D817EC"/>
    <w:rsid w:val="00D81D5E"/>
    <w:rsid w:val="00D828A8"/>
    <w:rsid w:val="00D83309"/>
    <w:rsid w:val="00D86129"/>
    <w:rsid w:val="00D8647D"/>
    <w:rsid w:val="00D8691F"/>
    <w:rsid w:val="00D90382"/>
    <w:rsid w:val="00D905A0"/>
    <w:rsid w:val="00D90C36"/>
    <w:rsid w:val="00D91D67"/>
    <w:rsid w:val="00D927CE"/>
    <w:rsid w:val="00D92E74"/>
    <w:rsid w:val="00DA0DD3"/>
    <w:rsid w:val="00DB0DF7"/>
    <w:rsid w:val="00DB3F20"/>
    <w:rsid w:val="00DB3F73"/>
    <w:rsid w:val="00DB42DD"/>
    <w:rsid w:val="00DB4BDD"/>
    <w:rsid w:val="00DB5908"/>
    <w:rsid w:val="00DC0740"/>
    <w:rsid w:val="00DC0CBA"/>
    <w:rsid w:val="00DC130D"/>
    <w:rsid w:val="00DC1B0A"/>
    <w:rsid w:val="00DC74E1"/>
    <w:rsid w:val="00DD0096"/>
    <w:rsid w:val="00DD0940"/>
    <w:rsid w:val="00DD2C2F"/>
    <w:rsid w:val="00DD2F4E"/>
    <w:rsid w:val="00DD3510"/>
    <w:rsid w:val="00DD4B69"/>
    <w:rsid w:val="00DD4C06"/>
    <w:rsid w:val="00DD6803"/>
    <w:rsid w:val="00DE0140"/>
    <w:rsid w:val="00DE07A5"/>
    <w:rsid w:val="00DE0B80"/>
    <w:rsid w:val="00DE117B"/>
    <w:rsid w:val="00DE2286"/>
    <w:rsid w:val="00DE2CE3"/>
    <w:rsid w:val="00DE337A"/>
    <w:rsid w:val="00DE522B"/>
    <w:rsid w:val="00DE74E8"/>
    <w:rsid w:val="00DF2265"/>
    <w:rsid w:val="00DF28B9"/>
    <w:rsid w:val="00DF2F14"/>
    <w:rsid w:val="00DF3C49"/>
    <w:rsid w:val="00DF4058"/>
    <w:rsid w:val="00DF6C7E"/>
    <w:rsid w:val="00DF72B7"/>
    <w:rsid w:val="00E00BE8"/>
    <w:rsid w:val="00E02FA3"/>
    <w:rsid w:val="00E0305B"/>
    <w:rsid w:val="00E04AAB"/>
    <w:rsid w:val="00E04DAF"/>
    <w:rsid w:val="00E10462"/>
    <w:rsid w:val="00E1089D"/>
    <w:rsid w:val="00E112C7"/>
    <w:rsid w:val="00E12C80"/>
    <w:rsid w:val="00E13874"/>
    <w:rsid w:val="00E1434F"/>
    <w:rsid w:val="00E161B4"/>
    <w:rsid w:val="00E16603"/>
    <w:rsid w:val="00E16D32"/>
    <w:rsid w:val="00E17915"/>
    <w:rsid w:val="00E17E7A"/>
    <w:rsid w:val="00E2181D"/>
    <w:rsid w:val="00E2261C"/>
    <w:rsid w:val="00E22F6B"/>
    <w:rsid w:val="00E23FE5"/>
    <w:rsid w:val="00E252F3"/>
    <w:rsid w:val="00E25946"/>
    <w:rsid w:val="00E26D22"/>
    <w:rsid w:val="00E30610"/>
    <w:rsid w:val="00E31469"/>
    <w:rsid w:val="00E32A47"/>
    <w:rsid w:val="00E372D2"/>
    <w:rsid w:val="00E4272D"/>
    <w:rsid w:val="00E42CC7"/>
    <w:rsid w:val="00E42E17"/>
    <w:rsid w:val="00E43EA0"/>
    <w:rsid w:val="00E43FAA"/>
    <w:rsid w:val="00E5058E"/>
    <w:rsid w:val="00E515C4"/>
    <w:rsid w:val="00E51733"/>
    <w:rsid w:val="00E51B1B"/>
    <w:rsid w:val="00E5249C"/>
    <w:rsid w:val="00E52E81"/>
    <w:rsid w:val="00E545C7"/>
    <w:rsid w:val="00E56264"/>
    <w:rsid w:val="00E575F9"/>
    <w:rsid w:val="00E60398"/>
    <w:rsid w:val="00E604B6"/>
    <w:rsid w:val="00E6406E"/>
    <w:rsid w:val="00E648B7"/>
    <w:rsid w:val="00E65C7C"/>
    <w:rsid w:val="00E66CA0"/>
    <w:rsid w:val="00E67AEA"/>
    <w:rsid w:val="00E70419"/>
    <w:rsid w:val="00E70780"/>
    <w:rsid w:val="00E717EE"/>
    <w:rsid w:val="00E73157"/>
    <w:rsid w:val="00E744E1"/>
    <w:rsid w:val="00E74CAF"/>
    <w:rsid w:val="00E74E76"/>
    <w:rsid w:val="00E7591E"/>
    <w:rsid w:val="00E77493"/>
    <w:rsid w:val="00E81CD9"/>
    <w:rsid w:val="00E836F5"/>
    <w:rsid w:val="00E83EBF"/>
    <w:rsid w:val="00E8544D"/>
    <w:rsid w:val="00E86DE2"/>
    <w:rsid w:val="00E86E8E"/>
    <w:rsid w:val="00E91EE2"/>
    <w:rsid w:val="00E93381"/>
    <w:rsid w:val="00E94080"/>
    <w:rsid w:val="00E94210"/>
    <w:rsid w:val="00E95F5C"/>
    <w:rsid w:val="00E96A9C"/>
    <w:rsid w:val="00E97943"/>
    <w:rsid w:val="00E97B35"/>
    <w:rsid w:val="00EA0123"/>
    <w:rsid w:val="00EA1528"/>
    <w:rsid w:val="00EA1EF5"/>
    <w:rsid w:val="00EA4943"/>
    <w:rsid w:val="00EA4B6B"/>
    <w:rsid w:val="00EA4E38"/>
    <w:rsid w:val="00EA5910"/>
    <w:rsid w:val="00EA6A55"/>
    <w:rsid w:val="00EB1DA3"/>
    <w:rsid w:val="00EB2636"/>
    <w:rsid w:val="00EB302A"/>
    <w:rsid w:val="00EB30EB"/>
    <w:rsid w:val="00EB4DE8"/>
    <w:rsid w:val="00EB52E6"/>
    <w:rsid w:val="00EB52F0"/>
    <w:rsid w:val="00EB5670"/>
    <w:rsid w:val="00EB591A"/>
    <w:rsid w:val="00EB697D"/>
    <w:rsid w:val="00EC1734"/>
    <w:rsid w:val="00EC4DEC"/>
    <w:rsid w:val="00EC5EF0"/>
    <w:rsid w:val="00EC6D42"/>
    <w:rsid w:val="00EC7728"/>
    <w:rsid w:val="00ED0201"/>
    <w:rsid w:val="00ED044B"/>
    <w:rsid w:val="00ED3AF9"/>
    <w:rsid w:val="00ED3B86"/>
    <w:rsid w:val="00ED5FF8"/>
    <w:rsid w:val="00ED6695"/>
    <w:rsid w:val="00ED6742"/>
    <w:rsid w:val="00ED7F54"/>
    <w:rsid w:val="00EE0427"/>
    <w:rsid w:val="00EE14EC"/>
    <w:rsid w:val="00EE23A4"/>
    <w:rsid w:val="00EE32CA"/>
    <w:rsid w:val="00EE65D0"/>
    <w:rsid w:val="00EF1713"/>
    <w:rsid w:val="00EF19F9"/>
    <w:rsid w:val="00EF203A"/>
    <w:rsid w:val="00EF23D8"/>
    <w:rsid w:val="00EF3330"/>
    <w:rsid w:val="00EF3566"/>
    <w:rsid w:val="00EF41D3"/>
    <w:rsid w:val="00EF4EA0"/>
    <w:rsid w:val="00F00656"/>
    <w:rsid w:val="00F036FD"/>
    <w:rsid w:val="00F0480E"/>
    <w:rsid w:val="00F06A3B"/>
    <w:rsid w:val="00F10182"/>
    <w:rsid w:val="00F1021C"/>
    <w:rsid w:val="00F12197"/>
    <w:rsid w:val="00F12A1B"/>
    <w:rsid w:val="00F14D7F"/>
    <w:rsid w:val="00F16E54"/>
    <w:rsid w:val="00F17567"/>
    <w:rsid w:val="00F20AC8"/>
    <w:rsid w:val="00F20D6E"/>
    <w:rsid w:val="00F2119C"/>
    <w:rsid w:val="00F22191"/>
    <w:rsid w:val="00F2512B"/>
    <w:rsid w:val="00F26232"/>
    <w:rsid w:val="00F26B4C"/>
    <w:rsid w:val="00F3059C"/>
    <w:rsid w:val="00F312EB"/>
    <w:rsid w:val="00F32368"/>
    <w:rsid w:val="00F3269C"/>
    <w:rsid w:val="00F33133"/>
    <w:rsid w:val="00F3454B"/>
    <w:rsid w:val="00F349FB"/>
    <w:rsid w:val="00F34ECB"/>
    <w:rsid w:val="00F35A6A"/>
    <w:rsid w:val="00F37009"/>
    <w:rsid w:val="00F40582"/>
    <w:rsid w:val="00F411A9"/>
    <w:rsid w:val="00F412F6"/>
    <w:rsid w:val="00F41511"/>
    <w:rsid w:val="00F41B46"/>
    <w:rsid w:val="00F432B0"/>
    <w:rsid w:val="00F432C4"/>
    <w:rsid w:val="00F43FA4"/>
    <w:rsid w:val="00F46102"/>
    <w:rsid w:val="00F46933"/>
    <w:rsid w:val="00F473F5"/>
    <w:rsid w:val="00F47702"/>
    <w:rsid w:val="00F52060"/>
    <w:rsid w:val="00F522E3"/>
    <w:rsid w:val="00F5233B"/>
    <w:rsid w:val="00F545B0"/>
    <w:rsid w:val="00F5472D"/>
    <w:rsid w:val="00F54D74"/>
    <w:rsid w:val="00F54F06"/>
    <w:rsid w:val="00F55396"/>
    <w:rsid w:val="00F565E3"/>
    <w:rsid w:val="00F611F6"/>
    <w:rsid w:val="00F623A9"/>
    <w:rsid w:val="00F628B8"/>
    <w:rsid w:val="00F66145"/>
    <w:rsid w:val="00F66F4D"/>
    <w:rsid w:val="00F67719"/>
    <w:rsid w:val="00F67979"/>
    <w:rsid w:val="00F679AF"/>
    <w:rsid w:val="00F727C5"/>
    <w:rsid w:val="00F76566"/>
    <w:rsid w:val="00F76CCF"/>
    <w:rsid w:val="00F76FC7"/>
    <w:rsid w:val="00F7778D"/>
    <w:rsid w:val="00F77ECC"/>
    <w:rsid w:val="00F81860"/>
    <w:rsid w:val="00F81980"/>
    <w:rsid w:val="00F833C8"/>
    <w:rsid w:val="00F8427D"/>
    <w:rsid w:val="00F84344"/>
    <w:rsid w:val="00F857B0"/>
    <w:rsid w:val="00F863C9"/>
    <w:rsid w:val="00F918A1"/>
    <w:rsid w:val="00F92518"/>
    <w:rsid w:val="00F944A0"/>
    <w:rsid w:val="00F94597"/>
    <w:rsid w:val="00F94803"/>
    <w:rsid w:val="00F95933"/>
    <w:rsid w:val="00F9601F"/>
    <w:rsid w:val="00F96040"/>
    <w:rsid w:val="00F96E47"/>
    <w:rsid w:val="00FA02A6"/>
    <w:rsid w:val="00FA299E"/>
    <w:rsid w:val="00FA3555"/>
    <w:rsid w:val="00FA3AD4"/>
    <w:rsid w:val="00FA5791"/>
    <w:rsid w:val="00FA7B55"/>
    <w:rsid w:val="00FA7C4D"/>
    <w:rsid w:val="00FB3C63"/>
    <w:rsid w:val="00FB5765"/>
    <w:rsid w:val="00FB5D5F"/>
    <w:rsid w:val="00FB6139"/>
    <w:rsid w:val="00FC0E4A"/>
    <w:rsid w:val="00FC1629"/>
    <w:rsid w:val="00FC2B65"/>
    <w:rsid w:val="00FC434F"/>
    <w:rsid w:val="00FC7E67"/>
    <w:rsid w:val="00FD0A93"/>
    <w:rsid w:val="00FD0D11"/>
    <w:rsid w:val="00FD166A"/>
    <w:rsid w:val="00FD3042"/>
    <w:rsid w:val="00FD34AA"/>
    <w:rsid w:val="00FD4542"/>
    <w:rsid w:val="00FD532D"/>
    <w:rsid w:val="00FD7264"/>
    <w:rsid w:val="00FE06FD"/>
    <w:rsid w:val="00FE0F90"/>
    <w:rsid w:val="00FE2E98"/>
    <w:rsid w:val="00FE31F5"/>
    <w:rsid w:val="00FE5E0D"/>
    <w:rsid w:val="00FE6103"/>
    <w:rsid w:val="00FE6534"/>
    <w:rsid w:val="00FF51C1"/>
    <w:rsid w:val="00FF7180"/>
    <w:rsid w:val="010D22B0"/>
    <w:rsid w:val="0145D872"/>
    <w:rsid w:val="018506F5"/>
    <w:rsid w:val="01AF55F5"/>
    <w:rsid w:val="01D3292A"/>
    <w:rsid w:val="01F7842A"/>
    <w:rsid w:val="022E5ABE"/>
    <w:rsid w:val="0279B4BD"/>
    <w:rsid w:val="02828817"/>
    <w:rsid w:val="02A67382"/>
    <w:rsid w:val="02A708DE"/>
    <w:rsid w:val="02D03211"/>
    <w:rsid w:val="02F2E49A"/>
    <w:rsid w:val="033BF719"/>
    <w:rsid w:val="037038BC"/>
    <w:rsid w:val="03998973"/>
    <w:rsid w:val="03BBE106"/>
    <w:rsid w:val="03C452C3"/>
    <w:rsid w:val="03DA9C13"/>
    <w:rsid w:val="0402ADA9"/>
    <w:rsid w:val="042CE583"/>
    <w:rsid w:val="044484F8"/>
    <w:rsid w:val="044A95F8"/>
    <w:rsid w:val="04AA1BA4"/>
    <w:rsid w:val="04F37C5E"/>
    <w:rsid w:val="051E1B1B"/>
    <w:rsid w:val="055FCDBD"/>
    <w:rsid w:val="0594E4D1"/>
    <w:rsid w:val="05E43E55"/>
    <w:rsid w:val="0609EE0A"/>
    <w:rsid w:val="0622C85C"/>
    <w:rsid w:val="06373B00"/>
    <w:rsid w:val="063903B8"/>
    <w:rsid w:val="06C6F72A"/>
    <w:rsid w:val="0701BB5D"/>
    <w:rsid w:val="07172DD5"/>
    <w:rsid w:val="071CF271"/>
    <w:rsid w:val="0738E0E2"/>
    <w:rsid w:val="073CB616"/>
    <w:rsid w:val="07649463"/>
    <w:rsid w:val="0794D77D"/>
    <w:rsid w:val="0799AE4A"/>
    <w:rsid w:val="07D6EC90"/>
    <w:rsid w:val="07DCE9EB"/>
    <w:rsid w:val="07FD74E8"/>
    <w:rsid w:val="0820D5F2"/>
    <w:rsid w:val="0831BAC0"/>
    <w:rsid w:val="083D0578"/>
    <w:rsid w:val="08C00B35"/>
    <w:rsid w:val="0900C744"/>
    <w:rsid w:val="096F71B9"/>
    <w:rsid w:val="099DC6BB"/>
    <w:rsid w:val="09BFEFA7"/>
    <w:rsid w:val="09EB0CD3"/>
    <w:rsid w:val="09EF0F76"/>
    <w:rsid w:val="09F48E8A"/>
    <w:rsid w:val="0A530C97"/>
    <w:rsid w:val="0A90B0BA"/>
    <w:rsid w:val="0AC3D9ED"/>
    <w:rsid w:val="0ADA1A6A"/>
    <w:rsid w:val="0B0554FD"/>
    <w:rsid w:val="0B2734D2"/>
    <w:rsid w:val="0B2FF7B9"/>
    <w:rsid w:val="0BD26845"/>
    <w:rsid w:val="0C0F4372"/>
    <w:rsid w:val="0C27AA11"/>
    <w:rsid w:val="0C30E7A3"/>
    <w:rsid w:val="0C33A2C4"/>
    <w:rsid w:val="0C485AA9"/>
    <w:rsid w:val="0C912A58"/>
    <w:rsid w:val="0CB1DC09"/>
    <w:rsid w:val="0D1FFC8B"/>
    <w:rsid w:val="0D5E41B2"/>
    <w:rsid w:val="0D7198BF"/>
    <w:rsid w:val="0E0DC211"/>
    <w:rsid w:val="0E50745C"/>
    <w:rsid w:val="0E601DDD"/>
    <w:rsid w:val="0EAB6696"/>
    <w:rsid w:val="0EB2DFE9"/>
    <w:rsid w:val="0ED995CC"/>
    <w:rsid w:val="0EDA2B4F"/>
    <w:rsid w:val="0EE84332"/>
    <w:rsid w:val="0EFC976E"/>
    <w:rsid w:val="0F27128C"/>
    <w:rsid w:val="0F2E2D05"/>
    <w:rsid w:val="0F522B03"/>
    <w:rsid w:val="0FC974EB"/>
    <w:rsid w:val="0FD09BB6"/>
    <w:rsid w:val="0FD4F8B8"/>
    <w:rsid w:val="0FE15175"/>
    <w:rsid w:val="10632442"/>
    <w:rsid w:val="108FC6CD"/>
    <w:rsid w:val="1095AD3C"/>
    <w:rsid w:val="10ABE19F"/>
    <w:rsid w:val="10D0F3C0"/>
    <w:rsid w:val="1152B209"/>
    <w:rsid w:val="1158B0B3"/>
    <w:rsid w:val="11E2FE61"/>
    <w:rsid w:val="11F8C0F3"/>
    <w:rsid w:val="121EA046"/>
    <w:rsid w:val="1220094F"/>
    <w:rsid w:val="12252868"/>
    <w:rsid w:val="1243F012"/>
    <w:rsid w:val="12663B4F"/>
    <w:rsid w:val="126D4773"/>
    <w:rsid w:val="12AE2C31"/>
    <w:rsid w:val="12E88E15"/>
    <w:rsid w:val="12F86DB6"/>
    <w:rsid w:val="13105672"/>
    <w:rsid w:val="135E2CEE"/>
    <w:rsid w:val="13AD987D"/>
    <w:rsid w:val="13E92EA4"/>
    <w:rsid w:val="1435A084"/>
    <w:rsid w:val="146CB096"/>
    <w:rsid w:val="148764F9"/>
    <w:rsid w:val="14B2626A"/>
    <w:rsid w:val="14D4D1DF"/>
    <w:rsid w:val="14ED9CA1"/>
    <w:rsid w:val="15166A38"/>
    <w:rsid w:val="1561BC16"/>
    <w:rsid w:val="156200AC"/>
    <w:rsid w:val="15778737"/>
    <w:rsid w:val="15A8F6D0"/>
    <w:rsid w:val="15B8C7A6"/>
    <w:rsid w:val="15E8C54A"/>
    <w:rsid w:val="15F344B9"/>
    <w:rsid w:val="163D1D47"/>
    <w:rsid w:val="1646375F"/>
    <w:rsid w:val="165226A9"/>
    <w:rsid w:val="165BFAC5"/>
    <w:rsid w:val="16AEFA73"/>
    <w:rsid w:val="16FB8BF8"/>
    <w:rsid w:val="17168B8B"/>
    <w:rsid w:val="1760A33C"/>
    <w:rsid w:val="17798BD5"/>
    <w:rsid w:val="17ABE7C4"/>
    <w:rsid w:val="17B9A807"/>
    <w:rsid w:val="1807901C"/>
    <w:rsid w:val="1833CA8D"/>
    <w:rsid w:val="1854E881"/>
    <w:rsid w:val="1863182C"/>
    <w:rsid w:val="18BB2332"/>
    <w:rsid w:val="18CBAB1A"/>
    <w:rsid w:val="19011CA4"/>
    <w:rsid w:val="19115A48"/>
    <w:rsid w:val="192CC645"/>
    <w:rsid w:val="1976E25C"/>
    <w:rsid w:val="197E0CF7"/>
    <w:rsid w:val="1980CCAF"/>
    <w:rsid w:val="19A9DD67"/>
    <w:rsid w:val="19F41162"/>
    <w:rsid w:val="19F880F1"/>
    <w:rsid w:val="1A2C3828"/>
    <w:rsid w:val="1A58FBA7"/>
    <w:rsid w:val="1A71578F"/>
    <w:rsid w:val="1A79D594"/>
    <w:rsid w:val="1A94D178"/>
    <w:rsid w:val="1AB1D1FA"/>
    <w:rsid w:val="1ABB1F87"/>
    <w:rsid w:val="1B029B41"/>
    <w:rsid w:val="1B4BFFCA"/>
    <w:rsid w:val="1B636044"/>
    <w:rsid w:val="1B6FC012"/>
    <w:rsid w:val="1BA1BDEE"/>
    <w:rsid w:val="1BA550F0"/>
    <w:rsid w:val="1BAD26F4"/>
    <w:rsid w:val="1BED1EFC"/>
    <w:rsid w:val="1BF5D66A"/>
    <w:rsid w:val="1C2CBDA3"/>
    <w:rsid w:val="1C4A5BC7"/>
    <w:rsid w:val="1C717C55"/>
    <w:rsid w:val="1C996C3A"/>
    <w:rsid w:val="1CBDAEB2"/>
    <w:rsid w:val="1CC32CDA"/>
    <w:rsid w:val="1CCC64A5"/>
    <w:rsid w:val="1CF0DC85"/>
    <w:rsid w:val="1D1F3D12"/>
    <w:rsid w:val="1D2B380F"/>
    <w:rsid w:val="1D3286B7"/>
    <w:rsid w:val="1D5D7CCA"/>
    <w:rsid w:val="1D6C4B8C"/>
    <w:rsid w:val="1D6C8FAD"/>
    <w:rsid w:val="1D743A42"/>
    <w:rsid w:val="1DAD0178"/>
    <w:rsid w:val="1E34C5CC"/>
    <w:rsid w:val="1E36FC90"/>
    <w:rsid w:val="1E9BB13F"/>
    <w:rsid w:val="1EC1B545"/>
    <w:rsid w:val="1ECDE7FB"/>
    <w:rsid w:val="1F4871E7"/>
    <w:rsid w:val="1FAFDA68"/>
    <w:rsid w:val="1FE0B808"/>
    <w:rsid w:val="1FEAA67D"/>
    <w:rsid w:val="1FFB03C1"/>
    <w:rsid w:val="1FFC0D7A"/>
    <w:rsid w:val="2000DBC7"/>
    <w:rsid w:val="203ACFBF"/>
    <w:rsid w:val="206FA768"/>
    <w:rsid w:val="209992B2"/>
    <w:rsid w:val="20A4AA0D"/>
    <w:rsid w:val="20B71DA0"/>
    <w:rsid w:val="20C91332"/>
    <w:rsid w:val="20D6267D"/>
    <w:rsid w:val="20EB24EA"/>
    <w:rsid w:val="2107B46C"/>
    <w:rsid w:val="214E5599"/>
    <w:rsid w:val="2162154D"/>
    <w:rsid w:val="2166DAF8"/>
    <w:rsid w:val="2176987C"/>
    <w:rsid w:val="21BB962F"/>
    <w:rsid w:val="21EF2E4D"/>
    <w:rsid w:val="21F013E8"/>
    <w:rsid w:val="21F7CB1F"/>
    <w:rsid w:val="21F9CDE4"/>
    <w:rsid w:val="22175854"/>
    <w:rsid w:val="22442B82"/>
    <w:rsid w:val="225529C6"/>
    <w:rsid w:val="226E5653"/>
    <w:rsid w:val="229BED56"/>
    <w:rsid w:val="22C440D3"/>
    <w:rsid w:val="22DA64D9"/>
    <w:rsid w:val="2303CEE8"/>
    <w:rsid w:val="2308B604"/>
    <w:rsid w:val="230A94C2"/>
    <w:rsid w:val="23317C06"/>
    <w:rsid w:val="237F38F1"/>
    <w:rsid w:val="238C74A5"/>
    <w:rsid w:val="23913E49"/>
    <w:rsid w:val="23B45E9D"/>
    <w:rsid w:val="23DDFFF7"/>
    <w:rsid w:val="23F380AC"/>
    <w:rsid w:val="24F69F3F"/>
    <w:rsid w:val="25116A0C"/>
    <w:rsid w:val="2517092B"/>
    <w:rsid w:val="25541599"/>
    <w:rsid w:val="25645A0B"/>
    <w:rsid w:val="25A61711"/>
    <w:rsid w:val="25A84881"/>
    <w:rsid w:val="25AAA91E"/>
    <w:rsid w:val="25C6A8FF"/>
    <w:rsid w:val="25CA15A7"/>
    <w:rsid w:val="25CFEE12"/>
    <w:rsid w:val="260C6E3A"/>
    <w:rsid w:val="265879D7"/>
    <w:rsid w:val="26B0D0DA"/>
    <w:rsid w:val="26D8037A"/>
    <w:rsid w:val="26E00648"/>
    <w:rsid w:val="26E19760"/>
    <w:rsid w:val="2725BAA3"/>
    <w:rsid w:val="273317A0"/>
    <w:rsid w:val="277DB977"/>
    <w:rsid w:val="279A77B4"/>
    <w:rsid w:val="27E57B9D"/>
    <w:rsid w:val="28020C88"/>
    <w:rsid w:val="28283551"/>
    <w:rsid w:val="28847289"/>
    <w:rsid w:val="28AC41AD"/>
    <w:rsid w:val="28B51616"/>
    <w:rsid w:val="28C6E744"/>
    <w:rsid w:val="28CEC06B"/>
    <w:rsid w:val="28E29FF2"/>
    <w:rsid w:val="28E6A86E"/>
    <w:rsid w:val="28F640C3"/>
    <w:rsid w:val="2903B01D"/>
    <w:rsid w:val="292A7470"/>
    <w:rsid w:val="293C6B52"/>
    <w:rsid w:val="296C7388"/>
    <w:rsid w:val="298A62A2"/>
    <w:rsid w:val="29A0C57F"/>
    <w:rsid w:val="29C9BCC8"/>
    <w:rsid w:val="29E3D8E2"/>
    <w:rsid w:val="29ED9879"/>
    <w:rsid w:val="29F79B47"/>
    <w:rsid w:val="2A03828C"/>
    <w:rsid w:val="2A04920D"/>
    <w:rsid w:val="2A40C7CC"/>
    <w:rsid w:val="2A4CF801"/>
    <w:rsid w:val="2A4D0E1B"/>
    <w:rsid w:val="2A777B18"/>
    <w:rsid w:val="2AA6D31F"/>
    <w:rsid w:val="2AA8A6FC"/>
    <w:rsid w:val="2AB94EA7"/>
    <w:rsid w:val="2AD15ACF"/>
    <w:rsid w:val="2AE6821A"/>
    <w:rsid w:val="2B415765"/>
    <w:rsid w:val="2B49EEE7"/>
    <w:rsid w:val="2B530C2B"/>
    <w:rsid w:val="2BB0A12E"/>
    <w:rsid w:val="2BB501C2"/>
    <w:rsid w:val="2BC2BA56"/>
    <w:rsid w:val="2BC6B492"/>
    <w:rsid w:val="2C453832"/>
    <w:rsid w:val="2C7A0F40"/>
    <w:rsid w:val="2CBE12CD"/>
    <w:rsid w:val="2D1F4E41"/>
    <w:rsid w:val="2D232D54"/>
    <w:rsid w:val="2D88DB5A"/>
    <w:rsid w:val="2D894563"/>
    <w:rsid w:val="2DB6744F"/>
    <w:rsid w:val="2DF8F963"/>
    <w:rsid w:val="2E1F5BDD"/>
    <w:rsid w:val="2E286F86"/>
    <w:rsid w:val="2EA8499A"/>
    <w:rsid w:val="2EA8A3CB"/>
    <w:rsid w:val="2EADA016"/>
    <w:rsid w:val="2ED1B780"/>
    <w:rsid w:val="2EFA5C8C"/>
    <w:rsid w:val="2F286C8B"/>
    <w:rsid w:val="2F9B2E1D"/>
    <w:rsid w:val="2FAE0E79"/>
    <w:rsid w:val="2FC9EBFE"/>
    <w:rsid w:val="2FDD1410"/>
    <w:rsid w:val="300C4A51"/>
    <w:rsid w:val="3148A736"/>
    <w:rsid w:val="314C624B"/>
    <w:rsid w:val="315A5A2C"/>
    <w:rsid w:val="3199887D"/>
    <w:rsid w:val="31B61767"/>
    <w:rsid w:val="31BC12C8"/>
    <w:rsid w:val="323299AE"/>
    <w:rsid w:val="326B04CA"/>
    <w:rsid w:val="32DA7064"/>
    <w:rsid w:val="32FBD530"/>
    <w:rsid w:val="32FF736C"/>
    <w:rsid w:val="33021A35"/>
    <w:rsid w:val="333558DE"/>
    <w:rsid w:val="3355D64E"/>
    <w:rsid w:val="3361E6D6"/>
    <w:rsid w:val="33724146"/>
    <w:rsid w:val="34138CEE"/>
    <w:rsid w:val="3417FF0B"/>
    <w:rsid w:val="345D0E77"/>
    <w:rsid w:val="346DEE17"/>
    <w:rsid w:val="3491C2B7"/>
    <w:rsid w:val="34ADE59F"/>
    <w:rsid w:val="3560D004"/>
    <w:rsid w:val="35623723"/>
    <w:rsid w:val="3571B12E"/>
    <w:rsid w:val="35799BA4"/>
    <w:rsid w:val="3582AAC7"/>
    <w:rsid w:val="35CFCE15"/>
    <w:rsid w:val="35D97E37"/>
    <w:rsid w:val="35DDBEBC"/>
    <w:rsid w:val="3626575D"/>
    <w:rsid w:val="363F32ED"/>
    <w:rsid w:val="3685D357"/>
    <w:rsid w:val="369E78AF"/>
    <w:rsid w:val="36A00975"/>
    <w:rsid w:val="36E752F8"/>
    <w:rsid w:val="373FE0FA"/>
    <w:rsid w:val="3769D0FD"/>
    <w:rsid w:val="3792112F"/>
    <w:rsid w:val="37946D16"/>
    <w:rsid w:val="37BAC984"/>
    <w:rsid w:val="37C987D5"/>
    <w:rsid w:val="38241954"/>
    <w:rsid w:val="3855F73E"/>
    <w:rsid w:val="3861E008"/>
    <w:rsid w:val="386DEC96"/>
    <w:rsid w:val="388C370D"/>
    <w:rsid w:val="38D9A219"/>
    <w:rsid w:val="38E1B0B2"/>
    <w:rsid w:val="390C9A8F"/>
    <w:rsid w:val="3924C9F3"/>
    <w:rsid w:val="39837D79"/>
    <w:rsid w:val="39983F2F"/>
    <w:rsid w:val="39AC9D0D"/>
    <w:rsid w:val="39D1ED0B"/>
    <w:rsid w:val="39D767FA"/>
    <w:rsid w:val="3A0E93DE"/>
    <w:rsid w:val="3A13D12F"/>
    <w:rsid w:val="3A55DC6A"/>
    <w:rsid w:val="3A8B95AC"/>
    <w:rsid w:val="3A9434B6"/>
    <w:rsid w:val="3A9FCD2C"/>
    <w:rsid w:val="3ABFA74B"/>
    <w:rsid w:val="3ADEF597"/>
    <w:rsid w:val="3B3B7429"/>
    <w:rsid w:val="3B824F3F"/>
    <w:rsid w:val="3B828EBC"/>
    <w:rsid w:val="3BACC9E3"/>
    <w:rsid w:val="3C12DFD6"/>
    <w:rsid w:val="3C35CDE0"/>
    <w:rsid w:val="3C5140D0"/>
    <w:rsid w:val="3CA0193B"/>
    <w:rsid w:val="3CA9D642"/>
    <w:rsid w:val="3CB91D5A"/>
    <w:rsid w:val="3CDAA1E7"/>
    <w:rsid w:val="3D1C8013"/>
    <w:rsid w:val="3D5E3E94"/>
    <w:rsid w:val="3D7BECE4"/>
    <w:rsid w:val="3D892A5B"/>
    <w:rsid w:val="3D96E52A"/>
    <w:rsid w:val="3DA6E27C"/>
    <w:rsid w:val="3DC81518"/>
    <w:rsid w:val="3DED6776"/>
    <w:rsid w:val="3DF4C32D"/>
    <w:rsid w:val="3E078A00"/>
    <w:rsid w:val="3E4E436D"/>
    <w:rsid w:val="3E62B16E"/>
    <w:rsid w:val="3E7DD79C"/>
    <w:rsid w:val="3E85BA87"/>
    <w:rsid w:val="3E8A7509"/>
    <w:rsid w:val="3EE543E2"/>
    <w:rsid w:val="3EE6ADB6"/>
    <w:rsid w:val="3EE7EBBF"/>
    <w:rsid w:val="3F06A22C"/>
    <w:rsid w:val="3F1A703F"/>
    <w:rsid w:val="3F233D61"/>
    <w:rsid w:val="3F5AD1AD"/>
    <w:rsid w:val="3F6E6100"/>
    <w:rsid w:val="3FD6F8B1"/>
    <w:rsid w:val="3FE17300"/>
    <w:rsid w:val="3FEF9EFE"/>
    <w:rsid w:val="401D2D6E"/>
    <w:rsid w:val="41255911"/>
    <w:rsid w:val="41440204"/>
    <w:rsid w:val="41594CCB"/>
    <w:rsid w:val="41839E7F"/>
    <w:rsid w:val="41CE214B"/>
    <w:rsid w:val="41DC0100"/>
    <w:rsid w:val="41E06A81"/>
    <w:rsid w:val="424E33EA"/>
    <w:rsid w:val="4262FDFE"/>
    <w:rsid w:val="42A6509E"/>
    <w:rsid w:val="42D151C0"/>
    <w:rsid w:val="42D7D32B"/>
    <w:rsid w:val="4313A0CD"/>
    <w:rsid w:val="43287588"/>
    <w:rsid w:val="434E918F"/>
    <w:rsid w:val="43D0084B"/>
    <w:rsid w:val="4424CA3C"/>
    <w:rsid w:val="4426173E"/>
    <w:rsid w:val="443CA3FE"/>
    <w:rsid w:val="445A5FD5"/>
    <w:rsid w:val="44A2FA65"/>
    <w:rsid w:val="44E66731"/>
    <w:rsid w:val="44F7C3CC"/>
    <w:rsid w:val="44F8E721"/>
    <w:rsid w:val="451A5C30"/>
    <w:rsid w:val="4550EF4D"/>
    <w:rsid w:val="458FA14A"/>
    <w:rsid w:val="45C1E79F"/>
    <w:rsid w:val="460671FC"/>
    <w:rsid w:val="461DD909"/>
    <w:rsid w:val="466872F5"/>
    <w:rsid w:val="468A30CF"/>
    <w:rsid w:val="46D296C3"/>
    <w:rsid w:val="46F4127A"/>
    <w:rsid w:val="475DB800"/>
    <w:rsid w:val="475EA274"/>
    <w:rsid w:val="479F12B5"/>
    <w:rsid w:val="47A0A18A"/>
    <w:rsid w:val="47BBFDAD"/>
    <w:rsid w:val="480809C6"/>
    <w:rsid w:val="48314A34"/>
    <w:rsid w:val="484EFB8D"/>
    <w:rsid w:val="485EA984"/>
    <w:rsid w:val="48C39409"/>
    <w:rsid w:val="48D44FD9"/>
    <w:rsid w:val="48E2F854"/>
    <w:rsid w:val="4925A35D"/>
    <w:rsid w:val="49672983"/>
    <w:rsid w:val="499737C3"/>
    <w:rsid w:val="49CD2CF0"/>
    <w:rsid w:val="49DFC537"/>
    <w:rsid w:val="4A0A04C8"/>
    <w:rsid w:val="4A42EB7F"/>
    <w:rsid w:val="4A7E8991"/>
    <w:rsid w:val="4AA247DB"/>
    <w:rsid w:val="4AF2D3CD"/>
    <w:rsid w:val="4B16DBD0"/>
    <w:rsid w:val="4B52F656"/>
    <w:rsid w:val="4B549229"/>
    <w:rsid w:val="4B5D358F"/>
    <w:rsid w:val="4BEF65EB"/>
    <w:rsid w:val="4C699648"/>
    <w:rsid w:val="4CD2B002"/>
    <w:rsid w:val="4D1AC1A4"/>
    <w:rsid w:val="4D737050"/>
    <w:rsid w:val="4DB77444"/>
    <w:rsid w:val="4E19F9D1"/>
    <w:rsid w:val="4E86D37F"/>
    <w:rsid w:val="4EA6CDF5"/>
    <w:rsid w:val="4EB7C7C7"/>
    <w:rsid w:val="4ED81F67"/>
    <w:rsid w:val="4F2017CF"/>
    <w:rsid w:val="4F7F2674"/>
    <w:rsid w:val="4F846ABE"/>
    <w:rsid w:val="4FBA9B95"/>
    <w:rsid w:val="4FF37B1D"/>
    <w:rsid w:val="50382BD9"/>
    <w:rsid w:val="50394249"/>
    <w:rsid w:val="50511E15"/>
    <w:rsid w:val="50546701"/>
    <w:rsid w:val="50A6DC3F"/>
    <w:rsid w:val="50C0F596"/>
    <w:rsid w:val="50C7ADBB"/>
    <w:rsid w:val="50D73B8A"/>
    <w:rsid w:val="50EA4B20"/>
    <w:rsid w:val="51AE972F"/>
    <w:rsid w:val="51AF22CA"/>
    <w:rsid w:val="51F6BC33"/>
    <w:rsid w:val="5211DFF6"/>
    <w:rsid w:val="52144EBA"/>
    <w:rsid w:val="523A3E5C"/>
    <w:rsid w:val="526B0084"/>
    <w:rsid w:val="5307B919"/>
    <w:rsid w:val="531302F0"/>
    <w:rsid w:val="5357AD7A"/>
    <w:rsid w:val="53ACE67D"/>
    <w:rsid w:val="53E7BDFA"/>
    <w:rsid w:val="53FFE563"/>
    <w:rsid w:val="540DC26E"/>
    <w:rsid w:val="543D3426"/>
    <w:rsid w:val="5454D70C"/>
    <w:rsid w:val="546567E9"/>
    <w:rsid w:val="546C6526"/>
    <w:rsid w:val="54903159"/>
    <w:rsid w:val="54932329"/>
    <w:rsid w:val="54AE8791"/>
    <w:rsid w:val="54E1EDBA"/>
    <w:rsid w:val="553532D1"/>
    <w:rsid w:val="5543A84F"/>
    <w:rsid w:val="555CCA4D"/>
    <w:rsid w:val="556B3D30"/>
    <w:rsid w:val="55EB0122"/>
    <w:rsid w:val="564E285F"/>
    <w:rsid w:val="56A83946"/>
    <w:rsid w:val="56D68C41"/>
    <w:rsid w:val="56FD1820"/>
    <w:rsid w:val="57110EDA"/>
    <w:rsid w:val="57321B27"/>
    <w:rsid w:val="573D03BB"/>
    <w:rsid w:val="575949FE"/>
    <w:rsid w:val="576FCC0C"/>
    <w:rsid w:val="5781ADF1"/>
    <w:rsid w:val="578F470C"/>
    <w:rsid w:val="57908C47"/>
    <w:rsid w:val="57A08042"/>
    <w:rsid w:val="57AA238A"/>
    <w:rsid w:val="57B73B9E"/>
    <w:rsid w:val="57B97C14"/>
    <w:rsid w:val="57D1639E"/>
    <w:rsid w:val="57FA4B95"/>
    <w:rsid w:val="581ACC42"/>
    <w:rsid w:val="581FBE54"/>
    <w:rsid w:val="58384A3A"/>
    <w:rsid w:val="583EF759"/>
    <w:rsid w:val="583FDD1B"/>
    <w:rsid w:val="585C24AA"/>
    <w:rsid w:val="5869FE15"/>
    <w:rsid w:val="58756B80"/>
    <w:rsid w:val="58D7E17F"/>
    <w:rsid w:val="58EBEC23"/>
    <w:rsid w:val="58FC1D82"/>
    <w:rsid w:val="59467A07"/>
    <w:rsid w:val="59674061"/>
    <w:rsid w:val="597FF057"/>
    <w:rsid w:val="5A29E9F1"/>
    <w:rsid w:val="5A3EA4D4"/>
    <w:rsid w:val="5A640700"/>
    <w:rsid w:val="5A969486"/>
    <w:rsid w:val="5AB94E1E"/>
    <w:rsid w:val="5AC86C0D"/>
    <w:rsid w:val="5AEE8B4B"/>
    <w:rsid w:val="5B21DA3C"/>
    <w:rsid w:val="5B3CA40F"/>
    <w:rsid w:val="5B408ACA"/>
    <w:rsid w:val="5B81C6D1"/>
    <w:rsid w:val="5BA3C0C9"/>
    <w:rsid w:val="5BEC055F"/>
    <w:rsid w:val="5C09DFC7"/>
    <w:rsid w:val="5C349523"/>
    <w:rsid w:val="5C8F0B5E"/>
    <w:rsid w:val="5CA1754E"/>
    <w:rsid w:val="5CBD6E3F"/>
    <w:rsid w:val="5CF4B196"/>
    <w:rsid w:val="5D259491"/>
    <w:rsid w:val="5D548485"/>
    <w:rsid w:val="5D5BFE5E"/>
    <w:rsid w:val="5D89636F"/>
    <w:rsid w:val="5D97A9B3"/>
    <w:rsid w:val="5DB406C8"/>
    <w:rsid w:val="5DB4F765"/>
    <w:rsid w:val="5DD00992"/>
    <w:rsid w:val="5DEB0AD4"/>
    <w:rsid w:val="5DF7DD10"/>
    <w:rsid w:val="5E291C36"/>
    <w:rsid w:val="5E405199"/>
    <w:rsid w:val="5E8DB461"/>
    <w:rsid w:val="5E9D720F"/>
    <w:rsid w:val="5EF7D12C"/>
    <w:rsid w:val="5EF82E85"/>
    <w:rsid w:val="5F0A045A"/>
    <w:rsid w:val="5F122436"/>
    <w:rsid w:val="5F185C70"/>
    <w:rsid w:val="5F6E4560"/>
    <w:rsid w:val="5F80D416"/>
    <w:rsid w:val="5F9BD8AE"/>
    <w:rsid w:val="5FA88456"/>
    <w:rsid w:val="5FB6614F"/>
    <w:rsid w:val="5FC4176F"/>
    <w:rsid w:val="5FC49FAA"/>
    <w:rsid w:val="5FDADEE9"/>
    <w:rsid w:val="60480A88"/>
    <w:rsid w:val="60D344E9"/>
    <w:rsid w:val="61326F7C"/>
    <w:rsid w:val="617A4E71"/>
    <w:rsid w:val="618FE7FA"/>
    <w:rsid w:val="619B454D"/>
    <w:rsid w:val="61B57E28"/>
    <w:rsid w:val="61C72A7E"/>
    <w:rsid w:val="61CB4AF3"/>
    <w:rsid w:val="61D82B00"/>
    <w:rsid w:val="61F6DD1D"/>
    <w:rsid w:val="620D48C6"/>
    <w:rsid w:val="627FC1F0"/>
    <w:rsid w:val="62896D23"/>
    <w:rsid w:val="62EBB83E"/>
    <w:rsid w:val="630E2F2D"/>
    <w:rsid w:val="63600F19"/>
    <w:rsid w:val="6399AFC4"/>
    <w:rsid w:val="63F2DC65"/>
    <w:rsid w:val="641DD96C"/>
    <w:rsid w:val="644467F1"/>
    <w:rsid w:val="644BB2B1"/>
    <w:rsid w:val="6495C4D7"/>
    <w:rsid w:val="64DA10D8"/>
    <w:rsid w:val="64E51E7A"/>
    <w:rsid w:val="652DAC67"/>
    <w:rsid w:val="6598FA24"/>
    <w:rsid w:val="65B3F6ED"/>
    <w:rsid w:val="65B537E9"/>
    <w:rsid w:val="6602DEE0"/>
    <w:rsid w:val="66097E8A"/>
    <w:rsid w:val="662E6AF7"/>
    <w:rsid w:val="662F0FE1"/>
    <w:rsid w:val="66AC08EA"/>
    <w:rsid w:val="66C94FFE"/>
    <w:rsid w:val="6703AED8"/>
    <w:rsid w:val="67B90307"/>
    <w:rsid w:val="67BE8552"/>
    <w:rsid w:val="67E8BBFB"/>
    <w:rsid w:val="67EE6388"/>
    <w:rsid w:val="682C4E47"/>
    <w:rsid w:val="684C462E"/>
    <w:rsid w:val="688DC78D"/>
    <w:rsid w:val="68D798F2"/>
    <w:rsid w:val="68E1E9C2"/>
    <w:rsid w:val="693BFFED"/>
    <w:rsid w:val="6942CB7D"/>
    <w:rsid w:val="695040CD"/>
    <w:rsid w:val="69E16860"/>
    <w:rsid w:val="6A061A08"/>
    <w:rsid w:val="6A60D2AF"/>
    <w:rsid w:val="6AFD6ACF"/>
    <w:rsid w:val="6B2D2A35"/>
    <w:rsid w:val="6BA574B0"/>
    <w:rsid w:val="6BCB1995"/>
    <w:rsid w:val="6BD364B5"/>
    <w:rsid w:val="6BD6CE80"/>
    <w:rsid w:val="6CBAFE68"/>
    <w:rsid w:val="6CD3D60F"/>
    <w:rsid w:val="6D1B25C8"/>
    <w:rsid w:val="6D3558E5"/>
    <w:rsid w:val="6D9336B4"/>
    <w:rsid w:val="6DA3DD51"/>
    <w:rsid w:val="6DD188BE"/>
    <w:rsid w:val="6DF75EC8"/>
    <w:rsid w:val="6E0D1F27"/>
    <w:rsid w:val="6E891A39"/>
    <w:rsid w:val="6E8F4CFC"/>
    <w:rsid w:val="6EC566C8"/>
    <w:rsid w:val="6ECCF258"/>
    <w:rsid w:val="6ED2CBCF"/>
    <w:rsid w:val="6F5DF29B"/>
    <w:rsid w:val="6F86CC41"/>
    <w:rsid w:val="6F9D6E50"/>
    <w:rsid w:val="6FEDE833"/>
    <w:rsid w:val="6FF43B98"/>
    <w:rsid w:val="7006A143"/>
    <w:rsid w:val="702A2647"/>
    <w:rsid w:val="7057B650"/>
    <w:rsid w:val="707D913D"/>
    <w:rsid w:val="70B5542B"/>
    <w:rsid w:val="71DF65DD"/>
    <w:rsid w:val="725BD53A"/>
    <w:rsid w:val="72818787"/>
    <w:rsid w:val="7354E227"/>
    <w:rsid w:val="735740A8"/>
    <w:rsid w:val="73719258"/>
    <w:rsid w:val="73E680B3"/>
    <w:rsid w:val="73EC249A"/>
    <w:rsid w:val="73FEB5A1"/>
    <w:rsid w:val="74424221"/>
    <w:rsid w:val="74A22B55"/>
    <w:rsid w:val="74AAF03F"/>
    <w:rsid w:val="74D4BD5C"/>
    <w:rsid w:val="74E7B133"/>
    <w:rsid w:val="75186310"/>
    <w:rsid w:val="758846F2"/>
    <w:rsid w:val="758A0D5A"/>
    <w:rsid w:val="75E06092"/>
    <w:rsid w:val="75EACA90"/>
    <w:rsid w:val="75EB7344"/>
    <w:rsid w:val="762D404C"/>
    <w:rsid w:val="768B2718"/>
    <w:rsid w:val="769185AA"/>
    <w:rsid w:val="76C62A1C"/>
    <w:rsid w:val="76D87D9B"/>
    <w:rsid w:val="770FC06A"/>
    <w:rsid w:val="771C81C9"/>
    <w:rsid w:val="772B1ADF"/>
    <w:rsid w:val="772E0004"/>
    <w:rsid w:val="7740394E"/>
    <w:rsid w:val="779226EB"/>
    <w:rsid w:val="77AEDAA4"/>
    <w:rsid w:val="77C6D513"/>
    <w:rsid w:val="788B1C1A"/>
    <w:rsid w:val="78A38483"/>
    <w:rsid w:val="78F475E8"/>
    <w:rsid w:val="793F3356"/>
    <w:rsid w:val="793FC6A1"/>
    <w:rsid w:val="7951525C"/>
    <w:rsid w:val="7984B4E2"/>
    <w:rsid w:val="79E3CF7C"/>
    <w:rsid w:val="79E6D3B8"/>
    <w:rsid w:val="79FEF338"/>
    <w:rsid w:val="7A802C70"/>
    <w:rsid w:val="7AAFB01F"/>
    <w:rsid w:val="7ABCB964"/>
    <w:rsid w:val="7AD4384B"/>
    <w:rsid w:val="7B04F46D"/>
    <w:rsid w:val="7B1BDE9D"/>
    <w:rsid w:val="7B2EAEB8"/>
    <w:rsid w:val="7B6E230B"/>
    <w:rsid w:val="7B874C2E"/>
    <w:rsid w:val="7BC1429B"/>
    <w:rsid w:val="7BCC2814"/>
    <w:rsid w:val="7BD346EB"/>
    <w:rsid w:val="7BFED723"/>
    <w:rsid w:val="7C452D73"/>
    <w:rsid w:val="7C7AF2CB"/>
    <w:rsid w:val="7C863157"/>
    <w:rsid w:val="7C8ED7D3"/>
    <w:rsid w:val="7C9904E7"/>
    <w:rsid w:val="7CBD3E30"/>
    <w:rsid w:val="7CBE20CC"/>
    <w:rsid w:val="7CD0C3F4"/>
    <w:rsid w:val="7D4211F7"/>
    <w:rsid w:val="7DBC027F"/>
    <w:rsid w:val="7DC8DD95"/>
    <w:rsid w:val="7DF7B642"/>
    <w:rsid w:val="7E4B58B5"/>
    <w:rsid w:val="7E5A6150"/>
    <w:rsid w:val="7E6D805C"/>
    <w:rsid w:val="7EED9677"/>
    <w:rsid w:val="7EF18F01"/>
    <w:rsid w:val="7F25D56C"/>
    <w:rsid w:val="7F722D61"/>
    <w:rsid w:val="7F727550"/>
    <w:rsid w:val="7F758A7E"/>
    <w:rsid w:val="7F868ECC"/>
    <w:rsid w:val="7F8B536F"/>
    <w:rsid w:val="7FA5BBEC"/>
    <w:rsid w:val="7FAE06D2"/>
    <w:rsid w:val="7FF0B57C"/>
    <w:rsid w:val="7FF5DE70"/>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3CFC78"/>
  <w15:chartTrackingRefBased/>
  <w15:docId w15:val="{5C9A0FD7-5E7A-45A5-9006-09175F377D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lsdException w:name="footer" w:semiHidden="1" w:uiPriority="19"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0" w:unhideWhenUsed="1"/>
    <w:lsdException w:name="List Bullet 4" w:semiHidden="1" w:unhideWhenUsed="1"/>
    <w:lsdException w:name="List Bullet 5" w:semiHidden="1" w:unhideWhenUsed="1"/>
    <w:lsdException w:name="List Number 2" w:semiHidden="1" w:uiPriority="8" w:unhideWhenUsed="1" w:qFormat="1"/>
    <w:lsdException w:name="List Number 3" w:semiHidden="1" w:uiPriority="8" w:unhideWhenUsed="1"/>
    <w:lsdException w:name="List Number 4" w:semiHidden="1" w:unhideWhenUsed="1"/>
    <w:lsdException w:name="List Number 5" w:semiHidden="1" w:unhideWhenUsed="1"/>
    <w:lsdException w:name="Title" w:uiPriority="1"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1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9E447F"/>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9E447F"/>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9E447F"/>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9E447F"/>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9E447F"/>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9E447F"/>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9E447F"/>
    <w:pPr>
      <w:keepNext/>
      <w:spacing w:after="200" w:line="240" w:lineRule="auto"/>
    </w:pPr>
    <w:rPr>
      <w:iCs/>
      <w:color w:val="002664"/>
      <w:sz w:val="18"/>
      <w:szCs w:val="18"/>
    </w:rPr>
  </w:style>
  <w:style w:type="table" w:customStyle="1" w:styleId="Tableheader">
    <w:name w:val="ŠTable header"/>
    <w:basedOn w:val="TableNormal"/>
    <w:uiPriority w:val="99"/>
    <w:rsid w:val="009E447F"/>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9E44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9E447F"/>
    <w:pPr>
      <w:numPr>
        <w:numId w:val="16"/>
      </w:numPr>
    </w:pPr>
  </w:style>
  <w:style w:type="paragraph" w:styleId="ListNumber2">
    <w:name w:val="List Number 2"/>
    <w:aliases w:val="ŠList Number 2"/>
    <w:basedOn w:val="Normal"/>
    <w:uiPriority w:val="8"/>
    <w:qFormat/>
    <w:rsid w:val="009E447F"/>
    <w:pPr>
      <w:numPr>
        <w:numId w:val="15"/>
      </w:numPr>
    </w:pPr>
  </w:style>
  <w:style w:type="paragraph" w:styleId="ListBullet">
    <w:name w:val="List Bullet"/>
    <w:aliases w:val="ŠList Bullet"/>
    <w:basedOn w:val="Normal"/>
    <w:uiPriority w:val="9"/>
    <w:qFormat/>
    <w:rsid w:val="009E447F"/>
    <w:pPr>
      <w:numPr>
        <w:numId w:val="14"/>
      </w:numPr>
    </w:pPr>
  </w:style>
  <w:style w:type="paragraph" w:styleId="ListBullet2">
    <w:name w:val="List Bullet 2"/>
    <w:aliases w:val="ŠList Bullet 2"/>
    <w:basedOn w:val="Normal"/>
    <w:uiPriority w:val="10"/>
    <w:qFormat/>
    <w:rsid w:val="009E447F"/>
    <w:pPr>
      <w:numPr>
        <w:numId w:val="12"/>
      </w:numPr>
    </w:pPr>
  </w:style>
  <w:style w:type="character" w:styleId="SubtleReference">
    <w:name w:val="Subtle Reference"/>
    <w:aliases w:val="ŠSubtle Reference"/>
    <w:uiPriority w:val="31"/>
    <w:qFormat/>
    <w:rsid w:val="0027370C"/>
    <w:rPr>
      <w:rFonts w:ascii="Arial" w:hAnsi="Arial"/>
      <w:sz w:val="22"/>
    </w:rPr>
  </w:style>
  <w:style w:type="paragraph" w:styleId="Quote">
    <w:name w:val="Quote"/>
    <w:aliases w:val="ŠQuote"/>
    <w:basedOn w:val="Normal"/>
    <w:next w:val="Normal"/>
    <w:link w:val="QuoteChar"/>
    <w:uiPriority w:val="19"/>
    <w:qFormat/>
    <w:rsid w:val="00B934D2"/>
    <w:pPr>
      <w:keepNext/>
      <w:spacing w:before="200" w:after="200" w:line="240" w:lineRule="atLeast"/>
      <w:ind w:left="567" w:right="567"/>
    </w:pPr>
  </w:style>
  <w:style w:type="paragraph" w:styleId="Date">
    <w:name w:val="Date"/>
    <w:aliases w:val="ŠDate"/>
    <w:basedOn w:val="Normal"/>
    <w:next w:val="Normal"/>
    <w:link w:val="DateChar"/>
    <w:uiPriority w:val="99"/>
    <w:rsid w:val="00A63054"/>
    <w:pPr>
      <w:spacing w:before="0" w:line="720" w:lineRule="atLeast"/>
    </w:pPr>
  </w:style>
  <w:style w:type="character" w:customStyle="1" w:styleId="DateChar">
    <w:name w:val="Date Char"/>
    <w:aliases w:val="ŠDate Char"/>
    <w:basedOn w:val="DefaultParagraphFont"/>
    <w:link w:val="Date"/>
    <w:uiPriority w:val="99"/>
    <w:rsid w:val="00A63054"/>
    <w:rPr>
      <w:rFonts w:ascii="Arial" w:hAnsi="Arial" w:cs="Arial"/>
      <w:sz w:val="24"/>
      <w:szCs w:val="24"/>
      <w:lang w:val="en-US"/>
    </w:rPr>
  </w:style>
  <w:style w:type="paragraph" w:styleId="Signature">
    <w:name w:val="Signature"/>
    <w:aliases w:val="ŠSignature"/>
    <w:basedOn w:val="Normal"/>
    <w:link w:val="SignatureChar"/>
    <w:uiPriority w:val="99"/>
    <w:rsid w:val="00A63054"/>
    <w:pPr>
      <w:spacing w:before="0" w:line="720" w:lineRule="atLeast"/>
    </w:pPr>
  </w:style>
  <w:style w:type="character" w:customStyle="1" w:styleId="SignatureChar">
    <w:name w:val="Signature Char"/>
    <w:aliases w:val="ŠSignature Char"/>
    <w:basedOn w:val="DefaultParagraphFont"/>
    <w:link w:val="Signature"/>
    <w:uiPriority w:val="99"/>
    <w:rsid w:val="00A63054"/>
    <w:rPr>
      <w:rFonts w:ascii="Arial" w:hAnsi="Arial" w:cs="Arial"/>
      <w:sz w:val="24"/>
      <w:szCs w:val="24"/>
      <w:lang w:val="en-US"/>
    </w:rPr>
  </w:style>
  <w:style w:type="character" w:styleId="Strong">
    <w:name w:val="Strong"/>
    <w:aliases w:val="ŠStrong,Bold"/>
    <w:qFormat/>
    <w:rsid w:val="009E447F"/>
    <w:rPr>
      <w:b/>
      <w:bCs/>
    </w:rPr>
  </w:style>
  <w:style w:type="character" w:customStyle="1" w:styleId="QuoteChar">
    <w:name w:val="Quote Char"/>
    <w:aliases w:val="ŠQuote Char"/>
    <w:basedOn w:val="DefaultParagraphFont"/>
    <w:link w:val="Quote"/>
    <w:uiPriority w:val="19"/>
    <w:rsid w:val="00B934D2"/>
    <w:rPr>
      <w:rFonts w:ascii="Arial" w:hAnsi="Arial" w:cs="Arial"/>
      <w:sz w:val="24"/>
      <w:szCs w:val="24"/>
    </w:rPr>
  </w:style>
  <w:style w:type="paragraph" w:customStyle="1" w:styleId="FeatureBox2">
    <w:name w:val="ŠFeature Box 2"/>
    <w:basedOn w:val="Normal"/>
    <w:next w:val="Normal"/>
    <w:link w:val="FeatureBox2Char"/>
    <w:uiPriority w:val="12"/>
    <w:qFormat/>
    <w:rsid w:val="009E447F"/>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
    <w:name w:val="ŠFeature Box"/>
    <w:basedOn w:val="Normal"/>
    <w:next w:val="Normal"/>
    <w:uiPriority w:val="11"/>
    <w:qFormat/>
    <w:rsid w:val="009E447F"/>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9E447F"/>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9E447F"/>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9E447F"/>
    <w:rPr>
      <w:color w:val="2F5496" w:themeColor="accent1" w:themeShade="BF"/>
      <w:u w:val="single"/>
    </w:rPr>
  </w:style>
  <w:style w:type="paragraph" w:customStyle="1" w:styleId="Logo">
    <w:name w:val="ŠLogo"/>
    <w:basedOn w:val="Normal"/>
    <w:uiPriority w:val="18"/>
    <w:qFormat/>
    <w:rsid w:val="009E447F"/>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9E447F"/>
    <w:pPr>
      <w:tabs>
        <w:tab w:val="right" w:leader="dot" w:pos="14570"/>
      </w:tabs>
      <w:spacing w:before="0"/>
    </w:pPr>
    <w:rPr>
      <w:b/>
      <w:noProof/>
    </w:rPr>
  </w:style>
  <w:style w:type="paragraph" w:styleId="TOC2">
    <w:name w:val="toc 2"/>
    <w:aliases w:val="ŠTOC 2"/>
    <w:basedOn w:val="Normal"/>
    <w:next w:val="Normal"/>
    <w:uiPriority w:val="39"/>
    <w:unhideWhenUsed/>
    <w:rsid w:val="009E447F"/>
    <w:pPr>
      <w:tabs>
        <w:tab w:val="right" w:leader="dot" w:pos="14570"/>
      </w:tabs>
      <w:spacing w:before="0"/>
    </w:pPr>
    <w:rPr>
      <w:noProof/>
    </w:rPr>
  </w:style>
  <w:style w:type="paragraph" w:styleId="TOC3">
    <w:name w:val="toc 3"/>
    <w:aliases w:val="ŠTOC 3"/>
    <w:basedOn w:val="Normal"/>
    <w:next w:val="Normal"/>
    <w:uiPriority w:val="39"/>
    <w:unhideWhenUsed/>
    <w:rsid w:val="009E447F"/>
    <w:pPr>
      <w:spacing w:before="0"/>
      <w:ind w:left="244"/>
    </w:pPr>
  </w:style>
  <w:style w:type="paragraph" w:styleId="Title">
    <w:name w:val="Title"/>
    <w:aliases w:val="ŠTitle"/>
    <w:basedOn w:val="Normal"/>
    <w:next w:val="Normal"/>
    <w:link w:val="TitleChar"/>
    <w:uiPriority w:val="1"/>
    <w:rsid w:val="009E447F"/>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9E447F"/>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9E447F"/>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9E447F"/>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9E447F"/>
    <w:pPr>
      <w:spacing w:after="240"/>
      <w:outlineLvl w:val="9"/>
    </w:pPr>
    <w:rPr>
      <w:szCs w:val="40"/>
    </w:rPr>
  </w:style>
  <w:style w:type="paragraph" w:styleId="Footer">
    <w:name w:val="footer"/>
    <w:aliases w:val="ŠFooter"/>
    <w:basedOn w:val="Normal"/>
    <w:link w:val="FooterChar"/>
    <w:uiPriority w:val="19"/>
    <w:rsid w:val="009E447F"/>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9E447F"/>
    <w:rPr>
      <w:rFonts w:ascii="Arial" w:hAnsi="Arial" w:cs="Arial"/>
      <w:sz w:val="18"/>
      <w:szCs w:val="18"/>
    </w:rPr>
  </w:style>
  <w:style w:type="paragraph" w:styleId="Header">
    <w:name w:val="header"/>
    <w:aliases w:val="ŠHeader"/>
    <w:basedOn w:val="Normal"/>
    <w:link w:val="HeaderChar"/>
    <w:uiPriority w:val="16"/>
    <w:rsid w:val="009E447F"/>
    <w:rPr>
      <w:noProof/>
      <w:color w:val="002664"/>
      <w:sz w:val="28"/>
      <w:szCs w:val="28"/>
    </w:rPr>
  </w:style>
  <w:style w:type="character" w:customStyle="1" w:styleId="HeaderChar">
    <w:name w:val="Header Char"/>
    <w:aliases w:val="ŠHeader Char"/>
    <w:basedOn w:val="DefaultParagraphFont"/>
    <w:link w:val="Header"/>
    <w:uiPriority w:val="16"/>
    <w:rsid w:val="009E447F"/>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9E447F"/>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9E447F"/>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9E447F"/>
    <w:rPr>
      <w:rFonts w:ascii="Arial" w:hAnsi="Arial" w:cs="Arial"/>
      <w:b/>
      <w:szCs w:val="32"/>
    </w:rPr>
  </w:style>
  <w:style w:type="character" w:styleId="UnresolvedMention">
    <w:name w:val="Unresolved Mention"/>
    <w:basedOn w:val="DefaultParagraphFont"/>
    <w:uiPriority w:val="99"/>
    <w:semiHidden/>
    <w:unhideWhenUsed/>
    <w:rsid w:val="009E447F"/>
    <w:rPr>
      <w:color w:val="605E5C"/>
      <w:shd w:val="clear" w:color="auto" w:fill="E1DFDD"/>
    </w:rPr>
  </w:style>
  <w:style w:type="character" w:styleId="Emphasis">
    <w:name w:val="Emphasis"/>
    <w:aliases w:val="ŠEmphasis,Italic"/>
    <w:qFormat/>
    <w:rsid w:val="009E447F"/>
    <w:rPr>
      <w:i/>
      <w:iCs/>
    </w:rPr>
  </w:style>
  <w:style w:type="character" w:styleId="SubtleEmphasis">
    <w:name w:val="Subtle Emphasis"/>
    <w:basedOn w:val="DefaultParagraphFont"/>
    <w:uiPriority w:val="19"/>
    <w:semiHidden/>
    <w:qFormat/>
    <w:rsid w:val="009E447F"/>
    <w:rPr>
      <w:i/>
      <w:iCs/>
      <w:color w:val="404040" w:themeColor="text1" w:themeTint="BF"/>
    </w:rPr>
  </w:style>
  <w:style w:type="paragraph" w:styleId="TOC4">
    <w:name w:val="toc 4"/>
    <w:aliases w:val="ŠTOC 4"/>
    <w:basedOn w:val="Normal"/>
    <w:next w:val="Normal"/>
    <w:autoRedefine/>
    <w:uiPriority w:val="39"/>
    <w:unhideWhenUsed/>
    <w:rsid w:val="009E447F"/>
    <w:pPr>
      <w:spacing w:before="0"/>
      <w:ind w:left="488"/>
    </w:pPr>
  </w:style>
  <w:style w:type="character" w:styleId="CommentReference">
    <w:name w:val="annotation reference"/>
    <w:basedOn w:val="DefaultParagraphFont"/>
    <w:uiPriority w:val="99"/>
    <w:semiHidden/>
    <w:unhideWhenUsed/>
    <w:rsid w:val="009E447F"/>
    <w:rPr>
      <w:sz w:val="16"/>
      <w:szCs w:val="16"/>
    </w:rPr>
  </w:style>
  <w:style w:type="paragraph" w:styleId="CommentText">
    <w:name w:val="annotation text"/>
    <w:basedOn w:val="Normal"/>
    <w:link w:val="CommentTextChar"/>
    <w:uiPriority w:val="99"/>
    <w:unhideWhenUsed/>
    <w:rsid w:val="009E447F"/>
    <w:pPr>
      <w:spacing w:line="240" w:lineRule="auto"/>
    </w:pPr>
    <w:rPr>
      <w:sz w:val="20"/>
      <w:szCs w:val="20"/>
    </w:rPr>
  </w:style>
  <w:style w:type="character" w:customStyle="1" w:styleId="CommentTextChar">
    <w:name w:val="Comment Text Char"/>
    <w:basedOn w:val="DefaultParagraphFont"/>
    <w:link w:val="CommentText"/>
    <w:uiPriority w:val="99"/>
    <w:rsid w:val="009E447F"/>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9E447F"/>
    <w:rPr>
      <w:b/>
      <w:bCs/>
    </w:rPr>
  </w:style>
  <w:style w:type="character" w:customStyle="1" w:styleId="CommentSubjectChar">
    <w:name w:val="Comment Subject Char"/>
    <w:basedOn w:val="CommentTextChar"/>
    <w:link w:val="CommentSubject"/>
    <w:uiPriority w:val="99"/>
    <w:semiHidden/>
    <w:rsid w:val="009E447F"/>
    <w:rPr>
      <w:rFonts w:ascii="Arial" w:hAnsi="Arial" w:cs="Arial"/>
      <w:b/>
      <w:bCs/>
      <w:sz w:val="20"/>
      <w:szCs w:val="20"/>
    </w:rPr>
  </w:style>
  <w:style w:type="paragraph" w:styleId="ListParagraph">
    <w:name w:val="List Paragraph"/>
    <w:aliases w:val="ŠList Paragraph"/>
    <w:basedOn w:val="Normal"/>
    <w:uiPriority w:val="34"/>
    <w:unhideWhenUsed/>
    <w:qFormat/>
    <w:rsid w:val="009E447F"/>
    <w:pPr>
      <w:ind w:left="567"/>
    </w:pPr>
  </w:style>
  <w:style w:type="paragraph" w:customStyle="1" w:styleId="Documentname">
    <w:name w:val="ŠDocument name"/>
    <w:basedOn w:val="Normal"/>
    <w:next w:val="Normal"/>
    <w:uiPriority w:val="17"/>
    <w:qFormat/>
    <w:rsid w:val="009E447F"/>
    <w:pPr>
      <w:pBdr>
        <w:bottom w:val="single" w:sz="8" w:space="10" w:color="D0CECE" w:themeColor="background2" w:themeShade="E6"/>
      </w:pBdr>
      <w:spacing w:before="0" w:after="240" w:line="276" w:lineRule="auto"/>
      <w:jc w:val="right"/>
    </w:pPr>
    <w:rPr>
      <w:bCs/>
      <w:sz w:val="18"/>
      <w:szCs w:val="18"/>
    </w:rPr>
  </w:style>
  <w:style w:type="character" w:styleId="FollowedHyperlink">
    <w:name w:val="FollowedHyperlink"/>
    <w:basedOn w:val="DefaultParagraphFont"/>
    <w:uiPriority w:val="99"/>
    <w:semiHidden/>
    <w:unhideWhenUsed/>
    <w:rsid w:val="009E447F"/>
    <w:rPr>
      <w:color w:val="954F72" w:themeColor="followedHyperlink"/>
      <w:u w:val="single"/>
    </w:rPr>
  </w:style>
  <w:style w:type="paragraph" w:customStyle="1" w:styleId="FeatureBox3">
    <w:name w:val="ŠFeature Box 3"/>
    <w:basedOn w:val="Normal"/>
    <w:next w:val="Normal"/>
    <w:uiPriority w:val="13"/>
    <w:qFormat/>
    <w:rsid w:val="009E447F"/>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9E447F"/>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9E447F"/>
    <w:pPr>
      <w:spacing w:after="0"/>
    </w:pPr>
    <w:rPr>
      <w:sz w:val="18"/>
      <w:szCs w:val="18"/>
    </w:rPr>
  </w:style>
  <w:style w:type="character" w:customStyle="1" w:styleId="FeatureBox2Char">
    <w:name w:val="Feature Box 2 Char"/>
    <w:basedOn w:val="DefaultParagraphFont"/>
    <w:link w:val="FeatureBox2"/>
    <w:uiPriority w:val="12"/>
    <w:rsid w:val="51F6BC33"/>
    <w:rPr>
      <w:rFonts w:ascii="Arial" w:hAnsi="Arial" w:cs="Arial"/>
      <w:szCs w:val="24"/>
      <w:shd w:val="clear" w:color="auto" w:fill="CCEDFC"/>
    </w:rPr>
  </w:style>
  <w:style w:type="paragraph" w:styleId="Revision">
    <w:name w:val="Revision"/>
    <w:hidden/>
    <w:uiPriority w:val="99"/>
    <w:semiHidden/>
    <w:rsid w:val="00993D36"/>
    <w:pPr>
      <w:spacing w:after="0" w:line="240" w:lineRule="auto"/>
    </w:pPr>
    <w:rPr>
      <w:rFonts w:ascii="Arial" w:hAnsi="Arial" w:cs="Arial"/>
      <w:sz w:val="24"/>
      <w:szCs w:val="24"/>
    </w:rPr>
  </w:style>
  <w:style w:type="paragraph" w:styleId="ListBullet3">
    <w:name w:val="List Bullet 3"/>
    <w:aliases w:val="ŠList Bullet 3"/>
    <w:basedOn w:val="Normal"/>
    <w:uiPriority w:val="10"/>
    <w:rsid w:val="009E447F"/>
    <w:pPr>
      <w:numPr>
        <w:numId w:val="13"/>
      </w:numPr>
    </w:pPr>
  </w:style>
  <w:style w:type="paragraph" w:styleId="ListNumber3">
    <w:name w:val="List Number 3"/>
    <w:aliases w:val="ŠList Number 3"/>
    <w:basedOn w:val="ListBullet3"/>
    <w:uiPriority w:val="8"/>
    <w:rsid w:val="009E447F"/>
    <w:pPr>
      <w:numPr>
        <w:ilvl w:val="2"/>
        <w:numId w:val="15"/>
      </w:numPr>
    </w:pPr>
  </w:style>
  <w:style w:type="character" w:styleId="PlaceholderText">
    <w:name w:val="Placeholder Text"/>
    <w:basedOn w:val="DefaultParagraphFont"/>
    <w:uiPriority w:val="99"/>
    <w:semiHidden/>
    <w:rsid w:val="009E447F"/>
    <w:rPr>
      <w:color w:val="808080"/>
    </w:rPr>
  </w:style>
  <w:style w:type="character" w:customStyle="1" w:styleId="BoldItalic">
    <w:name w:val="ŠBold Italic"/>
    <w:basedOn w:val="DefaultParagraphFont"/>
    <w:uiPriority w:val="1"/>
    <w:qFormat/>
    <w:rsid w:val="009E447F"/>
    <w:rPr>
      <w:b/>
      <w:i/>
      <w:iCs/>
    </w:rPr>
  </w:style>
  <w:style w:type="paragraph" w:customStyle="1" w:styleId="Pulloutquote">
    <w:name w:val="ŠPull out quote"/>
    <w:basedOn w:val="Normal"/>
    <w:next w:val="Normal"/>
    <w:uiPriority w:val="20"/>
    <w:qFormat/>
    <w:rsid w:val="009E447F"/>
    <w:pPr>
      <w:keepNext/>
      <w:ind w:left="567" w:right="57"/>
    </w:pPr>
    <w:rPr>
      <w:szCs w:val="22"/>
    </w:rPr>
  </w:style>
  <w:style w:type="paragraph" w:customStyle="1" w:styleId="Subtitle0">
    <w:name w:val="ŠSubtitle"/>
    <w:basedOn w:val="Normal"/>
    <w:link w:val="SubtitleChar0"/>
    <w:uiPriority w:val="2"/>
    <w:qFormat/>
    <w:rsid w:val="009E447F"/>
    <w:pPr>
      <w:spacing w:before="360"/>
    </w:pPr>
    <w:rPr>
      <w:color w:val="002664"/>
      <w:sz w:val="44"/>
      <w:szCs w:val="48"/>
    </w:rPr>
  </w:style>
  <w:style w:type="character" w:customStyle="1" w:styleId="SubtitleChar0">
    <w:name w:val="ŠSubtitle Char"/>
    <w:basedOn w:val="DefaultParagraphFont"/>
    <w:link w:val="Subtitle0"/>
    <w:uiPriority w:val="2"/>
    <w:rsid w:val="009E447F"/>
    <w:rPr>
      <w:rFonts w:ascii="Arial" w:hAnsi="Arial" w:cs="Arial"/>
      <w:color w:val="002664"/>
      <w:sz w:val="44"/>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5398741">
      <w:bodyDiv w:val="1"/>
      <w:marLeft w:val="0"/>
      <w:marRight w:val="0"/>
      <w:marTop w:val="0"/>
      <w:marBottom w:val="0"/>
      <w:divBdr>
        <w:top w:val="none" w:sz="0" w:space="0" w:color="auto"/>
        <w:left w:val="none" w:sz="0" w:space="0" w:color="auto"/>
        <w:bottom w:val="none" w:sz="0" w:space="0" w:color="auto"/>
        <w:right w:val="none" w:sz="0" w:space="0" w:color="auto"/>
      </w:divBdr>
      <w:divsChild>
        <w:div w:id="139659018">
          <w:marLeft w:val="0"/>
          <w:marRight w:val="0"/>
          <w:marTop w:val="0"/>
          <w:marBottom w:val="0"/>
          <w:divBdr>
            <w:top w:val="none" w:sz="0" w:space="0" w:color="auto"/>
            <w:left w:val="none" w:sz="0" w:space="0" w:color="auto"/>
            <w:bottom w:val="none" w:sz="0" w:space="0" w:color="auto"/>
            <w:right w:val="none" w:sz="0" w:space="0" w:color="auto"/>
          </w:divBdr>
        </w:div>
      </w:divsChild>
    </w:div>
    <w:div w:id="57484255">
      <w:bodyDiv w:val="1"/>
      <w:marLeft w:val="0"/>
      <w:marRight w:val="0"/>
      <w:marTop w:val="0"/>
      <w:marBottom w:val="0"/>
      <w:divBdr>
        <w:top w:val="none" w:sz="0" w:space="0" w:color="auto"/>
        <w:left w:val="none" w:sz="0" w:space="0" w:color="auto"/>
        <w:bottom w:val="none" w:sz="0" w:space="0" w:color="auto"/>
        <w:right w:val="none" w:sz="0" w:space="0" w:color="auto"/>
      </w:divBdr>
      <w:divsChild>
        <w:div w:id="1686638410">
          <w:marLeft w:val="0"/>
          <w:marRight w:val="0"/>
          <w:marTop w:val="0"/>
          <w:marBottom w:val="0"/>
          <w:divBdr>
            <w:top w:val="none" w:sz="0" w:space="0" w:color="auto"/>
            <w:left w:val="none" w:sz="0" w:space="0" w:color="auto"/>
            <w:bottom w:val="none" w:sz="0" w:space="0" w:color="auto"/>
            <w:right w:val="none" w:sz="0" w:space="0" w:color="auto"/>
          </w:divBdr>
        </w:div>
      </w:divsChild>
    </w:div>
    <w:div w:id="79108228">
      <w:bodyDiv w:val="1"/>
      <w:marLeft w:val="0"/>
      <w:marRight w:val="0"/>
      <w:marTop w:val="0"/>
      <w:marBottom w:val="0"/>
      <w:divBdr>
        <w:top w:val="none" w:sz="0" w:space="0" w:color="auto"/>
        <w:left w:val="none" w:sz="0" w:space="0" w:color="auto"/>
        <w:bottom w:val="none" w:sz="0" w:space="0" w:color="auto"/>
        <w:right w:val="none" w:sz="0" w:space="0" w:color="auto"/>
      </w:divBdr>
      <w:divsChild>
        <w:div w:id="1353334532">
          <w:marLeft w:val="0"/>
          <w:marRight w:val="0"/>
          <w:marTop w:val="0"/>
          <w:marBottom w:val="0"/>
          <w:divBdr>
            <w:top w:val="none" w:sz="0" w:space="0" w:color="auto"/>
            <w:left w:val="none" w:sz="0" w:space="0" w:color="auto"/>
            <w:bottom w:val="none" w:sz="0" w:space="0" w:color="auto"/>
            <w:right w:val="none" w:sz="0" w:space="0" w:color="auto"/>
          </w:divBdr>
        </w:div>
      </w:divsChild>
    </w:div>
    <w:div w:id="196352916">
      <w:bodyDiv w:val="1"/>
      <w:marLeft w:val="0"/>
      <w:marRight w:val="0"/>
      <w:marTop w:val="0"/>
      <w:marBottom w:val="0"/>
      <w:divBdr>
        <w:top w:val="none" w:sz="0" w:space="0" w:color="auto"/>
        <w:left w:val="none" w:sz="0" w:space="0" w:color="auto"/>
        <w:bottom w:val="none" w:sz="0" w:space="0" w:color="auto"/>
        <w:right w:val="none" w:sz="0" w:space="0" w:color="auto"/>
      </w:divBdr>
    </w:div>
    <w:div w:id="222761463">
      <w:bodyDiv w:val="1"/>
      <w:marLeft w:val="0"/>
      <w:marRight w:val="0"/>
      <w:marTop w:val="0"/>
      <w:marBottom w:val="0"/>
      <w:divBdr>
        <w:top w:val="none" w:sz="0" w:space="0" w:color="auto"/>
        <w:left w:val="none" w:sz="0" w:space="0" w:color="auto"/>
        <w:bottom w:val="none" w:sz="0" w:space="0" w:color="auto"/>
        <w:right w:val="none" w:sz="0" w:space="0" w:color="auto"/>
      </w:divBdr>
      <w:divsChild>
        <w:div w:id="1277054355">
          <w:marLeft w:val="0"/>
          <w:marRight w:val="0"/>
          <w:marTop w:val="0"/>
          <w:marBottom w:val="0"/>
          <w:divBdr>
            <w:top w:val="none" w:sz="0" w:space="0" w:color="auto"/>
            <w:left w:val="none" w:sz="0" w:space="0" w:color="auto"/>
            <w:bottom w:val="none" w:sz="0" w:space="0" w:color="auto"/>
            <w:right w:val="none" w:sz="0" w:space="0" w:color="auto"/>
          </w:divBdr>
        </w:div>
      </w:divsChild>
    </w:div>
    <w:div w:id="224687844">
      <w:bodyDiv w:val="1"/>
      <w:marLeft w:val="0"/>
      <w:marRight w:val="0"/>
      <w:marTop w:val="0"/>
      <w:marBottom w:val="0"/>
      <w:divBdr>
        <w:top w:val="none" w:sz="0" w:space="0" w:color="auto"/>
        <w:left w:val="none" w:sz="0" w:space="0" w:color="auto"/>
        <w:bottom w:val="none" w:sz="0" w:space="0" w:color="auto"/>
        <w:right w:val="none" w:sz="0" w:space="0" w:color="auto"/>
      </w:divBdr>
      <w:divsChild>
        <w:div w:id="1766608298">
          <w:marLeft w:val="0"/>
          <w:marRight w:val="0"/>
          <w:marTop w:val="0"/>
          <w:marBottom w:val="0"/>
          <w:divBdr>
            <w:top w:val="none" w:sz="0" w:space="0" w:color="auto"/>
            <w:left w:val="none" w:sz="0" w:space="0" w:color="auto"/>
            <w:bottom w:val="none" w:sz="0" w:space="0" w:color="auto"/>
            <w:right w:val="none" w:sz="0" w:space="0" w:color="auto"/>
          </w:divBdr>
        </w:div>
      </w:divsChild>
    </w:div>
    <w:div w:id="273486720">
      <w:bodyDiv w:val="1"/>
      <w:marLeft w:val="0"/>
      <w:marRight w:val="0"/>
      <w:marTop w:val="0"/>
      <w:marBottom w:val="0"/>
      <w:divBdr>
        <w:top w:val="none" w:sz="0" w:space="0" w:color="auto"/>
        <w:left w:val="none" w:sz="0" w:space="0" w:color="auto"/>
        <w:bottom w:val="none" w:sz="0" w:space="0" w:color="auto"/>
        <w:right w:val="none" w:sz="0" w:space="0" w:color="auto"/>
      </w:divBdr>
      <w:divsChild>
        <w:div w:id="163983532">
          <w:marLeft w:val="0"/>
          <w:marRight w:val="0"/>
          <w:marTop w:val="0"/>
          <w:marBottom w:val="0"/>
          <w:divBdr>
            <w:top w:val="none" w:sz="0" w:space="0" w:color="auto"/>
            <w:left w:val="none" w:sz="0" w:space="0" w:color="auto"/>
            <w:bottom w:val="none" w:sz="0" w:space="0" w:color="auto"/>
            <w:right w:val="none" w:sz="0" w:space="0" w:color="auto"/>
          </w:divBdr>
        </w:div>
        <w:div w:id="1431244283">
          <w:marLeft w:val="0"/>
          <w:marRight w:val="0"/>
          <w:marTop w:val="0"/>
          <w:marBottom w:val="0"/>
          <w:divBdr>
            <w:top w:val="none" w:sz="0" w:space="0" w:color="auto"/>
            <w:left w:val="none" w:sz="0" w:space="0" w:color="auto"/>
            <w:bottom w:val="none" w:sz="0" w:space="0" w:color="auto"/>
            <w:right w:val="none" w:sz="0" w:space="0" w:color="auto"/>
          </w:divBdr>
        </w:div>
        <w:div w:id="1344088179">
          <w:marLeft w:val="0"/>
          <w:marRight w:val="0"/>
          <w:marTop w:val="0"/>
          <w:marBottom w:val="0"/>
          <w:divBdr>
            <w:top w:val="none" w:sz="0" w:space="0" w:color="auto"/>
            <w:left w:val="none" w:sz="0" w:space="0" w:color="auto"/>
            <w:bottom w:val="none" w:sz="0" w:space="0" w:color="auto"/>
            <w:right w:val="none" w:sz="0" w:space="0" w:color="auto"/>
          </w:divBdr>
        </w:div>
        <w:div w:id="1538546061">
          <w:marLeft w:val="0"/>
          <w:marRight w:val="0"/>
          <w:marTop w:val="0"/>
          <w:marBottom w:val="0"/>
          <w:divBdr>
            <w:top w:val="none" w:sz="0" w:space="0" w:color="auto"/>
            <w:left w:val="none" w:sz="0" w:space="0" w:color="auto"/>
            <w:bottom w:val="none" w:sz="0" w:space="0" w:color="auto"/>
            <w:right w:val="none" w:sz="0" w:space="0" w:color="auto"/>
          </w:divBdr>
        </w:div>
      </w:divsChild>
    </w:div>
    <w:div w:id="394428087">
      <w:bodyDiv w:val="1"/>
      <w:marLeft w:val="0"/>
      <w:marRight w:val="0"/>
      <w:marTop w:val="0"/>
      <w:marBottom w:val="0"/>
      <w:divBdr>
        <w:top w:val="none" w:sz="0" w:space="0" w:color="auto"/>
        <w:left w:val="none" w:sz="0" w:space="0" w:color="auto"/>
        <w:bottom w:val="none" w:sz="0" w:space="0" w:color="auto"/>
        <w:right w:val="none" w:sz="0" w:space="0" w:color="auto"/>
      </w:divBdr>
      <w:divsChild>
        <w:div w:id="712315485">
          <w:marLeft w:val="0"/>
          <w:marRight w:val="0"/>
          <w:marTop w:val="0"/>
          <w:marBottom w:val="0"/>
          <w:divBdr>
            <w:top w:val="none" w:sz="0" w:space="0" w:color="auto"/>
            <w:left w:val="none" w:sz="0" w:space="0" w:color="auto"/>
            <w:bottom w:val="none" w:sz="0" w:space="0" w:color="auto"/>
            <w:right w:val="none" w:sz="0" w:space="0" w:color="auto"/>
          </w:divBdr>
        </w:div>
      </w:divsChild>
    </w:div>
    <w:div w:id="432088839">
      <w:bodyDiv w:val="1"/>
      <w:marLeft w:val="0"/>
      <w:marRight w:val="0"/>
      <w:marTop w:val="0"/>
      <w:marBottom w:val="0"/>
      <w:divBdr>
        <w:top w:val="none" w:sz="0" w:space="0" w:color="auto"/>
        <w:left w:val="none" w:sz="0" w:space="0" w:color="auto"/>
        <w:bottom w:val="none" w:sz="0" w:space="0" w:color="auto"/>
        <w:right w:val="none" w:sz="0" w:space="0" w:color="auto"/>
      </w:divBdr>
      <w:divsChild>
        <w:div w:id="902106243">
          <w:marLeft w:val="0"/>
          <w:marRight w:val="0"/>
          <w:marTop w:val="0"/>
          <w:marBottom w:val="0"/>
          <w:divBdr>
            <w:top w:val="none" w:sz="0" w:space="0" w:color="auto"/>
            <w:left w:val="none" w:sz="0" w:space="0" w:color="auto"/>
            <w:bottom w:val="none" w:sz="0" w:space="0" w:color="auto"/>
            <w:right w:val="none" w:sz="0" w:space="0" w:color="auto"/>
          </w:divBdr>
        </w:div>
      </w:divsChild>
    </w:div>
    <w:div w:id="441153317">
      <w:bodyDiv w:val="1"/>
      <w:marLeft w:val="0"/>
      <w:marRight w:val="0"/>
      <w:marTop w:val="0"/>
      <w:marBottom w:val="0"/>
      <w:divBdr>
        <w:top w:val="none" w:sz="0" w:space="0" w:color="auto"/>
        <w:left w:val="none" w:sz="0" w:space="0" w:color="auto"/>
        <w:bottom w:val="none" w:sz="0" w:space="0" w:color="auto"/>
        <w:right w:val="none" w:sz="0" w:space="0" w:color="auto"/>
      </w:divBdr>
      <w:divsChild>
        <w:div w:id="88084759">
          <w:marLeft w:val="0"/>
          <w:marRight w:val="0"/>
          <w:marTop w:val="0"/>
          <w:marBottom w:val="0"/>
          <w:divBdr>
            <w:top w:val="none" w:sz="0" w:space="0" w:color="auto"/>
            <w:left w:val="none" w:sz="0" w:space="0" w:color="auto"/>
            <w:bottom w:val="none" w:sz="0" w:space="0" w:color="auto"/>
            <w:right w:val="none" w:sz="0" w:space="0" w:color="auto"/>
          </w:divBdr>
        </w:div>
      </w:divsChild>
    </w:div>
    <w:div w:id="445925172">
      <w:bodyDiv w:val="1"/>
      <w:marLeft w:val="0"/>
      <w:marRight w:val="0"/>
      <w:marTop w:val="0"/>
      <w:marBottom w:val="0"/>
      <w:divBdr>
        <w:top w:val="none" w:sz="0" w:space="0" w:color="auto"/>
        <w:left w:val="none" w:sz="0" w:space="0" w:color="auto"/>
        <w:bottom w:val="none" w:sz="0" w:space="0" w:color="auto"/>
        <w:right w:val="none" w:sz="0" w:space="0" w:color="auto"/>
      </w:divBdr>
      <w:divsChild>
        <w:div w:id="336271142">
          <w:marLeft w:val="0"/>
          <w:marRight w:val="0"/>
          <w:marTop w:val="0"/>
          <w:marBottom w:val="0"/>
          <w:divBdr>
            <w:top w:val="none" w:sz="0" w:space="0" w:color="auto"/>
            <w:left w:val="none" w:sz="0" w:space="0" w:color="auto"/>
            <w:bottom w:val="none" w:sz="0" w:space="0" w:color="auto"/>
            <w:right w:val="none" w:sz="0" w:space="0" w:color="auto"/>
          </w:divBdr>
        </w:div>
      </w:divsChild>
    </w:div>
    <w:div w:id="482088987">
      <w:bodyDiv w:val="1"/>
      <w:marLeft w:val="0"/>
      <w:marRight w:val="0"/>
      <w:marTop w:val="0"/>
      <w:marBottom w:val="0"/>
      <w:divBdr>
        <w:top w:val="none" w:sz="0" w:space="0" w:color="auto"/>
        <w:left w:val="none" w:sz="0" w:space="0" w:color="auto"/>
        <w:bottom w:val="none" w:sz="0" w:space="0" w:color="auto"/>
        <w:right w:val="none" w:sz="0" w:space="0" w:color="auto"/>
      </w:divBdr>
      <w:divsChild>
        <w:div w:id="1140414527">
          <w:marLeft w:val="0"/>
          <w:marRight w:val="0"/>
          <w:marTop w:val="0"/>
          <w:marBottom w:val="0"/>
          <w:divBdr>
            <w:top w:val="none" w:sz="0" w:space="0" w:color="auto"/>
            <w:left w:val="none" w:sz="0" w:space="0" w:color="auto"/>
            <w:bottom w:val="none" w:sz="0" w:space="0" w:color="auto"/>
            <w:right w:val="none" w:sz="0" w:space="0" w:color="auto"/>
          </w:divBdr>
        </w:div>
      </w:divsChild>
    </w:div>
    <w:div w:id="489248537">
      <w:bodyDiv w:val="1"/>
      <w:marLeft w:val="0"/>
      <w:marRight w:val="0"/>
      <w:marTop w:val="0"/>
      <w:marBottom w:val="0"/>
      <w:divBdr>
        <w:top w:val="none" w:sz="0" w:space="0" w:color="auto"/>
        <w:left w:val="none" w:sz="0" w:space="0" w:color="auto"/>
        <w:bottom w:val="none" w:sz="0" w:space="0" w:color="auto"/>
        <w:right w:val="none" w:sz="0" w:space="0" w:color="auto"/>
      </w:divBdr>
      <w:divsChild>
        <w:div w:id="211581241">
          <w:marLeft w:val="0"/>
          <w:marRight w:val="0"/>
          <w:marTop w:val="0"/>
          <w:marBottom w:val="0"/>
          <w:divBdr>
            <w:top w:val="none" w:sz="0" w:space="0" w:color="auto"/>
            <w:left w:val="none" w:sz="0" w:space="0" w:color="auto"/>
            <w:bottom w:val="none" w:sz="0" w:space="0" w:color="auto"/>
            <w:right w:val="none" w:sz="0" w:space="0" w:color="auto"/>
          </w:divBdr>
        </w:div>
      </w:divsChild>
    </w:div>
    <w:div w:id="508763357">
      <w:bodyDiv w:val="1"/>
      <w:marLeft w:val="0"/>
      <w:marRight w:val="0"/>
      <w:marTop w:val="0"/>
      <w:marBottom w:val="0"/>
      <w:divBdr>
        <w:top w:val="none" w:sz="0" w:space="0" w:color="auto"/>
        <w:left w:val="none" w:sz="0" w:space="0" w:color="auto"/>
        <w:bottom w:val="none" w:sz="0" w:space="0" w:color="auto"/>
        <w:right w:val="none" w:sz="0" w:space="0" w:color="auto"/>
      </w:divBdr>
      <w:divsChild>
        <w:div w:id="1235551350">
          <w:marLeft w:val="0"/>
          <w:marRight w:val="0"/>
          <w:marTop w:val="0"/>
          <w:marBottom w:val="0"/>
          <w:divBdr>
            <w:top w:val="none" w:sz="0" w:space="0" w:color="auto"/>
            <w:left w:val="none" w:sz="0" w:space="0" w:color="auto"/>
            <w:bottom w:val="none" w:sz="0" w:space="0" w:color="auto"/>
            <w:right w:val="none" w:sz="0" w:space="0" w:color="auto"/>
          </w:divBdr>
        </w:div>
      </w:divsChild>
    </w:div>
    <w:div w:id="540017392">
      <w:bodyDiv w:val="1"/>
      <w:marLeft w:val="0"/>
      <w:marRight w:val="0"/>
      <w:marTop w:val="0"/>
      <w:marBottom w:val="0"/>
      <w:divBdr>
        <w:top w:val="none" w:sz="0" w:space="0" w:color="auto"/>
        <w:left w:val="none" w:sz="0" w:space="0" w:color="auto"/>
        <w:bottom w:val="none" w:sz="0" w:space="0" w:color="auto"/>
        <w:right w:val="none" w:sz="0" w:space="0" w:color="auto"/>
      </w:divBdr>
      <w:divsChild>
        <w:div w:id="21638611">
          <w:marLeft w:val="0"/>
          <w:marRight w:val="0"/>
          <w:marTop w:val="0"/>
          <w:marBottom w:val="0"/>
          <w:divBdr>
            <w:top w:val="none" w:sz="0" w:space="0" w:color="auto"/>
            <w:left w:val="none" w:sz="0" w:space="0" w:color="auto"/>
            <w:bottom w:val="none" w:sz="0" w:space="0" w:color="auto"/>
            <w:right w:val="none" w:sz="0" w:space="0" w:color="auto"/>
          </w:divBdr>
        </w:div>
      </w:divsChild>
    </w:div>
    <w:div w:id="571543597">
      <w:bodyDiv w:val="1"/>
      <w:marLeft w:val="0"/>
      <w:marRight w:val="0"/>
      <w:marTop w:val="0"/>
      <w:marBottom w:val="0"/>
      <w:divBdr>
        <w:top w:val="none" w:sz="0" w:space="0" w:color="auto"/>
        <w:left w:val="none" w:sz="0" w:space="0" w:color="auto"/>
        <w:bottom w:val="none" w:sz="0" w:space="0" w:color="auto"/>
        <w:right w:val="none" w:sz="0" w:space="0" w:color="auto"/>
      </w:divBdr>
      <w:divsChild>
        <w:div w:id="480537355">
          <w:marLeft w:val="0"/>
          <w:marRight w:val="0"/>
          <w:marTop w:val="0"/>
          <w:marBottom w:val="0"/>
          <w:divBdr>
            <w:top w:val="none" w:sz="0" w:space="0" w:color="auto"/>
            <w:left w:val="none" w:sz="0" w:space="0" w:color="auto"/>
            <w:bottom w:val="none" w:sz="0" w:space="0" w:color="auto"/>
            <w:right w:val="none" w:sz="0" w:space="0" w:color="auto"/>
          </w:divBdr>
        </w:div>
      </w:divsChild>
    </w:div>
    <w:div w:id="584800970">
      <w:bodyDiv w:val="1"/>
      <w:marLeft w:val="0"/>
      <w:marRight w:val="0"/>
      <w:marTop w:val="0"/>
      <w:marBottom w:val="0"/>
      <w:divBdr>
        <w:top w:val="none" w:sz="0" w:space="0" w:color="auto"/>
        <w:left w:val="none" w:sz="0" w:space="0" w:color="auto"/>
        <w:bottom w:val="none" w:sz="0" w:space="0" w:color="auto"/>
        <w:right w:val="none" w:sz="0" w:space="0" w:color="auto"/>
      </w:divBdr>
      <w:divsChild>
        <w:div w:id="1432824072">
          <w:marLeft w:val="0"/>
          <w:marRight w:val="0"/>
          <w:marTop w:val="0"/>
          <w:marBottom w:val="0"/>
          <w:divBdr>
            <w:top w:val="none" w:sz="0" w:space="0" w:color="auto"/>
            <w:left w:val="none" w:sz="0" w:space="0" w:color="auto"/>
            <w:bottom w:val="none" w:sz="0" w:space="0" w:color="auto"/>
            <w:right w:val="none" w:sz="0" w:space="0" w:color="auto"/>
          </w:divBdr>
        </w:div>
      </w:divsChild>
    </w:div>
    <w:div w:id="608851580">
      <w:bodyDiv w:val="1"/>
      <w:marLeft w:val="0"/>
      <w:marRight w:val="0"/>
      <w:marTop w:val="0"/>
      <w:marBottom w:val="0"/>
      <w:divBdr>
        <w:top w:val="none" w:sz="0" w:space="0" w:color="auto"/>
        <w:left w:val="none" w:sz="0" w:space="0" w:color="auto"/>
        <w:bottom w:val="none" w:sz="0" w:space="0" w:color="auto"/>
        <w:right w:val="none" w:sz="0" w:space="0" w:color="auto"/>
      </w:divBdr>
      <w:divsChild>
        <w:div w:id="1554611296">
          <w:marLeft w:val="0"/>
          <w:marRight w:val="0"/>
          <w:marTop w:val="0"/>
          <w:marBottom w:val="0"/>
          <w:divBdr>
            <w:top w:val="none" w:sz="0" w:space="0" w:color="auto"/>
            <w:left w:val="none" w:sz="0" w:space="0" w:color="auto"/>
            <w:bottom w:val="none" w:sz="0" w:space="0" w:color="auto"/>
            <w:right w:val="none" w:sz="0" w:space="0" w:color="auto"/>
          </w:divBdr>
        </w:div>
      </w:divsChild>
    </w:div>
    <w:div w:id="660426461">
      <w:bodyDiv w:val="1"/>
      <w:marLeft w:val="0"/>
      <w:marRight w:val="0"/>
      <w:marTop w:val="0"/>
      <w:marBottom w:val="0"/>
      <w:divBdr>
        <w:top w:val="none" w:sz="0" w:space="0" w:color="auto"/>
        <w:left w:val="none" w:sz="0" w:space="0" w:color="auto"/>
        <w:bottom w:val="none" w:sz="0" w:space="0" w:color="auto"/>
        <w:right w:val="none" w:sz="0" w:space="0" w:color="auto"/>
      </w:divBdr>
      <w:divsChild>
        <w:div w:id="286162213">
          <w:marLeft w:val="0"/>
          <w:marRight w:val="0"/>
          <w:marTop w:val="0"/>
          <w:marBottom w:val="0"/>
          <w:divBdr>
            <w:top w:val="none" w:sz="0" w:space="0" w:color="auto"/>
            <w:left w:val="none" w:sz="0" w:space="0" w:color="auto"/>
            <w:bottom w:val="none" w:sz="0" w:space="0" w:color="auto"/>
            <w:right w:val="none" w:sz="0" w:space="0" w:color="auto"/>
          </w:divBdr>
        </w:div>
      </w:divsChild>
    </w:div>
    <w:div w:id="686754915">
      <w:bodyDiv w:val="1"/>
      <w:marLeft w:val="0"/>
      <w:marRight w:val="0"/>
      <w:marTop w:val="0"/>
      <w:marBottom w:val="0"/>
      <w:divBdr>
        <w:top w:val="none" w:sz="0" w:space="0" w:color="auto"/>
        <w:left w:val="none" w:sz="0" w:space="0" w:color="auto"/>
        <w:bottom w:val="none" w:sz="0" w:space="0" w:color="auto"/>
        <w:right w:val="none" w:sz="0" w:space="0" w:color="auto"/>
      </w:divBdr>
      <w:divsChild>
        <w:div w:id="2014647085">
          <w:marLeft w:val="0"/>
          <w:marRight w:val="0"/>
          <w:marTop w:val="0"/>
          <w:marBottom w:val="0"/>
          <w:divBdr>
            <w:top w:val="none" w:sz="0" w:space="0" w:color="auto"/>
            <w:left w:val="none" w:sz="0" w:space="0" w:color="auto"/>
            <w:bottom w:val="none" w:sz="0" w:space="0" w:color="auto"/>
            <w:right w:val="none" w:sz="0" w:space="0" w:color="auto"/>
          </w:divBdr>
        </w:div>
      </w:divsChild>
    </w:div>
    <w:div w:id="715348533">
      <w:bodyDiv w:val="1"/>
      <w:marLeft w:val="0"/>
      <w:marRight w:val="0"/>
      <w:marTop w:val="0"/>
      <w:marBottom w:val="0"/>
      <w:divBdr>
        <w:top w:val="none" w:sz="0" w:space="0" w:color="auto"/>
        <w:left w:val="none" w:sz="0" w:space="0" w:color="auto"/>
        <w:bottom w:val="none" w:sz="0" w:space="0" w:color="auto"/>
        <w:right w:val="none" w:sz="0" w:space="0" w:color="auto"/>
      </w:divBdr>
      <w:divsChild>
        <w:div w:id="1476533174">
          <w:marLeft w:val="0"/>
          <w:marRight w:val="0"/>
          <w:marTop w:val="0"/>
          <w:marBottom w:val="0"/>
          <w:divBdr>
            <w:top w:val="none" w:sz="0" w:space="0" w:color="auto"/>
            <w:left w:val="none" w:sz="0" w:space="0" w:color="auto"/>
            <w:bottom w:val="none" w:sz="0" w:space="0" w:color="auto"/>
            <w:right w:val="none" w:sz="0" w:space="0" w:color="auto"/>
          </w:divBdr>
        </w:div>
      </w:divsChild>
    </w:div>
    <w:div w:id="734160293">
      <w:bodyDiv w:val="1"/>
      <w:marLeft w:val="0"/>
      <w:marRight w:val="0"/>
      <w:marTop w:val="0"/>
      <w:marBottom w:val="0"/>
      <w:divBdr>
        <w:top w:val="none" w:sz="0" w:space="0" w:color="auto"/>
        <w:left w:val="none" w:sz="0" w:space="0" w:color="auto"/>
        <w:bottom w:val="none" w:sz="0" w:space="0" w:color="auto"/>
        <w:right w:val="none" w:sz="0" w:space="0" w:color="auto"/>
      </w:divBdr>
      <w:divsChild>
        <w:div w:id="1295140873">
          <w:marLeft w:val="0"/>
          <w:marRight w:val="0"/>
          <w:marTop w:val="0"/>
          <w:marBottom w:val="0"/>
          <w:divBdr>
            <w:top w:val="none" w:sz="0" w:space="0" w:color="auto"/>
            <w:left w:val="none" w:sz="0" w:space="0" w:color="auto"/>
            <w:bottom w:val="none" w:sz="0" w:space="0" w:color="auto"/>
            <w:right w:val="none" w:sz="0" w:space="0" w:color="auto"/>
          </w:divBdr>
        </w:div>
      </w:divsChild>
    </w:div>
    <w:div w:id="742802403">
      <w:bodyDiv w:val="1"/>
      <w:marLeft w:val="0"/>
      <w:marRight w:val="0"/>
      <w:marTop w:val="0"/>
      <w:marBottom w:val="0"/>
      <w:divBdr>
        <w:top w:val="none" w:sz="0" w:space="0" w:color="auto"/>
        <w:left w:val="none" w:sz="0" w:space="0" w:color="auto"/>
        <w:bottom w:val="none" w:sz="0" w:space="0" w:color="auto"/>
        <w:right w:val="none" w:sz="0" w:space="0" w:color="auto"/>
      </w:divBdr>
      <w:divsChild>
        <w:div w:id="1812138566">
          <w:marLeft w:val="0"/>
          <w:marRight w:val="0"/>
          <w:marTop w:val="0"/>
          <w:marBottom w:val="0"/>
          <w:divBdr>
            <w:top w:val="none" w:sz="0" w:space="0" w:color="auto"/>
            <w:left w:val="none" w:sz="0" w:space="0" w:color="auto"/>
            <w:bottom w:val="none" w:sz="0" w:space="0" w:color="auto"/>
            <w:right w:val="none" w:sz="0" w:space="0" w:color="auto"/>
          </w:divBdr>
        </w:div>
      </w:divsChild>
    </w:div>
    <w:div w:id="849954370">
      <w:bodyDiv w:val="1"/>
      <w:marLeft w:val="0"/>
      <w:marRight w:val="0"/>
      <w:marTop w:val="0"/>
      <w:marBottom w:val="0"/>
      <w:divBdr>
        <w:top w:val="none" w:sz="0" w:space="0" w:color="auto"/>
        <w:left w:val="none" w:sz="0" w:space="0" w:color="auto"/>
        <w:bottom w:val="none" w:sz="0" w:space="0" w:color="auto"/>
        <w:right w:val="none" w:sz="0" w:space="0" w:color="auto"/>
      </w:divBdr>
    </w:div>
    <w:div w:id="868488624">
      <w:bodyDiv w:val="1"/>
      <w:marLeft w:val="0"/>
      <w:marRight w:val="0"/>
      <w:marTop w:val="0"/>
      <w:marBottom w:val="0"/>
      <w:divBdr>
        <w:top w:val="none" w:sz="0" w:space="0" w:color="auto"/>
        <w:left w:val="none" w:sz="0" w:space="0" w:color="auto"/>
        <w:bottom w:val="none" w:sz="0" w:space="0" w:color="auto"/>
        <w:right w:val="none" w:sz="0" w:space="0" w:color="auto"/>
      </w:divBdr>
      <w:divsChild>
        <w:div w:id="1089352852">
          <w:marLeft w:val="0"/>
          <w:marRight w:val="0"/>
          <w:marTop w:val="0"/>
          <w:marBottom w:val="0"/>
          <w:divBdr>
            <w:top w:val="none" w:sz="0" w:space="0" w:color="auto"/>
            <w:left w:val="none" w:sz="0" w:space="0" w:color="auto"/>
            <w:bottom w:val="none" w:sz="0" w:space="0" w:color="auto"/>
            <w:right w:val="none" w:sz="0" w:space="0" w:color="auto"/>
          </w:divBdr>
        </w:div>
      </w:divsChild>
    </w:div>
    <w:div w:id="874853012">
      <w:bodyDiv w:val="1"/>
      <w:marLeft w:val="0"/>
      <w:marRight w:val="0"/>
      <w:marTop w:val="0"/>
      <w:marBottom w:val="0"/>
      <w:divBdr>
        <w:top w:val="none" w:sz="0" w:space="0" w:color="auto"/>
        <w:left w:val="none" w:sz="0" w:space="0" w:color="auto"/>
        <w:bottom w:val="none" w:sz="0" w:space="0" w:color="auto"/>
        <w:right w:val="none" w:sz="0" w:space="0" w:color="auto"/>
      </w:divBdr>
      <w:divsChild>
        <w:div w:id="1405645496">
          <w:marLeft w:val="0"/>
          <w:marRight w:val="0"/>
          <w:marTop w:val="0"/>
          <w:marBottom w:val="0"/>
          <w:divBdr>
            <w:top w:val="none" w:sz="0" w:space="0" w:color="auto"/>
            <w:left w:val="none" w:sz="0" w:space="0" w:color="auto"/>
            <w:bottom w:val="none" w:sz="0" w:space="0" w:color="auto"/>
            <w:right w:val="none" w:sz="0" w:space="0" w:color="auto"/>
          </w:divBdr>
        </w:div>
      </w:divsChild>
    </w:div>
    <w:div w:id="880631785">
      <w:bodyDiv w:val="1"/>
      <w:marLeft w:val="0"/>
      <w:marRight w:val="0"/>
      <w:marTop w:val="0"/>
      <w:marBottom w:val="0"/>
      <w:divBdr>
        <w:top w:val="none" w:sz="0" w:space="0" w:color="auto"/>
        <w:left w:val="none" w:sz="0" w:space="0" w:color="auto"/>
        <w:bottom w:val="none" w:sz="0" w:space="0" w:color="auto"/>
        <w:right w:val="none" w:sz="0" w:space="0" w:color="auto"/>
      </w:divBdr>
      <w:divsChild>
        <w:div w:id="437943366">
          <w:marLeft w:val="0"/>
          <w:marRight w:val="0"/>
          <w:marTop w:val="0"/>
          <w:marBottom w:val="0"/>
          <w:divBdr>
            <w:top w:val="none" w:sz="0" w:space="0" w:color="auto"/>
            <w:left w:val="none" w:sz="0" w:space="0" w:color="auto"/>
            <w:bottom w:val="none" w:sz="0" w:space="0" w:color="auto"/>
            <w:right w:val="none" w:sz="0" w:space="0" w:color="auto"/>
          </w:divBdr>
        </w:div>
      </w:divsChild>
    </w:div>
    <w:div w:id="883294308">
      <w:bodyDiv w:val="1"/>
      <w:marLeft w:val="0"/>
      <w:marRight w:val="0"/>
      <w:marTop w:val="0"/>
      <w:marBottom w:val="0"/>
      <w:divBdr>
        <w:top w:val="none" w:sz="0" w:space="0" w:color="auto"/>
        <w:left w:val="none" w:sz="0" w:space="0" w:color="auto"/>
        <w:bottom w:val="none" w:sz="0" w:space="0" w:color="auto"/>
        <w:right w:val="none" w:sz="0" w:space="0" w:color="auto"/>
      </w:divBdr>
      <w:divsChild>
        <w:div w:id="1123159506">
          <w:marLeft w:val="0"/>
          <w:marRight w:val="0"/>
          <w:marTop w:val="0"/>
          <w:marBottom w:val="0"/>
          <w:divBdr>
            <w:top w:val="none" w:sz="0" w:space="0" w:color="auto"/>
            <w:left w:val="none" w:sz="0" w:space="0" w:color="auto"/>
            <w:bottom w:val="none" w:sz="0" w:space="0" w:color="auto"/>
            <w:right w:val="none" w:sz="0" w:space="0" w:color="auto"/>
          </w:divBdr>
        </w:div>
      </w:divsChild>
    </w:div>
    <w:div w:id="912932327">
      <w:bodyDiv w:val="1"/>
      <w:marLeft w:val="0"/>
      <w:marRight w:val="0"/>
      <w:marTop w:val="0"/>
      <w:marBottom w:val="0"/>
      <w:divBdr>
        <w:top w:val="none" w:sz="0" w:space="0" w:color="auto"/>
        <w:left w:val="none" w:sz="0" w:space="0" w:color="auto"/>
        <w:bottom w:val="none" w:sz="0" w:space="0" w:color="auto"/>
        <w:right w:val="none" w:sz="0" w:space="0" w:color="auto"/>
      </w:divBdr>
      <w:divsChild>
        <w:div w:id="1247375501">
          <w:marLeft w:val="0"/>
          <w:marRight w:val="0"/>
          <w:marTop w:val="0"/>
          <w:marBottom w:val="0"/>
          <w:divBdr>
            <w:top w:val="none" w:sz="0" w:space="0" w:color="auto"/>
            <w:left w:val="none" w:sz="0" w:space="0" w:color="auto"/>
            <w:bottom w:val="none" w:sz="0" w:space="0" w:color="auto"/>
            <w:right w:val="none" w:sz="0" w:space="0" w:color="auto"/>
          </w:divBdr>
        </w:div>
        <w:div w:id="94718716">
          <w:marLeft w:val="0"/>
          <w:marRight w:val="0"/>
          <w:marTop w:val="0"/>
          <w:marBottom w:val="0"/>
          <w:divBdr>
            <w:top w:val="none" w:sz="0" w:space="0" w:color="auto"/>
            <w:left w:val="none" w:sz="0" w:space="0" w:color="auto"/>
            <w:bottom w:val="none" w:sz="0" w:space="0" w:color="auto"/>
            <w:right w:val="none" w:sz="0" w:space="0" w:color="auto"/>
          </w:divBdr>
        </w:div>
      </w:divsChild>
    </w:div>
    <w:div w:id="989334616">
      <w:bodyDiv w:val="1"/>
      <w:marLeft w:val="0"/>
      <w:marRight w:val="0"/>
      <w:marTop w:val="0"/>
      <w:marBottom w:val="0"/>
      <w:divBdr>
        <w:top w:val="none" w:sz="0" w:space="0" w:color="auto"/>
        <w:left w:val="none" w:sz="0" w:space="0" w:color="auto"/>
        <w:bottom w:val="none" w:sz="0" w:space="0" w:color="auto"/>
        <w:right w:val="none" w:sz="0" w:space="0" w:color="auto"/>
      </w:divBdr>
      <w:divsChild>
        <w:div w:id="84886834">
          <w:marLeft w:val="0"/>
          <w:marRight w:val="0"/>
          <w:marTop w:val="0"/>
          <w:marBottom w:val="0"/>
          <w:divBdr>
            <w:top w:val="none" w:sz="0" w:space="0" w:color="auto"/>
            <w:left w:val="none" w:sz="0" w:space="0" w:color="auto"/>
            <w:bottom w:val="none" w:sz="0" w:space="0" w:color="auto"/>
            <w:right w:val="none" w:sz="0" w:space="0" w:color="auto"/>
          </w:divBdr>
        </w:div>
      </w:divsChild>
    </w:div>
    <w:div w:id="1115563378">
      <w:bodyDiv w:val="1"/>
      <w:marLeft w:val="0"/>
      <w:marRight w:val="0"/>
      <w:marTop w:val="0"/>
      <w:marBottom w:val="0"/>
      <w:divBdr>
        <w:top w:val="none" w:sz="0" w:space="0" w:color="auto"/>
        <w:left w:val="none" w:sz="0" w:space="0" w:color="auto"/>
        <w:bottom w:val="none" w:sz="0" w:space="0" w:color="auto"/>
        <w:right w:val="none" w:sz="0" w:space="0" w:color="auto"/>
      </w:divBdr>
      <w:divsChild>
        <w:div w:id="830953504">
          <w:marLeft w:val="0"/>
          <w:marRight w:val="0"/>
          <w:marTop w:val="0"/>
          <w:marBottom w:val="0"/>
          <w:divBdr>
            <w:top w:val="none" w:sz="0" w:space="0" w:color="auto"/>
            <w:left w:val="none" w:sz="0" w:space="0" w:color="auto"/>
            <w:bottom w:val="none" w:sz="0" w:space="0" w:color="auto"/>
            <w:right w:val="none" w:sz="0" w:space="0" w:color="auto"/>
          </w:divBdr>
        </w:div>
        <w:div w:id="1451628694">
          <w:marLeft w:val="0"/>
          <w:marRight w:val="0"/>
          <w:marTop w:val="0"/>
          <w:marBottom w:val="0"/>
          <w:divBdr>
            <w:top w:val="none" w:sz="0" w:space="0" w:color="auto"/>
            <w:left w:val="none" w:sz="0" w:space="0" w:color="auto"/>
            <w:bottom w:val="none" w:sz="0" w:space="0" w:color="auto"/>
            <w:right w:val="none" w:sz="0" w:space="0" w:color="auto"/>
          </w:divBdr>
        </w:div>
      </w:divsChild>
    </w:div>
    <w:div w:id="1116288958">
      <w:bodyDiv w:val="1"/>
      <w:marLeft w:val="0"/>
      <w:marRight w:val="0"/>
      <w:marTop w:val="0"/>
      <w:marBottom w:val="0"/>
      <w:divBdr>
        <w:top w:val="none" w:sz="0" w:space="0" w:color="auto"/>
        <w:left w:val="none" w:sz="0" w:space="0" w:color="auto"/>
        <w:bottom w:val="none" w:sz="0" w:space="0" w:color="auto"/>
        <w:right w:val="none" w:sz="0" w:space="0" w:color="auto"/>
      </w:divBdr>
      <w:divsChild>
        <w:div w:id="901331734">
          <w:marLeft w:val="0"/>
          <w:marRight w:val="0"/>
          <w:marTop w:val="0"/>
          <w:marBottom w:val="0"/>
          <w:divBdr>
            <w:top w:val="none" w:sz="0" w:space="0" w:color="auto"/>
            <w:left w:val="none" w:sz="0" w:space="0" w:color="auto"/>
            <w:bottom w:val="none" w:sz="0" w:space="0" w:color="auto"/>
            <w:right w:val="none" w:sz="0" w:space="0" w:color="auto"/>
          </w:divBdr>
        </w:div>
      </w:divsChild>
    </w:div>
    <w:div w:id="1119107655">
      <w:bodyDiv w:val="1"/>
      <w:marLeft w:val="0"/>
      <w:marRight w:val="0"/>
      <w:marTop w:val="0"/>
      <w:marBottom w:val="0"/>
      <w:divBdr>
        <w:top w:val="none" w:sz="0" w:space="0" w:color="auto"/>
        <w:left w:val="none" w:sz="0" w:space="0" w:color="auto"/>
        <w:bottom w:val="none" w:sz="0" w:space="0" w:color="auto"/>
        <w:right w:val="none" w:sz="0" w:space="0" w:color="auto"/>
      </w:divBdr>
      <w:divsChild>
        <w:div w:id="183444074">
          <w:marLeft w:val="0"/>
          <w:marRight w:val="0"/>
          <w:marTop w:val="0"/>
          <w:marBottom w:val="0"/>
          <w:divBdr>
            <w:top w:val="none" w:sz="0" w:space="0" w:color="auto"/>
            <w:left w:val="none" w:sz="0" w:space="0" w:color="auto"/>
            <w:bottom w:val="none" w:sz="0" w:space="0" w:color="auto"/>
            <w:right w:val="none" w:sz="0" w:space="0" w:color="auto"/>
          </w:divBdr>
        </w:div>
      </w:divsChild>
    </w:div>
    <w:div w:id="1120683056">
      <w:bodyDiv w:val="1"/>
      <w:marLeft w:val="0"/>
      <w:marRight w:val="0"/>
      <w:marTop w:val="0"/>
      <w:marBottom w:val="0"/>
      <w:divBdr>
        <w:top w:val="none" w:sz="0" w:space="0" w:color="auto"/>
        <w:left w:val="none" w:sz="0" w:space="0" w:color="auto"/>
        <w:bottom w:val="none" w:sz="0" w:space="0" w:color="auto"/>
        <w:right w:val="none" w:sz="0" w:space="0" w:color="auto"/>
      </w:divBdr>
    </w:div>
    <w:div w:id="1175456653">
      <w:bodyDiv w:val="1"/>
      <w:marLeft w:val="0"/>
      <w:marRight w:val="0"/>
      <w:marTop w:val="0"/>
      <w:marBottom w:val="0"/>
      <w:divBdr>
        <w:top w:val="none" w:sz="0" w:space="0" w:color="auto"/>
        <w:left w:val="none" w:sz="0" w:space="0" w:color="auto"/>
        <w:bottom w:val="none" w:sz="0" w:space="0" w:color="auto"/>
        <w:right w:val="none" w:sz="0" w:space="0" w:color="auto"/>
      </w:divBdr>
      <w:divsChild>
        <w:div w:id="12920326">
          <w:marLeft w:val="0"/>
          <w:marRight w:val="0"/>
          <w:marTop w:val="0"/>
          <w:marBottom w:val="0"/>
          <w:divBdr>
            <w:top w:val="none" w:sz="0" w:space="0" w:color="auto"/>
            <w:left w:val="none" w:sz="0" w:space="0" w:color="auto"/>
            <w:bottom w:val="none" w:sz="0" w:space="0" w:color="auto"/>
            <w:right w:val="none" w:sz="0" w:space="0" w:color="auto"/>
          </w:divBdr>
        </w:div>
      </w:divsChild>
    </w:div>
    <w:div w:id="1178082282">
      <w:bodyDiv w:val="1"/>
      <w:marLeft w:val="0"/>
      <w:marRight w:val="0"/>
      <w:marTop w:val="0"/>
      <w:marBottom w:val="0"/>
      <w:divBdr>
        <w:top w:val="none" w:sz="0" w:space="0" w:color="auto"/>
        <w:left w:val="none" w:sz="0" w:space="0" w:color="auto"/>
        <w:bottom w:val="none" w:sz="0" w:space="0" w:color="auto"/>
        <w:right w:val="none" w:sz="0" w:space="0" w:color="auto"/>
      </w:divBdr>
      <w:divsChild>
        <w:div w:id="1743529611">
          <w:marLeft w:val="0"/>
          <w:marRight w:val="0"/>
          <w:marTop w:val="0"/>
          <w:marBottom w:val="0"/>
          <w:divBdr>
            <w:top w:val="none" w:sz="0" w:space="0" w:color="auto"/>
            <w:left w:val="none" w:sz="0" w:space="0" w:color="auto"/>
            <w:bottom w:val="none" w:sz="0" w:space="0" w:color="auto"/>
            <w:right w:val="none" w:sz="0" w:space="0" w:color="auto"/>
          </w:divBdr>
        </w:div>
      </w:divsChild>
    </w:div>
    <w:div w:id="1184630743">
      <w:bodyDiv w:val="1"/>
      <w:marLeft w:val="0"/>
      <w:marRight w:val="0"/>
      <w:marTop w:val="0"/>
      <w:marBottom w:val="0"/>
      <w:divBdr>
        <w:top w:val="none" w:sz="0" w:space="0" w:color="auto"/>
        <w:left w:val="none" w:sz="0" w:space="0" w:color="auto"/>
        <w:bottom w:val="none" w:sz="0" w:space="0" w:color="auto"/>
        <w:right w:val="none" w:sz="0" w:space="0" w:color="auto"/>
      </w:divBdr>
      <w:divsChild>
        <w:div w:id="942881204">
          <w:marLeft w:val="0"/>
          <w:marRight w:val="0"/>
          <w:marTop w:val="0"/>
          <w:marBottom w:val="0"/>
          <w:divBdr>
            <w:top w:val="none" w:sz="0" w:space="0" w:color="auto"/>
            <w:left w:val="none" w:sz="0" w:space="0" w:color="auto"/>
            <w:bottom w:val="none" w:sz="0" w:space="0" w:color="auto"/>
            <w:right w:val="none" w:sz="0" w:space="0" w:color="auto"/>
          </w:divBdr>
        </w:div>
      </w:divsChild>
    </w:div>
    <w:div w:id="1207913058">
      <w:bodyDiv w:val="1"/>
      <w:marLeft w:val="0"/>
      <w:marRight w:val="0"/>
      <w:marTop w:val="0"/>
      <w:marBottom w:val="0"/>
      <w:divBdr>
        <w:top w:val="none" w:sz="0" w:space="0" w:color="auto"/>
        <w:left w:val="none" w:sz="0" w:space="0" w:color="auto"/>
        <w:bottom w:val="none" w:sz="0" w:space="0" w:color="auto"/>
        <w:right w:val="none" w:sz="0" w:space="0" w:color="auto"/>
      </w:divBdr>
      <w:divsChild>
        <w:div w:id="1336807694">
          <w:marLeft w:val="0"/>
          <w:marRight w:val="0"/>
          <w:marTop w:val="0"/>
          <w:marBottom w:val="0"/>
          <w:divBdr>
            <w:top w:val="none" w:sz="0" w:space="0" w:color="auto"/>
            <w:left w:val="none" w:sz="0" w:space="0" w:color="auto"/>
            <w:bottom w:val="none" w:sz="0" w:space="0" w:color="auto"/>
            <w:right w:val="none" w:sz="0" w:space="0" w:color="auto"/>
          </w:divBdr>
        </w:div>
      </w:divsChild>
    </w:div>
    <w:div w:id="1246065735">
      <w:bodyDiv w:val="1"/>
      <w:marLeft w:val="0"/>
      <w:marRight w:val="0"/>
      <w:marTop w:val="0"/>
      <w:marBottom w:val="0"/>
      <w:divBdr>
        <w:top w:val="none" w:sz="0" w:space="0" w:color="auto"/>
        <w:left w:val="none" w:sz="0" w:space="0" w:color="auto"/>
        <w:bottom w:val="none" w:sz="0" w:space="0" w:color="auto"/>
        <w:right w:val="none" w:sz="0" w:space="0" w:color="auto"/>
      </w:divBdr>
      <w:divsChild>
        <w:div w:id="767578883">
          <w:marLeft w:val="0"/>
          <w:marRight w:val="0"/>
          <w:marTop w:val="0"/>
          <w:marBottom w:val="0"/>
          <w:divBdr>
            <w:top w:val="none" w:sz="0" w:space="0" w:color="auto"/>
            <w:left w:val="none" w:sz="0" w:space="0" w:color="auto"/>
            <w:bottom w:val="none" w:sz="0" w:space="0" w:color="auto"/>
            <w:right w:val="none" w:sz="0" w:space="0" w:color="auto"/>
          </w:divBdr>
        </w:div>
      </w:divsChild>
    </w:div>
    <w:div w:id="1303343504">
      <w:bodyDiv w:val="1"/>
      <w:marLeft w:val="0"/>
      <w:marRight w:val="0"/>
      <w:marTop w:val="0"/>
      <w:marBottom w:val="0"/>
      <w:divBdr>
        <w:top w:val="none" w:sz="0" w:space="0" w:color="auto"/>
        <w:left w:val="none" w:sz="0" w:space="0" w:color="auto"/>
        <w:bottom w:val="none" w:sz="0" w:space="0" w:color="auto"/>
        <w:right w:val="none" w:sz="0" w:space="0" w:color="auto"/>
      </w:divBdr>
      <w:divsChild>
        <w:div w:id="1315917511">
          <w:marLeft w:val="0"/>
          <w:marRight w:val="0"/>
          <w:marTop w:val="0"/>
          <w:marBottom w:val="0"/>
          <w:divBdr>
            <w:top w:val="none" w:sz="0" w:space="0" w:color="auto"/>
            <w:left w:val="none" w:sz="0" w:space="0" w:color="auto"/>
            <w:bottom w:val="none" w:sz="0" w:space="0" w:color="auto"/>
            <w:right w:val="none" w:sz="0" w:space="0" w:color="auto"/>
          </w:divBdr>
        </w:div>
      </w:divsChild>
    </w:div>
    <w:div w:id="1357386452">
      <w:bodyDiv w:val="1"/>
      <w:marLeft w:val="0"/>
      <w:marRight w:val="0"/>
      <w:marTop w:val="0"/>
      <w:marBottom w:val="0"/>
      <w:divBdr>
        <w:top w:val="none" w:sz="0" w:space="0" w:color="auto"/>
        <w:left w:val="none" w:sz="0" w:space="0" w:color="auto"/>
        <w:bottom w:val="none" w:sz="0" w:space="0" w:color="auto"/>
        <w:right w:val="none" w:sz="0" w:space="0" w:color="auto"/>
      </w:divBdr>
      <w:divsChild>
        <w:div w:id="1374189405">
          <w:marLeft w:val="0"/>
          <w:marRight w:val="0"/>
          <w:marTop w:val="0"/>
          <w:marBottom w:val="0"/>
          <w:divBdr>
            <w:top w:val="none" w:sz="0" w:space="0" w:color="auto"/>
            <w:left w:val="none" w:sz="0" w:space="0" w:color="auto"/>
            <w:bottom w:val="none" w:sz="0" w:space="0" w:color="auto"/>
            <w:right w:val="none" w:sz="0" w:space="0" w:color="auto"/>
          </w:divBdr>
        </w:div>
      </w:divsChild>
    </w:div>
    <w:div w:id="1366446243">
      <w:bodyDiv w:val="1"/>
      <w:marLeft w:val="0"/>
      <w:marRight w:val="0"/>
      <w:marTop w:val="0"/>
      <w:marBottom w:val="0"/>
      <w:divBdr>
        <w:top w:val="none" w:sz="0" w:space="0" w:color="auto"/>
        <w:left w:val="none" w:sz="0" w:space="0" w:color="auto"/>
        <w:bottom w:val="none" w:sz="0" w:space="0" w:color="auto"/>
        <w:right w:val="none" w:sz="0" w:space="0" w:color="auto"/>
      </w:divBdr>
      <w:divsChild>
        <w:div w:id="35279112">
          <w:marLeft w:val="0"/>
          <w:marRight w:val="0"/>
          <w:marTop w:val="0"/>
          <w:marBottom w:val="0"/>
          <w:divBdr>
            <w:top w:val="none" w:sz="0" w:space="0" w:color="auto"/>
            <w:left w:val="none" w:sz="0" w:space="0" w:color="auto"/>
            <w:bottom w:val="none" w:sz="0" w:space="0" w:color="auto"/>
            <w:right w:val="none" w:sz="0" w:space="0" w:color="auto"/>
          </w:divBdr>
        </w:div>
      </w:divsChild>
    </w:div>
    <w:div w:id="1377850130">
      <w:bodyDiv w:val="1"/>
      <w:marLeft w:val="0"/>
      <w:marRight w:val="0"/>
      <w:marTop w:val="0"/>
      <w:marBottom w:val="0"/>
      <w:divBdr>
        <w:top w:val="none" w:sz="0" w:space="0" w:color="auto"/>
        <w:left w:val="none" w:sz="0" w:space="0" w:color="auto"/>
        <w:bottom w:val="none" w:sz="0" w:space="0" w:color="auto"/>
        <w:right w:val="none" w:sz="0" w:space="0" w:color="auto"/>
      </w:divBdr>
      <w:divsChild>
        <w:div w:id="637686508">
          <w:marLeft w:val="0"/>
          <w:marRight w:val="0"/>
          <w:marTop w:val="0"/>
          <w:marBottom w:val="0"/>
          <w:divBdr>
            <w:top w:val="none" w:sz="0" w:space="0" w:color="auto"/>
            <w:left w:val="none" w:sz="0" w:space="0" w:color="auto"/>
            <w:bottom w:val="none" w:sz="0" w:space="0" w:color="auto"/>
            <w:right w:val="none" w:sz="0" w:space="0" w:color="auto"/>
          </w:divBdr>
        </w:div>
      </w:divsChild>
    </w:div>
    <w:div w:id="1379940941">
      <w:bodyDiv w:val="1"/>
      <w:marLeft w:val="0"/>
      <w:marRight w:val="0"/>
      <w:marTop w:val="0"/>
      <w:marBottom w:val="0"/>
      <w:divBdr>
        <w:top w:val="none" w:sz="0" w:space="0" w:color="auto"/>
        <w:left w:val="none" w:sz="0" w:space="0" w:color="auto"/>
        <w:bottom w:val="none" w:sz="0" w:space="0" w:color="auto"/>
        <w:right w:val="none" w:sz="0" w:space="0" w:color="auto"/>
      </w:divBdr>
      <w:divsChild>
        <w:div w:id="1667439313">
          <w:marLeft w:val="0"/>
          <w:marRight w:val="0"/>
          <w:marTop w:val="0"/>
          <w:marBottom w:val="0"/>
          <w:divBdr>
            <w:top w:val="none" w:sz="0" w:space="0" w:color="auto"/>
            <w:left w:val="none" w:sz="0" w:space="0" w:color="auto"/>
            <w:bottom w:val="none" w:sz="0" w:space="0" w:color="auto"/>
            <w:right w:val="none" w:sz="0" w:space="0" w:color="auto"/>
          </w:divBdr>
        </w:div>
      </w:divsChild>
    </w:div>
    <w:div w:id="1429734205">
      <w:bodyDiv w:val="1"/>
      <w:marLeft w:val="0"/>
      <w:marRight w:val="0"/>
      <w:marTop w:val="0"/>
      <w:marBottom w:val="0"/>
      <w:divBdr>
        <w:top w:val="none" w:sz="0" w:space="0" w:color="auto"/>
        <w:left w:val="none" w:sz="0" w:space="0" w:color="auto"/>
        <w:bottom w:val="none" w:sz="0" w:space="0" w:color="auto"/>
        <w:right w:val="none" w:sz="0" w:space="0" w:color="auto"/>
      </w:divBdr>
      <w:divsChild>
        <w:div w:id="1932741523">
          <w:marLeft w:val="0"/>
          <w:marRight w:val="0"/>
          <w:marTop w:val="0"/>
          <w:marBottom w:val="0"/>
          <w:divBdr>
            <w:top w:val="none" w:sz="0" w:space="0" w:color="auto"/>
            <w:left w:val="none" w:sz="0" w:space="0" w:color="auto"/>
            <w:bottom w:val="none" w:sz="0" w:space="0" w:color="auto"/>
            <w:right w:val="none" w:sz="0" w:space="0" w:color="auto"/>
          </w:divBdr>
        </w:div>
      </w:divsChild>
    </w:div>
    <w:div w:id="1441796707">
      <w:bodyDiv w:val="1"/>
      <w:marLeft w:val="0"/>
      <w:marRight w:val="0"/>
      <w:marTop w:val="0"/>
      <w:marBottom w:val="0"/>
      <w:divBdr>
        <w:top w:val="none" w:sz="0" w:space="0" w:color="auto"/>
        <w:left w:val="none" w:sz="0" w:space="0" w:color="auto"/>
        <w:bottom w:val="none" w:sz="0" w:space="0" w:color="auto"/>
        <w:right w:val="none" w:sz="0" w:space="0" w:color="auto"/>
      </w:divBdr>
    </w:div>
    <w:div w:id="1453330463">
      <w:bodyDiv w:val="1"/>
      <w:marLeft w:val="0"/>
      <w:marRight w:val="0"/>
      <w:marTop w:val="0"/>
      <w:marBottom w:val="0"/>
      <w:divBdr>
        <w:top w:val="none" w:sz="0" w:space="0" w:color="auto"/>
        <w:left w:val="none" w:sz="0" w:space="0" w:color="auto"/>
        <w:bottom w:val="none" w:sz="0" w:space="0" w:color="auto"/>
        <w:right w:val="none" w:sz="0" w:space="0" w:color="auto"/>
      </w:divBdr>
    </w:div>
    <w:div w:id="1509755171">
      <w:bodyDiv w:val="1"/>
      <w:marLeft w:val="0"/>
      <w:marRight w:val="0"/>
      <w:marTop w:val="0"/>
      <w:marBottom w:val="0"/>
      <w:divBdr>
        <w:top w:val="none" w:sz="0" w:space="0" w:color="auto"/>
        <w:left w:val="none" w:sz="0" w:space="0" w:color="auto"/>
        <w:bottom w:val="none" w:sz="0" w:space="0" w:color="auto"/>
        <w:right w:val="none" w:sz="0" w:space="0" w:color="auto"/>
      </w:divBdr>
      <w:divsChild>
        <w:div w:id="714693304">
          <w:marLeft w:val="0"/>
          <w:marRight w:val="0"/>
          <w:marTop w:val="0"/>
          <w:marBottom w:val="0"/>
          <w:divBdr>
            <w:top w:val="none" w:sz="0" w:space="0" w:color="auto"/>
            <w:left w:val="none" w:sz="0" w:space="0" w:color="auto"/>
            <w:bottom w:val="none" w:sz="0" w:space="0" w:color="auto"/>
            <w:right w:val="none" w:sz="0" w:space="0" w:color="auto"/>
          </w:divBdr>
        </w:div>
      </w:divsChild>
    </w:div>
    <w:div w:id="1542521274">
      <w:bodyDiv w:val="1"/>
      <w:marLeft w:val="0"/>
      <w:marRight w:val="0"/>
      <w:marTop w:val="0"/>
      <w:marBottom w:val="0"/>
      <w:divBdr>
        <w:top w:val="none" w:sz="0" w:space="0" w:color="auto"/>
        <w:left w:val="none" w:sz="0" w:space="0" w:color="auto"/>
        <w:bottom w:val="none" w:sz="0" w:space="0" w:color="auto"/>
        <w:right w:val="none" w:sz="0" w:space="0" w:color="auto"/>
      </w:divBdr>
      <w:divsChild>
        <w:div w:id="449007484">
          <w:marLeft w:val="0"/>
          <w:marRight w:val="0"/>
          <w:marTop w:val="0"/>
          <w:marBottom w:val="0"/>
          <w:divBdr>
            <w:top w:val="none" w:sz="0" w:space="0" w:color="auto"/>
            <w:left w:val="none" w:sz="0" w:space="0" w:color="auto"/>
            <w:bottom w:val="none" w:sz="0" w:space="0" w:color="auto"/>
            <w:right w:val="none" w:sz="0" w:space="0" w:color="auto"/>
          </w:divBdr>
        </w:div>
      </w:divsChild>
    </w:div>
    <w:div w:id="1570075611">
      <w:bodyDiv w:val="1"/>
      <w:marLeft w:val="0"/>
      <w:marRight w:val="0"/>
      <w:marTop w:val="0"/>
      <w:marBottom w:val="0"/>
      <w:divBdr>
        <w:top w:val="none" w:sz="0" w:space="0" w:color="auto"/>
        <w:left w:val="none" w:sz="0" w:space="0" w:color="auto"/>
        <w:bottom w:val="none" w:sz="0" w:space="0" w:color="auto"/>
        <w:right w:val="none" w:sz="0" w:space="0" w:color="auto"/>
      </w:divBdr>
      <w:divsChild>
        <w:div w:id="1474374538">
          <w:marLeft w:val="0"/>
          <w:marRight w:val="0"/>
          <w:marTop w:val="0"/>
          <w:marBottom w:val="0"/>
          <w:divBdr>
            <w:top w:val="none" w:sz="0" w:space="0" w:color="auto"/>
            <w:left w:val="none" w:sz="0" w:space="0" w:color="auto"/>
            <w:bottom w:val="none" w:sz="0" w:space="0" w:color="auto"/>
            <w:right w:val="none" w:sz="0" w:space="0" w:color="auto"/>
          </w:divBdr>
        </w:div>
      </w:divsChild>
    </w:div>
    <w:div w:id="1571232215">
      <w:bodyDiv w:val="1"/>
      <w:marLeft w:val="0"/>
      <w:marRight w:val="0"/>
      <w:marTop w:val="0"/>
      <w:marBottom w:val="0"/>
      <w:divBdr>
        <w:top w:val="none" w:sz="0" w:space="0" w:color="auto"/>
        <w:left w:val="none" w:sz="0" w:space="0" w:color="auto"/>
        <w:bottom w:val="none" w:sz="0" w:space="0" w:color="auto"/>
        <w:right w:val="none" w:sz="0" w:space="0" w:color="auto"/>
      </w:divBdr>
      <w:divsChild>
        <w:div w:id="1726369803">
          <w:marLeft w:val="0"/>
          <w:marRight w:val="0"/>
          <w:marTop w:val="0"/>
          <w:marBottom w:val="0"/>
          <w:divBdr>
            <w:top w:val="none" w:sz="0" w:space="0" w:color="auto"/>
            <w:left w:val="none" w:sz="0" w:space="0" w:color="auto"/>
            <w:bottom w:val="none" w:sz="0" w:space="0" w:color="auto"/>
            <w:right w:val="none" w:sz="0" w:space="0" w:color="auto"/>
          </w:divBdr>
        </w:div>
      </w:divsChild>
    </w:div>
    <w:div w:id="1588802048">
      <w:bodyDiv w:val="1"/>
      <w:marLeft w:val="0"/>
      <w:marRight w:val="0"/>
      <w:marTop w:val="0"/>
      <w:marBottom w:val="0"/>
      <w:divBdr>
        <w:top w:val="none" w:sz="0" w:space="0" w:color="auto"/>
        <w:left w:val="none" w:sz="0" w:space="0" w:color="auto"/>
        <w:bottom w:val="none" w:sz="0" w:space="0" w:color="auto"/>
        <w:right w:val="none" w:sz="0" w:space="0" w:color="auto"/>
      </w:divBdr>
    </w:div>
    <w:div w:id="1597706778">
      <w:bodyDiv w:val="1"/>
      <w:marLeft w:val="0"/>
      <w:marRight w:val="0"/>
      <w:marTop w:val="0"/>
      <w:marBottom w:val="0"/>
      <w:divBdr>
        <w:top w:val="none" w:sz="0" w:space="0" w:color="auto"/>
        <w:left w:val="none" w:sz="0" w:space="0" w:color="auto"/>
        <w:bottom w:val="none" w:sz="0" w:space="0" w:color="auto"/>
        <w:right w:val="none" w:sz="0" w:space="0" w:color="auto"/>
      </w:divBdr>
      <w:divsChild>
        <w:div w:id="1984508477">
          <w:marLeft w:val="0"/>
          <w:marRight w:val="0"/>
          <w:marTop w:val="0"/>
          <w:marBottom w:val="0"/>
          <w:divBdr>
            <w:top w:val="none" w:sz="0" w:space="0" w:color="auto"/>
            <w:left w:val="none" w:sz="0" w:space="0" w:color="auto"/>
            <w:bottom w:val="none" w:sz="0" w:space="0" w:color="auto"/>
            <w:right w:val="none" w:sz="0" w:space="0" w:color="auto"/>
          </w:divBdr>
        </w:div>
      </w:divsChild>
    </w:div>
    <w:div w:id="1627008247">
      <w:bodyDiv w:val="1"/>
      <w:marLeft w:val="0"/>
      <w:marRight w:val="0"/>
      <w:marTop w:val="0"/>
      <w:marBottom w:val="0"/>
      <w:divBdr>
        <w:top w:val="none" w:sz="0" w:space="0" w:color="auto"/>
        <w:left w:val="none" w:sz="0" w:space="0" w:color="auto"/>
        <w:bottom w:val="none" w:sz="0" w:space="0" w:color="auto"/>
        <w:right w:val="none" w:sz="0" w:space="0" w:color="auto"/>
      </w:divBdr>
      <w:divsChild>
        <w:div w:id="543562136">
          <w:marLeft w:val="0"/>
          <w:marRight w:val="0"/>
          <w:marTop w:val="0"/>
          <w:marBottom w:val="0"/>
          <w:divBdr>
            <w:top w:val="none" w:sz="0" w:space="0" w:color="auto"/>
            <w:left w:val="none" w:sz="0" w:space="0" w:color="auto"/>
            <w:bottom w:val="none" w:sz="0" w:space="0" w:color="auto"/>
            <w:right w:val="none" w:sz="0" w:space="0" w:color="auto"/>
          </w:divBdr>
        </w:div>
      </w:divsChild>
    </w:div>
    <w:div w:id="1637488633">
      <w:bodyDiv w:val="1"/>
      <w:marLeft w:val="0"/>
      <w:marRight w:val="0"/>
      <w:marTop w:val="0"/>
      <w:marBottom w:val="0"/>
      <w:divBdr>
        <w:top w:val="none" w:sz="0" w:space="0" w:color="auto"/>
        <w:left w:val="none" w:sz="0" w:space="0" w:color="auto"/>
        <w:bottom w:val="none" w:sz="0" w:space="0" w:color="auto"/>
        <w:right w:val="none" w:sz="0" w:space="0" w:color="auto"/>
      </w:divBdr>
      <w:divsChild>
        <w:div w:id="1239902188">
          <w:marLeft w:val="0"/>
          <w:marRight w:val="0"/>
          <w:marTop w:val="0"/>
          <w:marBottom w:val="0"/>
          <w:divBdr>
            <w:top w:val="none" w:sz="0" w:space="0" w:color="auto"/>
            <w:left w:val="none" w:sz="0" w:space="0" w:color="auto"/>
            <w:bottom w:val="none" w:sz="0" w:space="0" w:color="auto"/>
            <w:right w:val="none" w:sz="0" w:space="0" w:color="auto"/>
          </w:divBdr>
        </w:div>
      </w:divsChild>
    </w:div>
    <w:div w:id="1645163410">
      <w:bodyDiv w:val="1"/>
      <w:marLeft w:val="0"/>
      <w:marRight w:val="0"/>
      <w:marTop w:val="0"/>
      <w:marBottom w:val="0"/>
      <w:divBdr>
        <w:top w:val="none" w:sz="0" w:space="0" w:color="auto"/>
        <w:left w:val="none" w:sz="0" w:space="0" w:color="auto"/>
        <w:bottom w:val="none" w:sz="0" w:space="0" w:color="auto"/>
        <w:right w:val="none" w:sz="0" w:space="0" w:color="auto"/>
      </w:divBdr>
    </w:div>
    <w:div w:id="1685861211">
      <w:bodyDiv w:val="1"/>
      <w:marLeft w:val="0"/>
      <w:marRight w:val="0"/>
      <w:marTop w:val="0"/>
      <w:marBottom w:val="0"/>
      <w:divBdr>
        <w:top w:val="none" w:sz="0" w:space="0" w:color="auto"/>
        <w:left w:val="none" w:sz="0" w:space="0" w:color="auto"/>
        <w:bottom w:val="none" w:sz="0" w:space="0" w:color="auto"/>
        <w:right w:val="none" w:sz="0" w:space="0" w:color="auto"/>
      </w:divBdr>
      <w:divsChild>
        <w:div w:id="1257834879">
          <w:marLeft w:val="0"/>
          <w:marRight w:val="0"/>
          <w:marTop w:val="0"/>
          <w:marBottom w:val="0"/>
          <w:divBdr>
            <w:top w:val="none" w:sz="0" w:space="0" w:color="auto"/>
            <w:left w:val="none" w:sz="0" w:space="0" w:color="auto"/>
            <w:bottom w:val="none" w:sz="0" w:space="0" w:color="auto"/>
            <w:right w:val="none" w:sz="0" w:space="0" w:color="auto"/>
          </w:divBdr>
        </w:div>
      </w:divsChild>
    </w:div>
    <w:div w:id="1779131705">
      <w:bodyDiv w:val="1"/>
      <w:marLeft w:val="0"/>
      <w:marRight w:val="0"/>
      <w:marTop w:val="0"/>
      <w:marBottom w:val="0"/>
      <w:divBdr>
        <w:top w:val="none" w:sz="0" w:space="0" w:color="auto"/>
        <w:left w:val="none" w:sz="0" w:space="0" w:color="auto"/>
        <w:bottom w:val="none" w:sz="0" w:space="0" w:color="auto"/>
        <w:right w:val="none" w:sz="0" w:space="0" w:color="auto"/>
      </w:divBdr>
      <w:divsChild>
        <w:div w:id="1633634245">
          <w:marLeft w:val="0"/>
          <w:marRight w:val="0"/>
          <w:marTop w:val="0"/>
          <w:marBottom w:val="0"/>
          <w:divBdr>
            <w:top w:val="none" w:sz="0" w:space="0" w:color="auto"/>
            <w:left w:val="none" w:sz="0" w:space="0" w:color="auto"/>
            <w:bottom w:val="none" w:sz="0" w:space="0" w:color="auto"/>
            <w:right w:val="none" w:sz="0" w:space="0" w:color="auto"/>
          </w:divBdr>
        </w:div>
        <w:div w:id="1595742029">
          <w:marLeft w:val="0"/>
          <w:marRight w:val="0"/>
          <w:marTop w:val="0"/>
          <w:marBottom w:val="0"/>
          <w:divBdr>
            <w:top w:val="none" w:sz="0" w:space="0" w:color="auto"/>
            <w:left w:val="none" w:sz="0" w:space="0" w:color="auto"/>
            <w:bottom w:val="none" w:sz="0" w:space="0" w:color="auto"/>
            <w:right w:val="none" w:sz="0" w:space="0" w:color="auto"/>
          </w:divBdr>
        </w:div>
      </w:divsChild>
    </w:div>
    <w:div w:id="1828354758">
      <w:bodyDiv w:val="1"/>
      <w:marLeft w:val="0"/>
      <w:marRight w:val="0"/>
      <w:marTop w:val="0"/>
      <w:marBottom w:val="0"/>
      <w:divBdr>
        <w:top w:val="none" w:sz="0" w:space="0" w:color="auto"/>
        <w:left w:val="none" w:sz="0" w:space="0" w:color="auto"/>
        <w:bottom w:val="none" w:sz="0" w:space="0" w:color="auto"/>
        <w:right w:val="none" w:sz="0" w:space="0" w:color="auto"/>
      </w:divBdr>
    </w:div>
    <w:div w:id="1832256765">
      <w:bodyDiv w:val="1"/>
      <w:marLeft w:val="0"/>
      <w:marRight w:val="0"/>
      <w:marTop w:val="0"/>
      <w:marBottom w:val="0"/>
      <w:divBdr>
        <w:top w:val="none" w:sz="0" w:space="0" w:color="auto"/>
        <w:left w:val="none" w:sz="0" w:space="0" w:color="auto"/>
        <w:bottom w:val="none" w:sz="0" w:space="0" w:color="auto"/>
        <w:right w:val="none" w:sz="0" w:space="0" w:color="auto"/>
      </w:divBdr>
      <w:divsChild>
        <w:div w:id="981470885">
          <w:marLeft w:val="0"/>
          <w:marRight w:val="0"/>
          <w:marTop w:val="0"/>
          <w:marBottom w:val="0"/>
          <w:divBdr>
            <w:top w:val="none" w:sz="0" w:space="0" w:color="auto"/>
            <w:left w:val="none" w:sz="0" w:space="0" w:color="auto"/>
            <w:bottom w:val="none" w:sz="0" w:space="0" w:color="auto"/>
            <w:right w:val="none" w:sz="0" w:space="0" w:color="auto"/>
          </w:divBdr>
        </w:div>
      </w:divsChild>
    </w:div>
    <w:div w:id="1910381517">
      <w:bodyDiv w:val="1"/>
      <w:marLeft w:val="0"/>
      <w:marRight w:val="0"/>
      <w:marTop w:val="0"/>
      <w:marBottom w:val="0"/>
      <w:divBdr>
        <w:top w:val="none" w:sz="0" w:space="0" w:color="auto"/>
        <w:left w:val="none" w:sz="0" w:space="0" w:color="auto"/>
        <w:bottom w:val="none" w:sz="0" w:space="0" w:color="auto"/>
        <w:right w:val="none" w:sz="0" w:space="0" w:color="auto"/>
      </w:divBdr>
      <w:divsChild>
        <w:div w:id="290327749">
          <w:marLeft w:val="0"/>
          <w:marRight w:val="0"/>
          <w:marTop w:val="0"/>
          <w:marBottom w:val="0"/>
          <w:divBdr>
            <w:top w:val="none" w:sz="0" w:space="0" w:color="auto"/>
            <w:left w:val="none" w:sz="0" w:space="0" w:color="auto"/>
            <w:bottom w:val="none" w:sz="0" w:space="0" w:color="auto"/>
            <w:right w:val="none" w:sz="0" w:space="0" w:color="auto"/>
          </w:divBdr>
        </w:div>
      </w:divsChild>
    </w:div>
    <w:div w:id="1956331845">
      <w:bodyDiv w:val="1"/>
      <w:marLeft w:val="0"/>
      <w:marRight w:val="0"/>
      <w:marTop w:val="0"/>
      <w:marBottom w:val="0"/>
      <w:divBdr>
        <w:top w:val="none" w:sz="0" w:space="0" w:color="auto"/>
        <w:left w:val="none" w:sz="0" w:space="0" w:color="auto"/>
        <w:bottom w:val="none" w:sz="0" w:space="0" w:color="auto"/>
        <w:right w:val="none" w:sz="0" w:space="0" w:color="auto"/>
      </w:divBdr>
    </w:div>
    <w:div w:id="1972860178">
      <w:bodyDiv w:val="1"/>
      <w:marLeft w:val="0"/>
      <w:marRight w:val="0"/>
      <w:marTop w:val="0"/>
      <w:marBottom w:val="0"/>
      <w:divBdr>
        <w:top w:val="none" w:sz="0" w:space="0" w:color="auto"/>
        <w:left w:val="none" w:sz="0" w:space="0" w:color="auto"/>
        <w:bottom w:val="none" w:sz="0" w:space="0" w:color="auto"/>
        <w:right w:val="none" w:sz="0" w:space="0" w:color="auto"/>
      </w:divBdr>
      <w:divsChild>
        <w:div w:id="444422130">
          <w:marLeft w:val="0"/>
          <w:marRight w:val="0"/>
          <w:marTop w:val="0"/>
          <w:marBottom w:val="0"/>
          <w:divBdr>
            <w:top w:val="none" w:sz="0" w:space="0" w:color="auto"/>
            <w:left w:val="none" w:sz="0" w:space="0" w:color="auto"/>
            <w:bottom w:val="none" w:sz="0" w:space="0" w:color="auto"/>
            <w:right w:val="none" w:sz="0" w:space="0" w:color="auto"/>
          </w:divBdr>
        </w:div>
      </w:divsChild>
    </w:div>
    <w:div w:id="2019498334">
      <w:bodyDiv w:val="1"/>
      <w:marLeft w:val="0"/>
      <w:marRight w:val="0"/>
      <w:marTop w:val="0"/>
      <w:marBottom w:val="0"/>
      <w:divBdr>
        <w:top w:val="none" w:sz="0" w:space="0" w:color="auto"/>
        <w:left w:val="none" w:sz="0" w:space="0" w:color="auto"/>
        <w:bottom w:val="none" w:sz="0" w:space="0" w:color="auto"/>
        <w:right w:val="none" w:sz="0" w:space="0" w:color="auto"/>
      </w:divBdr>
      <w:divsChild>
        <w:div w:id="867375983">
          <w:marLeft w:val="0"/>
          <w:marRight w:val="0"/>
          <w:marTop w:val="0"/>
          <w:marBottom w:val="0"/>
          <w:divBdr>
            <w:top w:val="none" w:sz="0" w:space="0" w:color="auto"/>
            <w:left w:val="none" w:sz="0" w:space="0" w:color="auto"/>
            <w:bottom w:val="none" w:sz="0" w:space="0" w:color="auto"/>
            <w:right w:val="none" w:sz="0" w:space="0" w:color="auto"/>
          </w:divBdr>
        </w:div>
      </w:divsChild>
    </w:div>
    <w:div w:id="2023504241">
      <w:bodyDiv w:val="1"/>
      <w:marLeft w:val="0"/>
      <w:marRight w:val="0"/>
      <w:marTop w:val="0"/>
      <w:marBottom w:val="0"/>
      <w:divBdr>
        <w:top w:val="none" w:sz="0" w:space="0" w:color="auto"/>
        <w:left w:val="none" w:sz="0" w:space="0" w:color="auto"/>
        <w:bottom w:val="none" w:sz="0" w:space="0" w:color="auto"/>
        <w:right w:val="none" w:sz="0" w:space="0" w:color="auto"/>
      </w:divBdr>
      <w:divsChild>
        <w:div w:id="260644692">
          <w:marLeft w:val="0"/>
          <w:marRight w:val="0"/>
          <w:marTop w:val="0"/>
          <w:marBottom w:val="0"/>
          <w:divBdr>
            <w:top w:val="none" w:sz="0" w:space="0" w:color="auto"/>
            <w:left w:val="none" w:sz="0" w:space="0" w:color="auto"/>
            <w:bottom w:val="none" w:sz="0" w:space="0" w:color="auto"/>
            <w:right w:val="none" w:sz="0" w:space="0" w:color="auto"/>
          </w:divBdr>
        </w:div>
      </w:divsChild>
    </w:div>
    <w:div w:id="2062090684">
      <w:bodyDiv w:val="1"/>
      <w:marLeft w:val="0"/>
      <w:marRight w:val="0"/>
      <w:marTop w:val="0"/>
      <w:marBottom w:val="0"/>
      <w:divBdr>
        <w:top w:val="none" w:sz="0" w:space="0" w:color="auto"/>
        <w:left w:val="none" w:sz="0" w:space="0" w:color="auto"/>
        <w:bottom w:val="none" w:sz="0" w:space="0" w:color="auto"/>
        <w:right w:val="none" w:sz="0" w:space="0" w:color="auto"/>
      </w:divBdr>
      <w:divsChild>
        <w:div w:id="214388815">
          <w:marLeft w:val="0"/>
          <w:marRight w:val="0"/>
          <w:marTop w:val="0"/>
          <w:marBottom w:val="0"/>
          <w:divBdr>
            <w:top w:val="none" w:sz="0" w:space="0" w:color="auto"/>
            <w:left w:val="none" w:sz="0" w:space="0" w:color="auto"/>
            <w:bottom w:val="none" w:sz="0" w:space="0" w:color="auto"/>
            <w:right w:val="none" w:sz="0" w:space="0" w:color="auto"/>
          </w:divBdr>
        </w:div>
      </w:divsChild>
    </w:div>
    <w:div w:id="2066875768">
      <w:bodyDiv w:val="1"/>
      <w:marLeft w:val="0"/>
      <w:marRight w:val="0"/>
      <w:marTop w:val="0"/>
      <w:marBottom w:val="0"/>
      <w:divBdr>
        <w:top w:val="none" w:sz="0" w:space="0" w:color="auto"/>
        <w:left w:val="none" w:sz="0" w:space="0" w:color="auto"/>
        <w:bottom w:val="none" w:sz="0" w:space="0" w:color="auto"/>
        <w:right w:val="none" w:sz="0" w:space="0" w:color="auto"/>
      </w:divBdr>
      <w:divsChild>
        <w:div w:id="1837647386">
          <w:marLeft w:val="0"/>
          <w:marRight w:val="0"/>
          <w:marTop w:val="0"/>
          <w:marBottom w:val="0"/>
          <w:divBdr>
            <w:top w:val="none" w:sz="0" w:space="0" w:color="auto"/>
            <w:left w:val="none" w:sz="0" w:space="0" w:color="auto"/>
            <w:bottom w:val="none" w:sz="0" w:space="0" w:color="auto"/>
            <w:right w:val="none" w:sz="0" w:space="0" w:color="auto"/>
          </w:divBdr>
        </w:div>
      </w:divsChild>
    </w:div>
    <w:div w:id="2122458454">
      <w:bodyDiv w:val="1"/>
      <w:marLeft w:val="0"/>
      <w:marRight w:val="0"/>
      <w:marTop w:val="0"/>
      <w:marBottom w:val="0"/>
      <w:divBdr>
        <w:top w:val="none" w:sz="0" w:space="0" w:color="auto"/>
        <w:left w:val="none" w:sz="0" w:space="0" w:color="auto"/>
        <w:bottom w:val="none" w:sz="0" w:space="0" w:color="auto"/>
        <w:right w:val="none" w:sz="0" w:space="0" w:color="auto"/>
      </w:divBdr>
      <w:divsChild>
        <w:div w:id="75324746">
          <w:marLeft w:val="0"/>
          <w:marRight w:val="0"/>
          <w:marTop w:val="0"/>
          <w:marBottom w:val="0"/>
          <w:divBdr>
            <w:top w:val="none" w:sz="0" w:space="0" w:color="auto"/>
            <w:left w:val="none" w:sz="0" w:space="0" w:color="auto"/>
            <w:bottom w:val="none" w:sz="0" w:space="0" w:color="auto"/>
            <w:right w:val="none" w:sz="0" w:space="0" w:color="auto"/>
          </w:divBdr>
        </w:div>
      </w:divsChild>
    </w:div>
    <w:div w:id="2127917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eader" Target="header1.xml"/><Relationship Id="rId21" Type="http://schemas.openxmlformats.org/officeDocument/2006/relationships/hyperlink" Target="https://education.nsw.gov.au/teaching-and-learning/curriculum/explicit-teaching/explicit-teaching-strategies/sharing-success-criteria" TargetMode="External"/><Relationship Id="rId42" Type="http://schemas.openxmlformats.org/officeDocument/2006/relationships/hyperlink" Target="https://education.nsw.gov.au/teaching-and-learning/curriculum/explicit-teaching/explicit-teaching-strategies/sharing-success-criteria" TargetMode="External"/><Relationship Id="rId47" Type="http://schemas.openxmlformats.org/officeDocument/2006/relationships/hyperlink" Target="https://app.education.nsw.gov.au/digital-learning-selector/LearningActivity/Card/553" TargetMode="External"/><Relationship Id="rId63" Type="http://schemas.openxmlformats.org/officeDocument/2006/relationships/hyperlink" Target="https://aus01.safelinks.protection.outlook.com/?url=https%3A%2F%2Fplayers.brightcove.net%2F6197335233001%2Fdefault_default%2Findex.html%3FvideoId%3D6355320095112&amp;data=05%7C02%7Csimon.graham8%40det.nsw.edu.au%7C4d0ae3cba6f14765512808dc997fded6%7C05a0e69a418a47c19c259387261bf991%7C0%7C0%7C638554021678834764%7CUnknown%7CTWFpbGZsb3d8eyJWIjoiMC4wLjAwMDAiLCJQIjoiV2luMzIiLCJBTiI6Ik1haWwiLCJXVCI6Mn0%3D%7C0%7C%7C%7C&amp;sdata=sCbRZL6F12KQwGbeGmcEfJoUyZKxtFCmbPUg6RIXDT0%3D&amp;reserved=0" TargetMode="External"/><Relationship Id="rId68" Type="http://schemas.openxmlformats.org/officeDocument/2006/relationships/image" Target="media/image7.png"/><Relationship Id="rId84" Type="http://schemas.openxmlformats.org/officeDocument/2006/relationships/hyperlink" Target="https://players.brightcove.net/6197335233001/default_default/index.html?videoId=6362823387112" TargetMode="External"/><Relationship Id="rId89" Type="http://schemas.openxmlformats.org/officeDocument/2006/relationships/hyperlink" Target="https://aus01.safelinks.protection.outlook.com/?url=https%3A%2F%2Feducation.nsw.gov.au%2Fabout-us%2Fstrategies-and-reports%2Fplan-for-nsw-public-education&amp;data=05%7C02%7CNadine.Cannings%40det.nsw.edu.au%7C808edb7cf62241544bc108dc7f8ff82d%7C05a0e69a418a47c19c259387261bf991%7C0%7C0%7C638525503519415805%7CUnknown%7CTWFpbGZsb3d8eyJWIjoiMC4wLjAwMDAiLCJQIjoiV2luMzIiLCJBTiI6Ik1haWwiLCJXVCI6Mn0%3D%7C0%7C%7C%7C&amp;sdata=otQanjKCdqyI5aCmVWKgvIHaH2ZXfX%2BSYow%2FmVgKw18%3D&amp;reserved=0" TargetMode="External"/><Relationship Id="rId112" Type="http://schemas.openxmlformats.org/officeDocument/2006/relationships/hyperlink" Target="https://www.schoolinfrastructure.nsw.gov.au/projects/y/young-library.html" TargetMode="External"/><Relationship Id="rId16" Type="http://schemas.openxmlformats.org/officeDocument/2006/relationships/hyperlink" Target="https://education.nsw.gov.au/teaching-and-learning/curriculum/explicit-teaching/explicit-teaching-strategies/sharing-success-criteria" TargetMode="External"/><Relationship Id="rId107" Type="http://schemas.openxmlformats.org/officeDocument/2006/relationships/hyperlink" Target="https://mhnsw.au/stories/general/chinese-goldfields/" TargetMode="External"/><Relationship Id="rId11" Type="http://schemas.openxmlformats.org/officeDocument/2006/relationships/hyperlink" Target="https://www.visithilltopsregion.com.au/towns-villages/young/" TargetMode="External"/><Relationship Id="rId32" Type="http://schemas.openxmlformats.org/officeDocument/2006/relationships/hyperlink" Target="https://education.nsw.gov.au/teaching-and-learning/curriculum/explicit-teaching/explicit-teaching-strategies/sharing-success-criteria" TargetMode="External"/><Relationship Id="rId37" Type="http://schemas.openxmlformats.org/officeDocument/2006/relationships/hyperlink" Target="https://test.education.nsw.gov.au/schooling/parents-and-carers/going-to-school/learning-resources/english/helping-your-child-with-critical-written-responses-in-high-school/checklist-for-writing-extended-responses" TargetMode="External"/><Relationship Id="rId53" Type="http://schemas.openxmlformats.org/officeDocument/2006/relationships/hyperlink" Target="https://resources.education.nsw.gov.au/api/v1/blob-store/ZXF1X2VkdWNhdGlvbmFsc3VwcG9ydF9FU1JJLUVRLTAwMDA3=/TGFtYmluZ0ZsYXRSaW90LnppcA===/aW5kZXguaHRtbA===?versionid=" TargetMode="External"/><Relationship Id="rId58" Type="http://schemas.openxmlformats.org/officeDocument/2006/relationships/image" Target="media/image5.png"/><Relationship Id="rId74" Type="http://schemas.openxmlformats.org/officeDocument/2006/relationships/image" Target="media/image9.jpeg"/><Relationship Id="rId79" Type="http://schemas.openxmlformats.org/officeDocument/2006/relationships/image" Target="media/image11.jpeg"/><Relationship Id="rId102" Type="http://schemas.openxmlformats.org/officeDocument/2006/relationships/hyperlink" Target="http://nla.gov.au/nla.news-article247690285" TargetMode="External"/><Relationship Id="rId123" Type="http://schemas.openxmlformats.org/officeDocument/2006/relationships/hyperlink" Target="https://creativecommons.org/licenses/by/4.0/" TargetMode="External"/><Relationship Id="rId128" Type="http://schemas.openxmlformats.org/officeDocument/2006/relationships/footer" Target="footer4.xml"/><Relationship Id="rId5" Type="http://schemas.openxmlformats.org/officeDocument/2006/relationships/footnotes" Target="footnotes.xml"/><Relationship Id="rId90" Type="http://schemas.openxmlformats.org/officeDocument/2006/relationships/hyperlink" Target="https://education.nsw.gov.au/inside-the-department/directory-a-z/strategic-school-improvement/school-excellence-framework" TargetMode="External"/><Relationship Id="rId95" Type="http://schemas.openxmlformats.org/officeDocument/2006/relationships/hyperlink" Target="https://educationstandards.nsw.edu.au/wps/portal/nesa/mini-footer/copyright" TargetMode="External"/><Relationship Id="rId22" Type="http://schemas.openxmlformats.org/officeDocument/2006/relationships/hyperlink" Target="https://education.nsw.gov.au/policy-library/policies/pd-2002-0045" TargetMode="External"/><Relationship Id="rId27" Type="http://schemas.openxmlformats.org/officeDocument/2006/relationships/hyperlink" Target="https://sites.google.com/education.nsw.gov.au/syllabusbitestypesofsentences/overview" TargetMode="External"/><Relationship Id="rId43" Type="http://schemas.openxmlformats.org/officeDocument/2006/relationships/hyperlink" Target="https://app.education.nsw.gov.au/digital-learning-selector/LearningActivity/Card/553" TargetMode="External"/><Relationship Id="rId48" Type="http://schemas.openxmlformats.org/officeDocument/2006/relationships/hyperlink" Target="https://app.education.nsw.gov.au/digital-learning-selector/LearningActivity/Card/555" TargetMode="External"/><Relationship Id="rId64" Type="http://schemas.openxmlformats.org/officeDocument/2006/relationships/hyperlink" Target="https://players.brightcove.net/6197335233001/default_default/index.html?videoId=6355320493112" TargetMode="External"/><Relationship Id="rId69" Type="http://schemas.openxmlformats.org/officeDocument/2006/relationships/hyperlink" Target="https://players.brightcove.net/6197335233001/default_default/index.html?videoId=6355320587112" TargetMode="External"/><Relationship Id="rId113" Type="http://schemas.openxmlformats.org/officeDocument/2006/relationships/hyperlink" Target="https://www.education.vic.gov.au/school/teachers/teachingresources/discipline/english/literacy/readingviewing/Pages/litfocusvisual.aspx" TargetMode="External"/><Relationship Id="rId118" Type="http://schemas.openxmlformats.org/officeDocument/2006/relationships/header" Target="header2.xml"/><Relationship Id="rId80" Type="http://schemas.openxmlformats.org/officeDocument/2006/relationships/hyperlink" Target="https://www.nma.gov.au/explore/features/harvest-of-endurance/scroll/violence-on-goldfields" TargetMode="External"/><Relationship Id="rId85" Type="http://schemas.openxmlformats.org/officeDocument/2006/relationships/hyperlink" Target="mailto:hsie@det.nsw.edu.au" TargetMode="External"/><Relationship Id="rId12" Type="http://schemas.openxmlformats.org/officeDocument/2006/relationships/hyperlink" Target="https://cft.vanderbilt.edu/guides-sub-pages/digital-timelines/" TargetMode="External"/><Relationship Id="rId17" Type="http://schemas.openxmlformats.org/officeDocument/2006/relationships/hyperlink" Target="https://younghistoricalmuseum.wordpress.com/" TargetMode="External"/><Relationship Id="rId33" Type="http://schemas.openxmlformats.org/officeDocument/2006/relationships/hyperlink" Target="https://www.schoolinfrastructure.nsw.gov.au/projects/y/young-library.html" TargetMode="External"/><Relationship Id="rId38" Type="http://schemas.openxmlformats.org/officeDocument/2006/relationships/hyperlink" Target="https://sites.google.com/education.nsw.gov.au/syllabusbitestypesofsentences/overview" TargetMode="External"/><Relationship Id="rId59" Type="http://schemas.openxmlformats.org/officeDocument/2006/relationships/hyperlink" Target="https://players.brightcove.net/6197335233001/default_default/index.html?videoId=6355320094112" TargetMode="External"/><Relationship Id="rId103" Type="http://schemas.openxmlformats.org/officeDocument/2006/relationships/hyperlink" Target="http://nla.gov.au/nla.news-article218396459" TargetMode="External"/><Relationship Id="rId108" Type="http://schemas.openxmlformats.org/officeDocument/2006/relationships/hyperlink" Target="https://www.nma.gov.au/explore/features/harvest-of-endurance/scroll/violence-on-goldfields" TargetMode="External"/><Relationship Id="rId124" Type="http://schemas.openxmlformats.org/officeDocument/2006/relationships/image" Target="media/image12.png"/><Relationship Id="rId129" Type="http://schemas.openxmlformats.org/officeDocument/2006/relationships/fontTable" Target="fontTable.xml"/><Relationship Id="rId54" Type="http://schemas.openxmlformats.org/officeDocument/2006/relationships/image" Target="media/image4.png"/><Relationship Id="rId70" Type="http://schemas.openxmlformats.org/officeDocument/2006/relationships/image" Target="media/image8.jpeg"/><Relationship Id="rId75" Type="http://schemas.openxmlformats.org/officeDocument/2006/relationships/hyperlink" Target="https://trove.nla.gov.au/newspaper/article/160501801?browse=ndp%3Abrowse%2Ftitle%2FS%2Ftitle%2F703%2F1935%2F07%2F10%2Fpage%2F17016331%2Farticle%2F160501801" TargetMode="External"/><Relationship Id="rId91" Type="http://schemas.openxmlformats.org/officeDocument/2006/relationships/hyperlink" Target="https://educationstandards.nsw.edu.au/wps/portal/nesa/teacher-accreditation/meeting-requirements/the-standards/proficient-teacher" TargetMode="External"/><Relationship Id="rId96" Type="http://schemas.openxmlformats.org/officeDocument/2006/relationships/hyperlink" Target="https://educationstandards.nsw.edu.au/" TargetMode="Externa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yperlink" Target="https://app.education.nsw.gov.au/digital-learning-selector/LearningActivity/Card/625?clearCache=2194922b-1699-4685-3925-a468eb78aaad" TargetMode="External"/><Relationship Id="rId28" Type="http://schemas.openxmlformats.org/officeDocument/2006/relationships/hyperlink" Target="https://app.education.nsw.gov.au/digital-learning-selector/LearningActivity/Card/645" TargetMode="External"/><Relationship Id="rId49" Type="http://schemas.openxmlformats.org/officeDocument/2006/relationships/image" Target="media/image1.jpg"/><Relationship Id="rId114" Type="http://schemas.openxmlformats.org/officeDocument/2006/relationships/hyperlink" Target="https://doi.org/10.3389/fpsyg.2019.03087" TargetMode="External"/><Relationship Id="rId119" Type="http://schemas.openxmlformats.org/officeDocument/2006/relationships/footer" Target="footer1.xml"/><Relationship Id="rId44" Type="http://schemas.openxmlformats.org/officeDocument/2006/relationships/hyperlink" Target="https://www.warmemorialsregister.nsw.gov.au/" TargetMode="External"/><Relationship Id="rId60" Type="http://schemas.openxmlformats.org/officeDocument/2006/relationships/hyperlink" Target="https://players.brightcove.net/6197335233001/default_default/index.html?videoId=6355319328112" TargetMode="External"/><Relationship Id="rId65" Type="http://schemas.openxmlformats.org/officeDocument/2006/relationships/hyperlink" Target="https://players.brightcove.net/6197335233001/default_default/index.html?videoId=6355319819112" TargetMode="External"/><Relationship Id="rId81" Type="http://schemas.openxmlformats.org/officeDocument/2006/relationships/hyperlink" Target="https://www.nma.gov.au/explore/features/harvest-of-endurance/creating" TargetMode="External"/><Relationship Id="rId86" Type="http://schemas.openxmlformats.org/officeDocument/2006/relationships/hyperlink" Target="https://aus01.safelinks.protection.outlook.com/?url=https%3A%2F%2Feducation.nsw.gov.au%2Fteaching-and-learning%2Fcurriculum%2Fexplicit-teaching&amp;data=05%7C02%7CNadine.Cannings%40det.nsw.edu.au%7C808edb7cf62241544bc108dc7f8ff82d%7C05a0e69a418a47c19c259387261bf991%7C0%7C0%7C638525503519360488%7CUnknown%7CTWFpbGZsb3d8eyJWIjoiMC4wLjAwMDAiLCJQIjoiV2luMzIiLCJBTiI6Ik1haWwiLCJXVCI6Mn0%3D%7C0%7C%7C%7C&amp;sdata=l1q4T1aFFC1s%2BkZp7wAfkghbIa6Fy%2BQvmVTEEV%2F557U%3D&amp;reserved=0" TargetMode="External"/><Relationship Id="rId130" Type="http://schemas.openxmlformats.org/officeDocument/2006/relationships/theme" Target="theme/theme1.xml"/><Relationship Id="rId13" Type="http://schemas.openxmlformats.org/officeDocument/2006/relationships/hyperlink" Target="https://mhnsw.au/stories/general/chinese-goldfields/" TargetMode="External"/><Relationship Id="rId18" Type="http://schemas.openxmlformats.org/officeDocument/2006/relationships/hyperlink" Target="https://www.schoolinfrastructure.nsw.gov.au/projects/y/young-library.html" TargetMode="External"/><Relationship Id="rId39" Type="http://schemas.openxmlformats.org/officeDocument/2006/relationships/hyperlink" Target="https://players.brightcove.net/6197335233001/default_default/index.html?videoId=6362821088112" TargetMode="External"/><Relationship Id="rId109" Type="http://schemas.openxmlformats.org/officeDocument/2006/relationships/hyperlink" Target="https://www.nsw.gov.au/education-and-training/nesa/teacher-accreditation/proficient-teacher/standard-descriptors" TargetMode="External"/><Relationship Id="rId34" Type="http://schemas.openxmlformats.org/officeDocument/2006/relationships/hyperlink" Target="https://app.education.nsw.gov.au/digital-learning-selector/LearningActivity/Card/546" TargetMode="External"/><Relationship Id="rId50" Type="http://schemas.openxmlformats.org/officeDocument/2006/relationships/image" Target="media/image2.png"/><Relationship Id="rId55" Type="http://schemas.openxmlformats.org/officeDocument/2006/relationships/hyperlink" Target="https://skfb.ly/p7J9K" TargetMode="External"/><Relationship Id="rId76" Type="http://schemas.openxmlformats.org/officeDocument/2006/relationships/hyperlink" Target="https://trove.nla.gov.au/newspaper/article/160501801?searchTerm=riots%20at%20lambing%20flat%20in%20the%20young%20district" TargetMode="External"/><Relationship Id="rId97" Type="http://schemas.openxmlformats.org/officeDocument/2006/relationships/hyperlink" Target="https://curriculum.nsw.edu.au/home" TargetMode="External"/><Relationship Id="rId104" Type="http://schemas.openxmlformats.org/officeDocument/2006/relationships/hyperlink" Target="https://www.abc.net.au/listen/programs/nightlife/this-week-in-history-the-riots-at-lambing-flat/12539800" TargetMode="External"/><Relationship Id="rId120" Type="http://schemas.openxmlformats.org/officeDocument/2006/relationships/footer" Target="footer2.xml"/><Relationship Id="rId125" Type="http://schemas.openxmlformats.org/officeDocument/2006/relationships/header" Target="header4.xml"/><Relationship Id="rId7" Type="http://schemas.openxmlformats.org/officeDocument/2006/relationships/hyperlink" Target="https://education.nsw.gov.au/policy-library/policies/pd-2002-0045" TargetMode="External"/><Relationship Id="rId71" Type="http://schemas.openxmlformats.org/officeDocument/2006/relationships/hyperlink" Target="https://www.sl.nsw.gov.au/camp-hill-young-time-riot-1860-61-attributed-pierre-nuyts-watercolour-drawing-dg-sv1b3" TargetMode="External"/><Relationship Id="rId92" Type="http://schemas.openxmlformats.org/officeDocument/2006/relationships/hyperlink" Target="https://education.nsw.gov.au/teaching-and-learning/curriculum/key-learning-areas/hsie" TargetMode="External"/><Relationship Id="rId2" Type="http://schemas.openxmlformats.org/officeDocument/2006/relationships/styles" Target="styles.xml"/><Relationship Id="rId29" Type="http://schemas.openxmlformats.org/officeDocument/2006/relationships/hyperlink" Target="https://app.education.nsw.gov.au/digital-learning-selector/LearningActivity/Card/577" TargetMode="External"/><Relationship Id="rId24" Type="http://schemas.openxmlformats.org/officeDocument/2006/relationships/hyperlink" Target="https://app.education.nsw.gov.au/digital-learning-selector/LearningActivity/Card/645" TargetMode="External"/><Relationship Id="rId40" Type="http://schemas.openxmlformats.org/officeDocument/2006/relationships/hyperlink" Target="https://players.brightcove.net/6197335233001/default_default/index.html?videoId=6362776647112" TargetMode="External"/><Relationship Id="rId45" Type="http://schemas.openxmlformats.org/officeDocument/2006/relationships/hyperlink" Target="https://www.warmemorialsregister.nsw.gov.au/" TargetMode="External"/><Relationship Id="rId66" Type="http://schemas.openxmlformats.org/officeDocument/2006/relationships/image" Target="media/image6.jpeg"/><Relationship Id="rId87" Type="http://schemas.openxmlformats.org/officeDocument/2006/relationships/hyperlink" Target="https://aus01.safelinks.protection.outlook.com/?url=https%3A%2F%2Feducation.nsw.gov.au%2Fabout-us%2Feducation-data-and-research%2Fcese%2Fpublications%2Fresearch-reports%2Fwhat-works-best-2020-update%2Fexplicit-teaching-driving-learning-and-engagement&amp;data=05%7C02%7CNadine.Cannings%40det.nsw.edu.au%7C808edb7cf62241544bc108dc7f8ff82d%7C05a0e69a418a47c19c259387261bf991%7C0%7C0%7C638525503519372426%7CUnknown%7CTWFpbGZsb3d8eyJWIjoiMC4wLjAwMDAiLCJQIjoiV2luMzIiLCJBTiI6Ik1haWwiLCJXVCI6Mn0%3D%7C0%7C%7C%7C&amp;sdata=x929hfKyBERQ1Fdmx96R7j2oH%2FnrpPLqZ8a5MneAuWk%3D&amp;reserved=0" TargetMode="External"/><Relationship Id="rId110" Type="http://schemas.openxmlformats.org/officeDocument/2006/relationships/hyperlink" Target="https://www.aft.org/ae/spring2012/rosenshine" TargetMode="External"/><Relationship Id="rId115" Type="http://schemas.openxmlformats.org/officeDocument/2006/relationships/hyperlink" Target="https://younghistoricalmuseum.wordpress.com/" TargetMode="External"/><Relationship Id="rId61" Type="http://schemas.openxmlformats.org/officeDocument/2006/relationships/hyperlink" Target="https://aus01.safelinks.protection.outlook.com/?url=https%3A%2F%2Fplayers.brightcove.net%2F6197335233001%2Fdefault_default%2Findex.html%3FvideoId%3D6355318733112&amp;data=05%7C02%7Csimon.graham8%40det.nsw.edu.au%7C4d0ae3cba6f14765512808dc997fded6%7C05a0e69a418a47c19c259387261bf991%7C0%7C0%7C638554021678823327%7CUnknown%7CTWFpbGZsb3d8eyJWIjoiMC4wLjAwMDAiLCJQIjoiV2luMzIiLCJBTiI6Ik1haWwiLCJXVCI6Mn0%3D%7C0%7C%7C%7C&amp;sdata=FQY%2B4DK7rQAPxNgP%2BTO%2BIQ6JMufrKFkHYi1t8%2BP6Bhc%3D&amp;reserved=0" TargetMode="External"/><Relationship Id="rId82" Type="http://schemas.openxmlformats.org/officeDocument/2006/relationships/hyperlink" Target="https://www.nma.gov.au/explore/features/harvest-of-endurance/acknowledgements" TargetMode="External"/><Relationship Id="rId19" Type="http://schemas.openxmlformats.org/officeDocument/2006/relationships/hyperlink" Target="https://education.nsw.gov.au/teaching-and-learning/curriculum/explicit-teaching/explicit-teaching-strategies/sharing-success-criteria" TargetMode="External"/><Relationship Id="rId14" Type="http://schemas.openxmlformats.org/officeDocument/2006/relationships/hyperlink" Target="https://www.nma.gov.au/explore/features/harvest-of-endurance/scroll/violence-on-goldfields" TargetMode="External"/><Relationship Id="rId30" Type="http://schemas.openxmlformats.org/officeDocument/2006/relationships/hyperlink" Target="https://sites.google.com/education.nsw.gov.au/syllabusbitestypesofsentences/overview" TargetMode="External"/><Relationship Id="rId35" Type="http://schemas.openxmlformats.org/officeDocument/2006/relationships/hyperlink" Target="https://app.education.nsw.gov.au/digital-learning-selector/LearningActivity/Card/625?clearCache=2194922b-1699-4685-3925-a468eb78aaad" TargetMode="External"/><Relationship Id="rId56" Type="http://schemas.openxmlformats.org/officeDocument/2006/relationships/hyperlink" Target="https://skfb.ly/ppuyU" TargetMode="External"/><Relationship Id="rId77" Type="http://schemas.openxmlformats.org/officeDocument/2006/relationships/hyperlink" Target="https://creativecommons.org/publicdomain/zero/1.0/" TargetMode="External"/><Relationship Id="rId100" Type="http://schemas.openxmlformats.org/officeDocument/2006/relationships/hyperlink" Target="http://nla.gov.au/nla.news-article5701829" TargetMode="External"/><Relationship Id="rId105" Type="http://schemas.openxmlformats.org/officeDocument/2006/relationships/hyperlink" Target="https://education.nsw.gov.au/about-us/educational-data/cese/publications/research-reports/what-works-best-2020-update" TargetMode="External"/><Relationship Id="rId126" Type="http://schemas.openxmlformats.org/officeDocument/2006/relationships/header" Target="header5.xml"/><Relationship Id="rId8" Type="http://schemas.openxmlformats.org/officeDocument/2006/relationships/hyperlink" Target="https://education.nsw.gov.au/teaching-and-learning/curriculum/explicit-teaching/explicit-teaching-strategies/sharing-success-criteria" TargetMode="External"/><Relationship Id="rId51" Type="http://schemas.openxmlformats.org/officeDocument/2006/relationships/hyperlink" Target="https://players.brightcove.net/6197335233001/default_default/index.html?videoId=6355320189112" TargetMode="External"/><Relationship Id="rId72" Type="http://schemas.openxmlformats.org/officeDocument/2006/relationships/hyperlink" Target="https://archival.sl.nsw.gov.au/Details/archive/110327666?_gl=1*g77c5u*_ga*OTEyNzE5MzIzLjE3MTY0MjU3MzY.*_ga_CYHFMM592Q*MTcyODk0MzMyNy41LjAuMTcyODk0MzMzOS40OC4wLjEyNjI1Mzk5MDU." TargetMode="External"/><Relationship Id="rId93" Type="http://schemas.openxmlformats.org/officeDocument/2006/relationships/hyperlink" Target="https://teams.microsoft.com/l/team/19%3ace47173b5fe14e16918eac8ca5e40913%40thread.skype/conversations?groupId=cc91cc45-b966-4333-b01f-31e78225fac4&amp;tenantId=05a0e69a-418a-47c1-9c25-9387261bf991" TargetMode="External"/><Relationship Id="rId98" Type="http://schemas.openxmlformats.org/officeDocument/2006/relationships/hyperlink" Target="https://educationstandards.nsw.edu.au/wps/portal/nesa/k-10/learning-areas/hsie/history-k-10" TargetMode="External"/><Relationship Id="rId121" Type="http://schemas.openxmlformats.org/officeDocument/2006/relationships/header" Target="header3.xml"/><Relationship Id="rId3" Type="http://schemas.openxmlformats.org/officeDocument/2006/relationships/settings" Target="settings.xml"/><Relationship Id="rId25" Type="http://schemas.openxmlformats.org/officeDocument/2006/relationships/hyperlink" Target="https://education.nsw.gov.au/policy-library/policies/pd-2002-0045" TargetMode="External"/><Relationship Id="rId46" Type="http://schemas.openxmlformats.org/officeDocument/2006/relationships/hyperlink" Target="https://app.education.nsw.gov.au/digital-learning-selector/LearningActivity/Card/625?clearCache=2194922b-1699-4685-3925-a468eb78aaad" TargetMode="External"/><Relationship Id="rId67" Type="http://schemas.openxmlformats.org/officeDocument/2006/relationships/hyperlink" Target="https://education.nsw.gov.au/policy-library/policies/pd-2002-0045" TargetMode="External"/><Relationship Id="rId116" Type="http://schemas.openxmlformats.org/officeDocument/2006/relationships/hyperlink" Target="https://www.visithilltopsregion.com.au/towns-villages/young/" TargetMode="External"/><Relationship Id="rId20" Type="http://schemas.openxmlformats.org/officeDocument/2006/relationships/hyperlink" Target="https://app.education.nsw.gov.au/digital-learning-selector/LearningActivity/Card/542" TargetMode="External"/><Relationship Id="rId41" Type="http://schemas.openxmlformats.org/officeDocument/2006/relationships/hyperlink" Target="https://app.education.nsw.gov.au/digital-learning-selector/LearningActivity/Card/645" TargetMode="External"/><Relationship Id="rId62" Type="http://schemas.openxmlformats.org/officeDocument/2006/relationships/hyperlink" Target="https://players.brightcove.net/6197335233001/default_default/index.html?videoId=6355320787112" TargetMode="External"/><Relationship Id="rId83" Type="http://schemas.openxmlformats.org/officeDocument/2006/relationships/hyperlink" Target="https://players.brightcove.net/6197335233001/default_default/index.html?videoId=6362780548112" TargetMode="External"/><Relationship Id="rId88" Type="http://schemas.openxmlformats.org/officeDocument/2006/relationships/hyperlink" Target="https://education.nsw.gov.au/policy-library/policies/pd-2016-0468" TargetMode="External"/><Relationship Id="rId111" Type="http://schemas.openxmlformats.org/officeDocument/2006/relationships/hyperlink" Target="https://education.nsw.gov.au/policy-library/policies/pd-2002-0045" TargetMode="External"/><Relationship Id="rId15" Type="http://schemas.openxmlformats.org/officeDocument/2006/relationships/hyperlink" Target="https://www.abc.net.au/listen/programs/nightlife/this-week-in-history-the-riots-at-lambing-flat/12539800" TargetMode="External"/><Relationship Id="rId36" Type="http://schemas.openxmlformats.org/officeDocument/2006/relationships/hyperlink" Target="https://education.nsw.gov.au/schooling/parents-and-carers/going-to-school/learning-resources/help-with-homework/writing-essays" TargetMode="External"/><Relationship Id="rId57" Type="http://schemas.openxmlformats.org/officeDocument/2006/relationships/hyperlink" Target="https://skfb.ly/p6YNn" TargetMode="External"/><Relationship Id="rId106" Type="http://schemas.openxmlformats.org/officeDocument/2006/relationships/hyperlink" Target="https://education.nsw.gov.au/about-us/educational-data/cese/publications/practical-guides-for-educators-/what-works-best-in-practice" TargetMode="External"/><Relationship Id="rId127" Type="http://schemas.openxmlformats.org/officeDocument/2006/relationships/header" Target="header6.xml"/><Relationship Id="rId10" Type="http://schemas.openxmlformats.org/officeDocument/2006/relationships/hyperlink" Target="https://www.google.com.au/maps" TargetMode="External"/><Relationship Id="rId31" Type="http://schemas.openxmlformats.org/officeDocument/2006/relationships/hyperlink" Target="https://education.nsw.gov.au/policy-library/policies/pd-2002-0045" TargetMode="External"/><Relationship Id="rId52" Type="http://schemas.openxmlformats.org/officeDocument/2006/relationships/image" Target="media/image3.png"/><Relationship Id="rId73" Type="http://schemas.openxmlformats.org/officeDocument/2006/relationships/hyperlink" Target="https://creativecommons.org/publicdomain/zero/1.0/" TargetMode="External"/><Relationship Id="rId78" Type="http://schemas.openxmlformats.org/officeDocument/2006/relationships/image" Target="media/image10.jpeg"/><Relationship Id="rId94" Type="http://schemas.openxmlformats.org/officeDocument/2006/relationships/hyperlink" Target="https://education.nsw.gov.au/teaching-and-learning/learning-from-home/teaching-at-home/teaching-and-learning-resources/universal-design-for-learning" TargetMode="External"/><Relationship Id="rId99" Type="http://schemas.openxmlformats.org/officeDocument/2006/relationships/hyperlink" Target="http://nla.gov.au/nla.news-article115760707" TargetMode="External"/><Relationship Id="rId101" Type="http://schemas.openxmlformats.org/officeDocument/2006/relationships/hyperlink" Target="http://nla.gov.au/nla.news-article244247371" TargetMode="External"/><Relationship Id="rId122"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hyperlink" Target="https://app.education.nsw.gov.au/digital-learning-selector/LearningActivity/Browser?cache_id=b764f" TargetMode="External"/><Relationship Id="rId26" Type="http://schemas.openxmlformats.org/officeDocument/2006/relationships/hyperlink" Target="https://education.nsw.gov.au/teaching-and-learning/curriculum/explicit-teaching/explicit-teaching-strategies/sharing-success-criteria"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15.svg"/><Relationship Id="rId1" Type="http://schemas.openxmlformats.org/officeDocument/2006/relationships/image" Target="media/image14.png"/></Relationships>
</file>

<file path=word/_rels/header3.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59</Pages>
  <Words>14695</Words>
  <Characters>79207</Characters>
  <Application>Microsoft Office Word</Application>
  <DocSecurity>0</DocSecurity>
  <Lines>1494</Lines>
  <Paragraphs>877</Paragraphs>
  <ScaleCrop>false</ScaleCrop>
  <Company/>
  <LinksUpToDate>false</LinksUpToDate>
  <CharactersWithSpaces>93025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Depth Study 2a – Making a nation – Lambing Flat riots</dc:title>
  <dc:subject/>
  <dc:creator>NSW Department of Education</dc:creator>
  <cp:keywords/>
  <dc:description/>
  <dcterms:created xsi:type="dcterms:W3CDTF">2024-10-18T01:29:00Z</dcterms:created>
  <dcterms:modified xsi:type="dcterms:W3CDTF">2024-10-18T01:29:00Z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2024-10-18T01:29:43Z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d0fa696f-bb13-4f59-8483-e718c573e5c2</vt:lpwstr>
  </property>
  <property fmtid="{D5CDD505-2E9C-101B-9397-08002B2CF9AE}" pid="8" name="MSIP_Label_b603dfd7-d93a-4381-a340-2995d8282205_ContentBits">
    <vt:lpwstr>0</vt:lpwstr>
  </property>
</Properties>
</file>