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ED45F8" w14:textId="6CBB8F7E" w:rsidR="00087D95" w:rsidRDefault="006A536E" w:rsidP="00734023">
      <w:pPr>
        <w:pStyle w:val="Title"/>
      </w:pPr>
      <w:r>
        <w:t xml:space="preserve">Geography (Stage 4) </w:t>
      </w:r>
      <w:r w:rsidR="00F34183">
        <w:t>– sample</w:t>
      </w:r>
      <w:r w:rsidR="00087D95">
        <w:t xml:space="preserve"> assessment task</w:t>
      </w:r>
      <w:r>
        <w:t xml:space="preserve"> 2 </w:t>
      </w:r>
      <w:r w:rsidR="00087D95">
        <w:t>notification</w:t>
      </w:r>
    </w:p>
    <w:p w14:paraId="42A22604" w14:textId="23A5C0B1" w:rsidR="0086578F" w:rsidRDefault="006A536E" w:rsidP="00FD6D6A">
      <w:pPr>
        <w:pStyle w:val="Subtitle0"/>
      </w:pPr>
      <w:r>
        <w:t>Liveability of places</w:t>
      </w:r>
      <w:r w:rsidR="00607002">
        <w:t xml:space="preserve"> – Geography 7–10 Syllabus (2024)</w:t>
      </w:r>
    </w:p>
    <w:p w14:paraId="61994915" w14:textId="77777777" w:rsidR="0008611F" w:rsidRPr="00FD6D6A" w:rsidRDefault="0008611F" w:rsidP="0086578F">
      <w:pPr>
        <w:pStyle w:val="FeatureBox"/>
      </w:pPr>
      <w:r>
        <w:br w:type="page"/>
      </w:r>
    </w:p>
    <w:sdt>
      <w:sdtPr>
        <w:rPr>
          <w:rFonts w:eastAsiaTheme="minorEastAsia"/>
          <w:b/>
          <w:bCs w:val="0"/>
          <w:color w:val="auto"/>
          <w:sz w:val="24"/>
          <w:szCs w:val="24"/>
        </w:rPr>
        <w:id w:val="-269702453"/>
        <w:docPartObj>
          <w:docPartGallery w:val="Table of Contents"/>
          <w:docPartUnique/>
        </w:docPartObj>
      </w:sdtPr>
      <w:sdtEndPr>
        <w:rPr>
          <w:b w:val="0"/>
          <w:noProof/>
          <w:sz w:val="22"/>
          <w:szCs w:val="22"/>
        </w:rPr>
      </w:sdtEndPr>
      <w:sdtContent>
        <w:p w14:paraId="50959E78" w14:textId="709A79B4" w:rsidR="00FD44CF" w:rsidRDefault="00FD44CF" w:rsidP="006F1A55">
          <w:pPr>
            <w:pStyle w:val="TOCHeading"/>
          </w:pPr>
          <w:r>
            <w:t>Contents</w:t>
          </w:r>
        </w:p>
        <w:p w14:paraId="6BBF88AF" w14:textId="2A0CA128" w:rsidR="00D06F65" w:rsidRDefault="004C1DED">
          <w:pPr>
            <w:pStyle w:val="TOC1"/>
            <w:rPr>
              <w:rFonts w:asciiTheme="minorHAnsi" w:eastAsia="Batang" w:hAnsiTheme="minorHAnsi" w:cstheme="minorBidi"/>
              <w:b w:val="0"/>
              <w:kern w:val="2"/>
              <w:sz w:val="24"/>
              <w:lang w:eastAsia="ja-JP"/>
              <w14:ligatures w14:val="standardContextual"/>
            </w:rPr>
          </w:pPr>
          <w:r>
            <w:rPr>
              <w:b w:val="0"/>
            </w:rPr>
            <w:fldChar w:fldCharType="begin"/>
          </w:r>
          <w:r>
            <w:rPr>
              <w:b w:val="0"/>
            </w:rPr>
            <w:instrText xml:space="preserve"> TOC \o "1-3" \h \z \u </w:instrText>
          </w:r>
          <w:r>
            <w:rPr>
              <w:b w:val="0"/>
            </w:rPr>
            <w:fldChar w:fldCharType="separate"/>
          </w:r>
          <w:hyperlink w:anchor="_Toc211238650" w:history="1">
            <w:r w:rsidR="00D06F65" w:rsidRPr="005E6667">
              <w:rPr>
                <w:rStyle w:val="Hyperlink"/>
              </w:rPr>
              <w:t>Assessment task – fieldwork report</w:t>
            </w:r>
            <w:r w:rsidR="00D06F65">
              <w:rPr>
                <w:webHidden/>
              </w:rPr>
              <w:tab/>
            </w:r>
            <w:r w:rsidR="00D06F65">
              <w:rPr>
                <w:webHidden/>
              </w:rPr>
              <w:fldChar w:fldCharType="begin"/>
            </w:r>
            <w:r w:rsidR="00D06F65">
              <w:rPr>
                <w:webHidden/>
              </w:rPr>
              <w:instrText xml:space="preserve"> PAGEREF _Toc211238650 \h </w:instrText>
            </w:r>
            <w:r w:rsidR="00D06F65">
              <w:rPr>
                <w:webHidden/>
              </w:rPr>
            </w:r>
            <w:r w:rsidR="00D06F65">
              <w:rPr>
                <w:webHidden/>
              </w:rPr>
              <w:fldChar w:fldCharType="separate"/>
            </w:r>
            <w:r w:rsidR="00D06F65">
              <w:rPr>
                <w:webHidden/>
              </w:rPr>
              <w:t>2</w:t>
            </w:r>
            <w:r w:rsidR="00D06F65">
              <w:rPr>
                <w:webHidden/>
              </w:rPr>
              <w:fldChar w:fldCharType="end"/>
            </w:r>
          </w:hyperlink>
        </w:p>
        <w:p w14:paraId="2DEB9364" w14:textId="313E4108" w:rsidR="00D06F65" w:rsidRDefault="00D06F65">
          <w:pPr>
            <w:pStyle w:val="TOC2"/>
            <w:rPr>
              <w:rFonts w:asciiTheme="minorHAnsi" w:eastAsia="Batang" w:hAnsiTheme="minorHAnsi" w:cstheme="minorBidi"/>
              <w:kern w:val="2"/>
              <w:sz w:val="24"/>
              <w:lang w:eastAsia="ja-JP"/>
              <w14:ligatures w14:val="standardContextual"/>
            </w:rPr>
          </w:pPr>
          <w:hyperlink w:anchor="_Toc211238651" w:history="1">
            <w:r w:rsidRPr="005E6667">
              <w:rPr>
                <w:rStyle w:val="Hyperlink"/>
              </w:rPr>
              <w:t>Outcomes</w:t>
            </w:r>
            <w:r>
              <w:rPr>
                <w:webHidden/>
              </w:rPr>
              <w:tab/>
            </w:r>
            <w:r>
              <w:rPr>
                <w:webHidden/>
              </w:rPr>
              <w:fldChar w:fldCharType="begin"/>
            </w:r>
            <w:r>
              <w:rPr>
                <w:webHidden/>
              </w:rPr>
              <w:instrText xml:space="preserve"> PAGEREF _Toc211238651 \h </w:instrText>
            </w:r>
            <w:r>
              <w:rPr>
                <w:webHidden/>
              </w:rPr>
            </w:r>
            <w:r>
              <w:rPr>
                <w:webHidden/>
              </w:rPr>
              <w:fldChar w:fldCharType="separate"/>
            </w:r>
            <w:r>
              <w:rPr>
                <w:webHidden/>
              </w:rPr>
              <w:t>2</w:t>
            </w:r>
            <w:r>
              <w:rPr>
                <w:webHidden/>
              </w:rPr>
              <w:fldChar w:fldCharType="end"/>
            </w:r>
          </w:hyperlink>
        </w:p>
        <w:p w14:paraId="418239DF" w14:textId="22D5E27A" w:rsidR="00D06F65" w:rsidRDefault="00D06F65">
          <w:pPr>
            <w:pStyle w:val="TOC2"/>
            <w:rPr>
              <w:rFonts w:asciiTheme="minorHAnsi" w:eastAsia="Batang" w:hAnsiTheme="minorHAnsi" w:cstheme="minorBidi"/>
              <w:kern w:val="2"/>
              <w:sz w:val="24"/>
              <w:lang w:eastAsia="ja-JP"/>
              <w14:ligatures w14:val="standardContextual"/>
            </w:rPr>
          </w:pPr>
          <w:hyperlink w:anchor="_Toc211238652" w:history="1">
            <w:r w:rsidRPr="005E6667">
              <w:rPr>
                <w:rStyle w:val="Hyperlink"/>
              </w:rPr>
              <w:t>Content</w:t>
            </w:r>
            <w:r>
              <w:rPr>
                <w:webHidden/>
              </w:rPr>
              <w:tab/>
            </w:r>
            <w:r>
              <w:rPr>
                <w:webHidden/>
              </w:rPr>
              <w:fldChar w:fldCharType="begin"/>
            </w:r>
            <w:r>
              <w:rPr>
                <w:webHidden/>
              </w:rPr>
              <w:instrText xml:space="preserve"> PAGEREF _Toc211238652 \h </w:instrText>
            </w:r>
            <w:r>
              <w:rPr>
                <w:webHidden/>
              </w:rPr>
            </w:r>
            <w:r>
              <w:rPr>
                <w:webHidden/>
              </w:rPr>
              <w:fldChar w:fldCharType="separate"/>
            </w:r>
            <w:r>
              <w:rPr>
                <w:webHidden/>
              </w:rPr>
              <w:t>2</w:t>
            </w:r>
            <w:r>
              <w:rPr>
                <w:webHidden/>
              </w:rPr>
              <w:fldChar w:fldCharType="end"/>
            </w:r>
          </w:hyperlink>
        </w:p>
        <w:p w14:paraId="3BF2F1FC" w14:textId="7031B0DD" w:rsidR="00D06F65" w:rsidRDefault="00D06F65">
          <w:pPr>
            <w:pStyle w:val="TOC2"/>
            <w:rPr>
              <w:rFonts w:asciiTheme="minorHAnsi" w:eastAsia="Batang" w:hAnsiTheme="minorHAnsi" w:cstheme="minorBidi"/>
              <w:kern w:val="2"/>
              <w:sz w:val="24"/>
              <w:lang w:eastAsia="ja-JP"/>
              <w14:ligatures w14:val="standardContextual"/>
            </w:rPr>
          </w:pPr>
          <w:hyperlink w:anchor="_Toc211238653" w:history="1">
            <w:r w:rsidRPr="005E6667">
              <w:rPr>
                <w:rStyle w:val="Hyperlink"/>
              </w:rPr>
              <w:t>Task description</w:t>
            </w:r>
            <w:r>
              <w:rPr>
                <w:webHidden/>
              </w:rPr>
              <w:tab/>
            </w:r>
            <w:r>
              <w:rPr>
                <w:webHidden/>
              </w:rPr>
              <w:fldChar w:fldCharType="begin"/>
            </w:r>
            <w:r>
              <w:rPr>
                <w:webHidden/>
              </w:rPr>
              <w:instrText xml:space="preserve"> PAGEREF _Toc211238653 \h </w:instrText>
            </w:r>
            <w:r>
              <w:rPr>
                <w:webHidden/>
              </w:rPr>
            </w:r>
            <w:r>
              <w:rPr>
                <w:webHidden/>
              </w:rPr>
              <w:fldChar w:fldCharType="separate"/>
            </w:r>
            <w:r>
              <w:rPr>
                <w:webHidden/>
              </w:rPr>
              <w:t>3</w:t>
            </w:r>
            <w:r>
              <w:rPr>
                <w:webHidden/>
              </w:rPr>
              <w:fldChar w:fldCharType="end"/>
            </w:r>
          </w:hyperlink>
        </w:p>
        <w:p w14:paraId="723A1F72" w14:textId="66175ED0" w:rsidR="00D06F65" w:rsidRDefault="00D06F65">
          <w:pPr>
            <w:pStyle w:val="TOC2"/>
            <w:rPr>
              <w:rFonts w:asciiTheme="minorHAnsi" w:eastAsia="Batang" w:hAnsiTheme="minorHAnsi" w:cstheme="minorBidi"/>
              <w:kern w:val="2"/>
              <w:sz w:val="24"/>
              <w:lang w:eastAsia="ja-JP"/>
              <w14:ligatures w14:val="standardContextual"/>
            </w:rPr>
          </w:pPr>
          <w:hyperlink w:anchor="_Toc211238654" w:history="1">
            <w:r w:rsidRPr="005E6667">
              <w:rPr>
                <w:rStyle w:val="Hyperlink"/>
              </w:rPr>
              <w:t>Submission details</w:t>
            </w:r>
            <w:r>
              <w:rPr>
                <w:webHidden/>
              </w:rPr>
              <w:tab/>
            </w:r>
            <w:r>
              <w:rPr>
                <w:webHidden/>
              </w:rPr>
              <w:fldChar w:fldCharType="begin"/>
            </w:r>
            <w:r>
              <w:rPr>
                <w:webHidden/>
              </w:rPr>
              <w:instrText xml:space="preserve"> PAGEREF _Toc211238654 \h </w:instrText>
            </w:r>
            <w:r>
              <w:rPr>
                <w:webHidden/>
              </w:rPr>
            </w:r>
            <w:r>
              <w:rPr>
                <w:webHidden/>
              </w:rPr>
              <w:fldChar w:fldCharType="separate"/>
            </w:r>
            <w:r>
              <w:rPr>
                <w:webHidden/>
              </w:rPr>
              <w:t>3</w:t>
            </w:r>
            <w:r>
              <w:rPr>
                <w:webHidden/>
              </w:rPr>
              <w:fldChar w:fldCharType="end"/>
            </w:r>
          </w:hyperlink>
        </w:p>
        <w:p w14:paraId="3AD53C85" w14:textId="0F152EE5" w:rsidR="00D06F65" w:rsidRDefault="00D06F65">
          <w:pPr>
            <w:pStyle w:val="TOC1"/>
            <w:rPr>
              <w:rFonts w:asciiTheme="minorHAnsi" w:eastAsia="Batang" w:hAnsiTheme="minorHAnsi" w:cstheme="minorBidi"/>
              <w:b w:val="0"/>
              <w:kern w:val="2"/>
              <w:sz w:val="24"/>
              <w:lang w:eastAsia="ja-JP"/>
              <w14:ligatures w14:val="standardContextual"/>
            </w:rPr>
          </w:pPr>
          <w:hyperlink w:anchor="_Toc211238655" w:history="1">
            <w:r w:rsidRPr="005E6667">
              <w:rPr>
                <w:rStyle w:val="Hyperlink"/>
              </w:rPr>
              <w:t>Marking guidelines</w:t>
            </w:r>
            <w:r>
              <w:rPr>
                <w:webHidden/>
              </w:rPr>
              <w:tab/>
            </w:r>
            <w:r>
              <w:rPr>
                <w:webHidden/>
              </w:rPr>
              <w:fldChar w:fldCharType="begin"/>
            </w:r>
            <w:r>
              <w:rPr>
                <w:webHidden/>
              </w:rPr>
              <w:instrText xml:space="preserve"> PAGEREF _Toc211238655 \h </w:instrText>
            </w:r>
            <w:r>
              <w:rPr>
                <w:webHidden/>
              </w:rPr>
            </w:r>
            <w:r>
              <w:rPr>
                <w:webHidden/>
              </w:rPr>
              <w:fldChar w:fldCharType="separate"/>
            </w:r>
            <w:r>
              <w:rPr>
                <w:webHidden/>
              </w:rPr>
              <w:t>5</w:t>
            </w:r>
            <w:r>
              <w:rPr>
                <w:webHidden/>
              </w:rPr>
              <w:fldChar w:fldCharType="end"/>
            </w:r>
          </w:hyperlink>
        </w:p>
        <w:p w14:paraId="217F8792" w14:textId="40B23794" w:rsidR="00D06F65" w:rsidRDefault="00D06F65">
          <w:pPr>
            <w:pStyle w:val="TOC1"/>
            <w:rPr>
              <w:rFonts w:asciiTheme="minorHAnsi" w:eastAsia="Batang" w:hAnsiTheme="minorHAnsi" w:cstheme="minorBidi"/>
              <w:b w:val="0"/>
              <w:kern w:val="2"/>
              <w:sz w:val="24"/>
              <w:lang w:eastAsia="ja-JP"/>
              <w14:ligatures w14:val="standardContextual"/>
            </w:rPr>
          </w:pPr>
          <w:hyperlink w:anchor="_Toc211238656" w:history="1">
            <w:r w:rsidRPr="005E6667">
              <w:rPr>
                <w:rStyle w:val="Hyperlink"/>
              </w:rPr>
              <w:t>Support documentation</w:t>
            </w:r>
            <w:r>
              <w:rPr>
                <w:webHidden/>
              </w:rPr>
              <w:tab/>
            </w:r>
            <w:r>
              <w:rPr>
                <w:webHidden/>
              </w:rPr>
              <w:fldChar w:fldCharType="begin"/>
            </w:r>
            <w:r>
              <w:rPr>
                <w:webHidden/>
              </w:rPr>
              <w:instrText xml:space="preserve"> PAGEREF _Toc211238656 \h </w:instrText>
            </w:r>
            <w:r>
              <w:rPr>
                <w:webHidden/>
              </w:rPr>
            </w:r>
            <w:r>
              <w:rPr>
                <w:webHidden/>
              </w:rPr>
              <w:fldChar w:fldCharType="separate"/>
            </w:r>
            <w:r>
              <w:rPr>
                <w:webHidden/>
              </w:rPr>
              <w:t>7</w:t>
            </w:r>
            <w:r>
              <w:rPr>
                <w:webHidden/>
              </w:rPr>
              <w:fldChar w:fldCharType="end"/>
            </w:r>
          </w:hyperlink>
        </w:p>
        <w:p w14:paraId="3480A9EE" w14:textId="13DF89EB" w:rsidR="00D06F65" w:rsidRDefault="00D06F65">
          <w:pPr>
            <w:pStyle w:val="TOC1"/>
            <w:rPr>
              <w:rFonts w:asciiTheme="minorHAnsi" w:eastAsia="Batang" w:hAnsiTheme="minorHAnsi" w:cstheme="minorBidi"/>
              <w:b w:val="0"/>
              <w:kern w:val="2"/>
              <w:sz w:val="24"/>
              <w:lang w:eastAsia="ja-JP"/>
              <w14:ligatures w14:val="standardContextual"/>
            </w:rPr>
          </w:pPr>
          <w:hyperlink w:anchor="_Toc211238657" w:history="1">
            <w:r w:rsidRPr="005E6667">
              <w:rPr>
                <w:rStyle w:val="Hyperlink"/>
              </w:rPr>
              <w:t>References</w:t>
            </w:r>
            <w:r>
              <w:rPr>
                <w:webHidden/>
              </w:rPr>
              <w:tab/>
            </w:r>
            <w:r>
              <w:rPr>
                <w:webHidden/>
              </w:rPr>
              <w:fldChar w:fldCharType="begin"/>
            </w:r>
            <w:r>
              <w:rPr>
                <w:webHidden/>
              </w:rPr>
              <w:instrText xml:space="preserve"> PAGEREF _Toc211238657 \h </w:instrText>
            </w:r>
            <w:r>
              <w:rPr>
                <w:webHidden/>
              </w:rPr>
            </w:r>
            <w:r>
              <w:rPr>
                <w:webHidden/>
              </w:rPr>
              <w:fldChar w:fldCharType="separate"/>
            </w:r>
            <w:r>
              <w:rPr>
                <w:webHidden/>
              </w:rPr>
              <w:t>8</w:t>
            </w:r>
            <w:r>
              <w:rPr>
                <w:webHidden/>
              </w:rPr>
              <w:fldChar w:fldCharType="end"/>
            </w:r>
          </w:hyperlink>
        </w:p>
        <w:p w14:paraId="795AB2FF" w14:textId="4703EAA6" w:rsidR="00FD44CF" w:rsidRDefault="004C1DED">
          <w:r>
            <w:rPr>
              <w:b/>
              <w:noProof/>
            </w:rPr>
            <w:fldChar w:fldCharType="end"/>
          </w:r>
        </w:p>
      </w:sdtContent>
    </w:sdt>
    <w:p w14:paraId="3E55CF71" w14:textId="6C6189E4" w:rsidR="008525C7" w:rsidRPr="006A536E" w:rsidRDefault="008525C7" w:rsidP="006A536E">
      <w:pPr>
        <w:suppressAutoHyphens w:val="0"/>
        <w:spacing w:before="0" w:after="160" w:line="259" w:lineRule="auto"/>
        <w:rPr>
          <w:rFonts w:eastAsia="Calibri"/>
          <w:bCs/>
          <w:color w:val="002664"/>
          <w:sz w:val="40"/>
          <w:szCs w:val="52"/>
        </w:rPr>
      </w:pPr>
      <w:r>
        <w:br w:type="page"/>
      </w:r>
    </w:p>
    <w:p w14:paraId="7D03F837" w14:textId="19C03D04" w:rsidR="00F12D5C" w:rsidRDefault="000747C0" w:rsidP="006F1A55">
      <w:pPr>
        <w:pStyle w:val="Heading1"/>
      </w:pPr>
      <w:bookmarkStart w:id="0" w:name="_Toc211238650"/>
      <w:r>
        <w:lastRenderedPageBreak/>
        <w:t xml:space="preserve">Assessment task – </w:t>
      </w:r>
      <w:r w:rsidR="006A536E">
        <w:t>fieldwork report</w:t>
      </w:r>
      <w:bookmarkEnd w:id="0"/>
    </w:p>
    <w:p w14:paraId="1C5651D7" w14:textId="37EB2AA9" w:rsidR="0008611F" w:rsidRDefault="0008611F" w:rsidP="000C12E2">
      <w:pPr>
        <w:pStyle w:val="FeatureBox4"/>
      </w:pPr>
      <w:r w:rsidRPr="008C0C29">
        <w:rPr>
          <w:rStyle w:val="Strong"/>
        </w:rPr>
        <w:t>Type of task</w:t>
      </w:r>
      <w:r w:rsidRPr="008C0C29">
        <w:t>:</w:t>
      </w:r>
      <w:r w:rsidR="006A536E">
        <w:t xml:space="preserve"> geographical report</w:t>
      </w:r>
    </w:p>
    <w:p w14:paraId="2BFD7433" w14:textId="11934B31" w:rsidR="000E351F" w:rsidRDefault="004B0C77" w:rsidP="00415F9C">
      <w:pPr>
        <w:pStyle w:val="FeatureBox4"/>
      </w:pPr>
      <w:r w:rsidRPr="008C0C29">
        <w:rPr>
          <w:rStyle w:val="Strong"/>
        </w:rPr>
        <w:t>Suggested weighting</w:t>
      </w:r>
      <w:r w:rsidRPr="008C0C29">
        <w:t>:</w:t>
      </w:r>
      <w:r w:rsidR="006A536E">
        <w:t xml:space="preserve"> </w:t>
      </w:r>
      <w:r w:rsidR="002F0379">
        <w:t>25</w:t>
      </w:r>
      <w:r w:rsidR="006A536E">
        <w:t>%</w:t>
      </w:r>
      <w:r w:rsidR="00F24BD0">
        <w:t xml:space="preserve"> </w:t>
      </w:r>
      <w:r w:rsidR="003E3C7F">
        <w:t>(adjust for school context)</w:t>
      </w:r>
    </w:p>
    <w:p w14:paraId="0F5ECCFE" w14:textId="3BC88BD5" w:rsidR="0008611F" w:rsidRPr="00607002" w:rsidRDefault="0008611F" w:rsidP="00607002">
      <w:pPr>
        <w:pStyle w:val="Heading2"/>
      </w:pPr>
      <w:bookmarkStart w:id="1" w:name="_Toc211238651"/>
      <w:r w:rsidRPr="00607002">
        <w:t>Outcomes</w:t>
      </w:r>
      <w:bookmarkEnd w:id="1"/>
    </w:p>
    <w:p w14:paraId="42EAE0A6" w14:textId="77777777" w:rsidR="00EA4101" w:rsidRPr="00CE69F8" w:rsidRDefault="00EA4101" w:rsidP="00BC26E2">
      <w:r w:rsidRPr="00CE69F8">
        <w:t>A student:</w:t>
      </w:r>
    </w:p>
    <w:p w14:paraId="2F705E70" w14:textId="13DA3E0B" w:rsidR="00F561A0" w:rsidRPr="008F5BBD" w:rsidRDefault="0020793E" w:rsidP="00BC26E2">
      <w:pPr>
        <w:pStyle w:val="ListBullet"/>
      </w:pPr>
      <w:r w:rsidRPr="0020793E">
        <w:rPr>
          <w:b/>
          <w:bCs/>
        </w:rPr>
        <w:t>GE4-P</w:t>
      </w:r>
      <w:r w:rsidR="003C1E04">
        <w:rPr>
          <w:b/>
          <w:bCs/>
        </w:rPr>
        <w:t>RI</w:t>
      </w:r>
      <w:r w:rsidRPr="0020793E">
        <w:rPr>
          <w:b/>
          <w:bCs/>
        </w:rPr>
        <w:t>-01</w:t>
      </w:r>
      <w:r w:rsidRPr="0020793E">
        <w:t xml:space="preserve"> explains the processes and interactions that change people, places and environments</w:t>
      </w:r>
    </w:p>
    <w:p w14:paraId="53809A2E" w14:textId="5AB85C55" w:rsidR="006A536E" w:rsidRPr="006A536E" w:rsidRDefault="006A536E" w:rsidP="00C60E77">
      <w:pPr>
        <w:pStyle w:val="ListBullet"/>
        <w:rPr>
          <w:b/>
          <w:bCs/>
        </w:rPr>
      </w:pPr>
      <w:r w:rsidRPr="006A536E">
        <w:rPr>
          <w:b/>
          <w:bCs/>
        </w:rPr>
        <w:t>GE4-COM-01</w:t>
      </w:r>
      <w:r>
        <w:rPr>
          <w:b/>
          <w:bCs/>
        </w:rPr>
        <w:t xml:space="preserve"> </w:t>
      </w:r>
      <w:r w:rsidRPr="006A536E">
        <w:t>uses concepts and terminology to communicate geographical information for a range of purposes, audiences and contexts</w:t>
      </w:r>
    </w:p>
    <w:p w14:paraId="36655CC9" w14:textId="5636CBC5" w:rsidR="008F5BBD" w:rsidRPr="000C12E2" w:rsidRDefault="006A536E" w:rsidP="00BC26E2">
      <w:pPr>
        <w:pStyle w:val="Imageattributioncaption"/>
      </w:pPr>
      <w:hyperlink r:id="rId8" w:history="1">
        <w:r w:rsidRPr="006A536E">
          <w:rPr>
            <w:rStyle w:val="Hyperlink"/>
          </w:rPr>
          <w:t>Geography 7–10 Syllabus</w:t>
        </w:r>
      </w:hyperlink>
      <w:r w:rsidRPr="006A536E">
        <w:t xml:space="preserve"> © NSW Education Standards Authority (NESA) for and on behalf of the Crown in right of the State of New South Wales, 2024.</w:t>
      </w:r>
    </w:p>
    <w:p w14:paraId="7F259224" w14:textId="4B77BB51" w:rsidR="000E1CD6" w:rsidRDefault="000E1CD6" w:rsidP="00BC26E2">
      <w:pPr>
        <w:pStyle w:val="Heading2"/>
      </w:pPr>
      <w:bookmarkStart w:id="2" w:name="_Toc211238652"/>
      <w:r>
        <w:t>Content</w:t>
      </w:r>
      <w:bookmarkEnd w:id="2"/>
    </w:p>
    <w:p w14:paraId="39758732" w14:textId="757F4590" w:rsidR="000E1CD6" w:rsidRPr="0040752B" w:rsidRDefault="00FC353A" w:rsidP="000E1CD6">
      <w:pPr>
        <w:rPr>
          <w:b/>
          <w:bCs/>
        </w:rPr>
      </w:pPr>
      <w:r w:rsidRPr="0040752B">
        <w:rPr>
          <w:b/>
          <w:bCs/>
        </w:rPr>
        <w:t>Thinking and working geographically</w:t>
      </w:r>
    </w:p>
    <w:p w14:paraId="192F3CDD" w14:textId="2E9CAAE9" w:rsidR="00565FE9" w:rsidRDefault="00BC7E0C" w:rsidP="00FC353A">
      <w:pPr>
        <w:pStyle w:val="ListBullet"/>
      </w:pPr>
      <w:r>
        <w:t>E</w:t>
      </w:r>
      <w:r w:rsidR="00E52B91">
        <w:t>ngage in geographical inquiry</w:t>
      </w:r>
      <w:r>
        <w:t xml:space="preserve"> using geographical information</w:t>
      </w:r>
    </w:p>
    <w:p w14:paraId="1067E3BF" w14:textId="4B558163" w:rsidR="00FC353A" w:rsidRDefault="00BC7E0C" w:rsidP="00FC353A">
      <w:pPr>
        <w:pStyle w:val="ListBullet"/>
      </w:pPr>
      <w:r>
        <w:t>U</w:t>
      </w:r>
      <w:r w:rsidR="00333FE5">
        <w:t>se relevant geographical tools</w:t>
      </w:r>
    </w:p>
    <w:p w14:paraId="6943D61D" w14:textId="2A519D84" w:rsidR="00E04CFA" w:rsidRDefault="00BC7E0C" w:rsidP="00E04CFA">
      <w:pPr>
        <w:pStyle w:val="ListBullet"/>
      </w:pPr>
      <w:r>
        <w:t>C</w:t>
      </w:r>
      <w:r w:rsidR="00333FE5">
        <w:t>reate written texts to explain and make arguments about the liveability of places</w:t>
      </w:r>
    </w:p>
    <w:p w14:paraId="16D28D32" w14:textId="18148FAC" w:rsidR="00221595" w:rsidRPr="0040752B" w:rsidRDefault="00354FF8" w:rsidP="007856F5">
      <w:pPr>
        <w:rPr>
          <w:b/>
          <w:bCs/>
        </w:rPr>
      </w:pPr>
      <w:r w:rsidRPr="0040752B">
        <w:rPr>
          <w:b/>
          <w:bCs/>
        </w:rPr>
        <w:t>Perceptions of liveability</w:t>
      </w:r>
    </w:p>
    <w:p w14:paraId="161897A5" w14:textId="67D86E3B" w:rsidR="00354FF8" w:rsidRDefault="00300A1C" w:rsidP="00A42C8B">
      <w:pPr>
        <w:pStyle w:val="ListBullet"/>
      </w:pPr>
      <w:r>
        <w:t>M</w:t>
      </w:r>
      <w:r w:rsidR="00354FF8">
        <w:t>ethods used to measure, assess or rank liveability</w:t>
      </w:r>
    </w:p>
    <w:p w14:paraId="37BDD4BC" w14:textId="7509C8D6" w:rsidR="007856F5" w:rsidRPr="0040752B" w:rsidRDefault="007856F5" w:rsidP="007856F5">
      <w:pPr>
        <w:rPr>
          <w:b/>
          <w:bCs/>
        </w:rPr>
      </w:pPr>
      <w:r w:rsidRPr="0040752B">
        <w:rPr>
          <w:b/>
          <w:bCs/>
        </w:rPr>
        <w:t xml:space="preserve">Enhancing </w:t>
      </w:r>
      <w:r w:rsidR="00226E50" w:rsidRPr="0040752B">
        <w:rPr>
          <w:b/>
          <w:bCs/>
        </w:rPr>
        <w:t>liveability</w:t>
      </w:r>
    </w:p>
    <w:p w14:paraId="1A147E88" w14:textId="136AC02B" w:rsidR="00226E50" w:rsidRPr="007856F5" w:rsidRDefault="00300A1C" w:rsidP="00ED52D5">
      <w:pPr>
        <w:pStyle w:val="ListBullet"/>
      </w:pPr>
      <w:r>
        <w:t>P</w:t>
      </w:r>
      <w:r w:rsidR="00226E50">
        <w:t>lanning strategies used to enhance the liveability of a place for groups of people</w:t>
      </w:r>
    </w:p>
    <w:p w14:paraId="69A552E0" w14:textId="6923028C" w:rsidR="00BC26E2" w:rsidRDefault="00B53617" w:rsidP="00BC26E2">
      <w:pPr>
        <w:pStyle w:val="Heading2"/>
      </w:pPr>
      <w:bookmarkStart w:id="3" w:name="_Toc211238653"/>
      <w:r>
        <w:lastRenderedPageBreak/>
        <w:t>Task description</w:t>
      </w:r>
      <w:bookmarkEnd w:id="3"/>
    </w:p>
    <w:p w14:paraId="28299289" w14:textId="015AE002" w:rsidR="00542F87" w:rsidRDefault="006A536E" w:rsidP="00542F87">
      <w:r>
        <w:t xml:space="preserve">The purpose of this assessment is </w:t>
      </w:r>
      <w:r w:rsidR="00063D8D">
        <w:t>for students</w:t>
      </w:r>
      <w:r w:rsidR="002F59D5">
        <w:t xml:space="preserve"> to</w:t>
      </w:r>
      <w:r w:rsidR="00085AE9">
        <w:t xml:space="preserve"> apply their knowledge of liveability of place and understanding of geographical tools to </w:t>
      </w:r>
      <w:r w:rsidR="00020750">
        <w:t>investigate their local environment.</w:t>
      </w:r>
      <w:r w:rsidR="002F59D5">
        <w:t xml:space="preserve"> </w:t>
      </w:r>
      <w:r w:rsidR="00D1591E">
        <w:t>Students will construct a geographical report explaining</w:t>
      </w:r>
      <w:r w:rsidR="00136472">
        <w:t xml:space="preserve"> strategies to improve</w:t>
      </w:r>
      <w:r w:rsidR="00D1591E">
        <w:t xml:space="preserve"> liveability of a place.</w:t>
      </w:r>
      <w:r w:rsidR="00542F87">
        <w:t xml:space="preserve"> As part of the report students will need to discuss </w:t>
      </w:r>
      <w:r w:rsidR="00542F87" w:rsidRPr="003560A1">
        <w:t xml:space="preserve">the environmental, social, economic and </w:t>
      </w:r>
      <w:r w:rsidR="00542F87">
        <w:t>political</w:t>
      </w:r>
      <w:r w:rsidR="00542F87" w:rsidRPr="003560A1">
        <w:t xml:space="preserve"> factors </w:t>
      </w:r>
      <w:r w:rsidR="00542F87">
        <w:t xml:space="preserve">that </w:t>
      </w:r>
      <w:r w:rsidR="00FB6EE3">
        <w:t>influence</w:t>
      </w:r>
      <w:r w:rsidR="00542F87" w:rsidRPr="003560A1">
        <w:t xml:space="preserve"> the liveability of </w:t>
      </w:r>
      <w:r w:rsidR="00542F87">
        <w:t>a</w:t>
      </w:r>
      <w:r w:rsidR="00542F87" w:rsidRPr="003560A1">
        <w:t xml:space="preserve"> local suburb, town or city.</w:t>
      </w:r>
    </w:p>
    <w:p w14:paraId="3F0E2286" w14:textId="3BDA23D7" w:rsidR="00B01AE8" w:rsidRDefault="00B01AE8" w:rsidP="00B01AE8">
      <w:r>
        <w:t xml:space="preserve">In this task, </w:t>
      </w:r>
      <w:r w:rsidR="00F2467D">
        <w:t>students</w:t>
      </w:r>
      <w:r>
        <w:t xml:space="preserve"> will:</w:t>
      </w:r>
    </w:p>
    <w:p w14:paraId="1C4F3F74" w14:textId="5D65D2E6" w:rsidR="00B01AE8" w:rsidRDefault="0070507B" w:rsidP="00BB0A07">
      <w:pPr>
        <w:pStyle w:val="ListBullet"/>
      </w:pPr>
      <w:r w:rsidRPr="00BB0A07">
        <w:t>research</w:t>
      </w:r>
      <w:r w:rsidR="00E1733C" w:rsidRPr="00BB0A07">
        <w:t xml:space="preserve"> </w:t>
      </w:r>
      <w:r w:rsidR="00B01AE8" w:rsidRPr="00BB0A07">
        <w:t>liveability</w:t>
      </w:r>
      <w:r w:rsidR="00E8323C">
        <w:t xml:space="preserve"> of place</w:t>
      </w:r>
      <w:r w:rsidR="00B01AE8" w:rsidRPr="00BB0A07">
        <w:t xml:space="preserve"> in a local</w:t>
      </w:r>
      <w:r w:rsidRPr="00BB0A07">
        <w:t xml:space="preserve"> suburb, town or city</w:t>
      </w:r>
      <w:r w:rsidR="006108CF">
        <w:t xml:space="preserve"> using geographical skills and tools</w:t>
      </w:r>
    </w:p>
    <w:p w14:paraId="274217A3" w14:textId="16504A8D" w:rsidR="00B01AE8" w:rsidRDefault="00EC06D3" w:rsidP="008B168C">
      <w:pPr>
        <w:pStyle w:val="ListBullet"/>
      </w:pPr>
      <w:r>
        <w:t>create a geographical fieldwork report</w:t>
      </w:r>
      <w:r w:rsidR="005D22C4">
        <w:t xml:space="preserve"> </w:t>
      </w:r>
      <w:r w:rsidR="00644873">
        <w:t>summarising</w:t>
      </w:r>
      <w:r w:rsidR="005D22C4">
        <w:t xml:space="preserve"> finding</w:t>
      </w:r>
      <w:r w:rsidR="008B168C">
        <w:t xml:space="preserve">s and </w:t>
      </w:r>
      <w:r w:rsidR="00B01AE8" w:rsidRPr="00BB0A07">
        <w:t xml:space="preserve">explain </w:t>
      </w:r>
      <w:r w:rsidR="00136472">
        <w:t>strategies that could be used to improve</w:t>
      </w:r>
      <w:r w:rsidR="00B01AE8" w:rsidRPr="00BB0A07">
        <w:t xml:space="preserve"> liveability in </w:t>
      </w:r>
      <w:r w:rsidR="00750011">
        <w:t>the selected</w:t>
      </w:r>
      <w:r w:rsidR="00B01AE8" w:rsidRPr="00BB0A07">
        <w:t xml:space="preserve"> </w:t>
      </w:r>
      <w:r w:rsidR="00360F55" w:rsidRPr="00BB0A07">
        <w:t>suburb, town or city</w:t>
      </w:r>
    </w:p>
    <w:p w14:paraId="7B9267BF" w14:textId="7E7C3FF6" w:rsidR="00644873" w:rsidRPr="00BB0A07" w:rsidRDefault="00644873" w:rsidP="008B168C">
      <w:pPr>
        <w:pStyle w:val="ListBullet"/>
      </w:pPr>
      <w:r>
        <w:t>communicate</w:t>
      </w:r>
      <w:r w:rsidR="002102FD">
        <w:t xml:space="preserve"> geographical information using appropriate</w:t>
      </w:r>
      <w:r w:rsidR="0091409C">
        <w:t xml:space="preserve"> concepts and</w:t>
      </w:r>
      <w:r w:rsidR="002102FD">
        <w:t xml:space="preserve"> terminology</w:t>
      </w:r>
      <w:r w:rsidR="00631F91">
        <w:t>.</w:t>
      </w:r>
    </w:p>
    <w:p w14:paraId="19E70FC7" w14:textId="5519C669" w:rsidR="00425102" w:rsidRDefault="00425102" w:rsidP="00F12D5C">
      <w:r>
        <w:t>The task will assess the student’s understanding and application of geographical inquiry skills, including:</w:t>
      </w:r>
    </w:p>
    <w:p w14:paraId="2F9AB4A2" w14:textId="63FF15CE" w:rsidR="00425102" w:rsidRDefault="00D567A4" w:rsidP="00425102">
      <w:pPr>
        <w:pStyle w:val="ListBullet"/>
      </w:pPr>
      <w:r>
        <w:t>pre fieldwork (</w:t>
      </w:r>
      <w:r w:rsidR="009C5DA6">
        <w:t>acquiring geographical information</w:t>
      </w:r>
      <w:r>
        <w:t>)</w:t>
      </w:r>
    </w:p>
    <w:p w14:paraId="79DA130F" w14:textId="7C71DA2E" w:rsidR="00425102" w:rsidRDefault="00425102" w:rsidP="00425102">
      <w:pPr>
        <w:pStyle w:val="ListBullet"/>
      </w:pPr>
      <w:r>
        <w:t>fieldwork</w:t>
      </w:r>
      <w:r w:rsidR="00D567A4">
        <w:t xml:space="preserve"> (</w:t>
      </w:r>
      <w:r w:rsidR="00BF5A11">
        <w:t>acquiring geographical information</w:t>
      </w:r>
      <w:r w:rsidR="00D567A4">
        <w:t>)</w:t>
      </w:r>
    </w:p>
    <w:p w14:paraId="0E47E3DA" w14:textId="51E2257B" w:rsidR="00160B8F" w:rsidRDefault="000058A9" w:rsidP="00160B8F">
      <w:pPr>
        <w:pStyle w:val="ListBullet"/>
      </w:pPr>
      <w:r>
        <w:t>post</w:t>
      </w:r>
      <w:r w:rsidR="00425102">
        <w:t xml:space="preserve"> fieldwork report</w:t>
      </w:r>
      <w:r>
        <w:t xml:space="preserve"> </w:t>
      </w:r>
      <w:r w:rsidR="00BF5A11">
        <w:t>(processing and communicating geographical information</w:t>
      </w:r>
      <w:r>
        <w:t>).</w:t>
      </w:r>
    </w:p>
    <w:p w14:paraId="76FCE33B" w14:textId="77777777" w:rsidR="00F12D5C" w:rsidRDefault="00F12D5C" w:rsidP="006F1A55">
      <w:pPr>
        <w:pStyle w:val="Heading2"/>
      </w:pPr>
      <w:bookmarkStart w:id="4" w:name="_Toc211238654"/>
      <w:r>
        <w:t xml:space="preserve">Submission </w:t>
      </w:r>
      <w:r w:rsidRPr="006F1A55">
        <w:t>details</w:t>
      </w:r>
      <w:bookmarkEnd w:id="4"/>
    </w:p>
    <w:p w14:paraId="5CD04DC0" w14:textId="79C111DE" w:rsidR="00460420" w:rsidRPr="00460420" w:rsidRDefault="00460420" w:rsidP="00B77A50">
      <w:pPr>
        <w:pStyle w:val="FeatureBox2"/>
      </w:pPr>
      <w:r w:rsidRPr="00B77A50">
        <w:rPr>
          <w:b/>
          <w:bCs/>
        </w:rPr>
        <w:t>Note</w:t>
      </w:r>
      <w:r w:rsidRPr="00631F91">
        <w:t>:</w:t>
      </w:r>
      <w:r>
        <w:t xml:space="preserve"> students are not being assessed on the evidence of fieldwork only the fieldwork report. </w:t>
      </w:r>
      <w:r w:rsidR="00026B89">
        <w:t>Students require the evidence of fieldwork to support their inquiry response.</w:t>
      </w:r>
    </w:p>
    <w:p w14:paraId="5EA641BF" w14:textId="2CD5DDDB" w:rsidR="003F5381" w:rsidRDefault="00425102" w:rsidP="00F12D5C">
      <w:r>
        <w:t>Students will submit:</w:t>
      </w:r>
    </w:p>
    <w:p w14:paraId="3EF4374A" w14:textId="2148C1F1" w:rsidR="00425102" w:rsidRDefault="00375969" w:rsidP="00425102">
      <w:pPr>
        <w:pStyle w:val="ListBullet"/>
      </w:pPr>
      <w:r>
        <w:t>a fieldwork report that communicates geographical information consisting of</w:t>
      </w:r>
    </w:p>
    <w:p w14:paraId="3A245D61" w14:textId="036C1B37" w:rsidR="00375969" w:rsidRDefault="00D10BBC" w:rsidP="00607002">
      <w:pPr>
        <w:pStyle w:val="ListBullet2"/>
      </w:pPr>
      <w:r>
        <w:t>subheadings to separate each section of the report (introduction, body, conclusion, annotated bibliography)</w:t>
      </w:r>
    </w:p>
    <w:p w14:paraId="60371C66" w14:textId="14566E2B" w:rsidR="00375969" w:rsidRDefault="0009777C" w:rsidP="00607002">
      <w:pPr>
        <w:pStyle w:val="ListBullet2"/>
      </w:pPr>
      <w:r>
        <w:lastRenderedPageBreak/>
        <w:t xml:space="preserve">a </w:t>
      </w:r>
      <w:r w:rsidR="00E41691">
        <w:t>descri</w:t>
      </w:r>
      <w:r>
        <w:t>ption of</w:t>
      </w:r>
      <w:r w:rsidR="00E41691">
        <w:t xml:space="preserve"> the</w:t>
      </w:r>
      <w:r w:rsidR="00375969">
        <w:t xml:space="preserve"> factors that make a place liveable and </w:t>
      </w:r>
      <w:r>
        <w:t xml:space="preserve">an </w:t>
      </w:r>
      <w:r w:rsidR="00375969">
        <w:t>appl</w:t>
      </w:r>
      <w:r>
        <w:t>ication of</w:t>
      </w:r>
      <w:r w:rsidR="00375969">
        <w:t xml:space="preserve"> these factors to a local suburb, town or city</w:t>
      </w:r>
    </w:p>
    <w:p w14:paraId="4C1ED808" w14:textId="52CD21D7" w:rsidR="00356A0E" w:rsidRDefault="0009777C" w:rsidP="00607002">
      <w:pPr>
        <w:pStyle w:val="ListBullet2"/>
      </w:pPr>
      <w:r>
        <w:t>an explanation of</w:t>
      </w:r>
      <w:r w:rsidR="00356A0E" w:rsidRPr="00356A0E">
        <w:t xml:space="preserve"> </w:t>
      </w:r>
      <w:r w:rsidR="00036CC3">
        <w:t>strategies to improve</w:t>
      </w:r>
      <w:r w:rsidR="00356A0E" w:rsidRPr="00356A0E">
        <w:t xml:space="preserve"> liveability in a local suburb, town or city</w:t>
      </w:r>
    </w:p>
    <w:p w14:paraId="6D32D6AC" w14:textId="03573DD8" w:rsidR="00DF1BE7" w:rsidRDefault="0009777C" w:rsidP="00607002">
      <w:pPr>
        <w:pStyle w:val="ListBullet2"/>
      </w:pPr>
      <w:r>
        <w:t xml:space="preserve">an </w:t>
      </w:r>
      <w:r w:rsidR="00375969">
        <w:t>appropriate inclusion of tables, graphs and figures</w:t>
      </w:r>
      <w:r w:rsidR="001622F1">
        <w:t>.</w:t>
      </w:r>
    </w:p>
    <w:p w14:paraId="2B352B35" w14:textId="61FA5734" w:rsidR="003F5381" w:rsidRDefault="003F5381" w:rsidP="006526FB">
      <w:r>
        <w:br w:type="page"/>
      </w:r>
    </w:p>
    <w:p w14:paraId="31C75C88" w14:textId="77777777" w:rsidR="005D09CC" w:rsidRDefault="005D09CC" w:rsidP="005D09CC">
      <w:pPr>
        <w:pStyle w:val="Heading1"/>
      </w:pPr>
      <w:bookmarkStart w:id="5" w:name="_Toc211238655"/>
      <w:r w:rsidRPr="00BE5303">
        <w:lastRenderedPageBreak/>
        <w:t>Marking</w:t>
      </w:r>
      <w:r>
        <w:t xml:space="preserve"> guidelines</w:t>
      </w:r>
      <w:bookmarkEnd w:id="5"/>
    </w:p>
    <w:p w14:paraId="281BB5BD" w14:textId="1F484223" w:rsidR="0009777C" w:rsidRPr="0009777C" w:rsidRDefault="0009777C" w:rsidP="0009777C">
      <w:pPr>
        <w:pStyle w:val="FeatureBox2"/>
      </w:pPr>
      <w:r w:rsidRPr="008E3BE4">
        <w:rPr>
          <w:rStyle w:val="Strong"/>
        </w:rPr>
        <w:t>Note</w:t>
      </w:r>
      <w:r w:rsidRPr="008E3BE4">
        <w:t xml:space="preserve">: </w:t>
      </w:r>
      <w:r>
        <w:t xml:space="preserve">ensure effective feedback </w:t>
      </w:r>
      <w:r w:rsidRPr="008E3BE4">
        <w:t>practices</w:t>
      </w:r>
      <w:r>
        <w:t xml:space="preserve"> are used in </w:t>
      </w:r>
      <w:r w:rsidRPr="00920214">
        <w:t>conjunction</w:t>
      </w:r>
      <w:r>
        <w:t xml:space="preserve"> with marking guidelines to support student learning. </w:t>
      </w:r>
      <w:hyperlink r:id="rId9" w:history="1">
        <w:r w:rsidRPr="004A1E9E">
          <w:rPr>
            <w:rStyle w:val="Hyperlink"/>
          </w:rPr>
          <w:t>Using effective feedback</w:t>
        </w:r>
      </w:hyperlink>
      <w:r>
        <w:t xml:space="preserve"> provides guidance on explicit teaching feedback strategies.</w:t>
      </w:r>
    </w:p>
    <w:p w14:paraId="4835A3CC" w14:textId="77777777" w:rsidR="005D09CC" w:rsidRDefault="00151C5A" w:rsidP="00151C5A">
      <w:pPr>
        <w:pStyle w:val="Caption"/>
      </w:pPr>
      <w:r>
        <w:t xml:space="preserve">Table </w:t>
      </w:r>
      <w:r w:rsidR="006A536E">
        <w:fldChar w:fldCharType="begin"/>
      </w:r>
      <w:r w:rsidR="006A536E">
        <w:instrText xml:space="preserve"> SEQ Table \* ARABIC </w:instrText>
      </w:r>
      <w:r w:rsidR="006A536E">
        <w:fldChar w:fldCharType="separate"/>
      </w:r>
      <w:r w:rsidR="006A536E">
        <w:rPr>
          <w:noProof/>
        </w:rPr>
        <w:t>1</w:t>
      </w:r>
      <w:r w:rsidR="006A536E">
        <w:rPr>
          <w:noProof/>
        </w:rPr>
        <w:fldChar w:fldCharType="end"/>
      </w:r>
      <w:r>
        <w:t xml:space="preserve"> </w:t>
      </w:r>
      <w:r w:rsidR="005D09CC">
        <w:t>– assessment marking guidelines</w:t>
      </w:r>
    </w:p>
    <w:tbl>
      <w:tblPr>
        <w:tblStyle w:val="Tableheader"/>
        <w:tblW w:w="0" w:type="auto"/>
        <w:tblLook w:val="04A0" w:firstRow="1" w:lastRow="0" w:firstColumn="1" w:lastColumn="0" w:noHBand="0" w:noVBand="1"/>
        <w:tblDescription w:val="Marking guidelines for assessment task, including the grade and marking guideline descriptors."/>
      </w:tblPr>
      <w:tblGrid>
        <w:gridCol w:w="1678"/>
        <w:gridCol w:w="7952"/>
      </w:tblGrid>
      <w:tr w:rsidR="005D09CC" w14:paraId="5F194E80" w14:textId="77777777" w:rsidTr="00196F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CD9B382" w14:textId="77777777" w:rsidR="005D09CC" w:rsidRDefault="005D09CC" w:rsidP="00196F9E">
            <w:r w:rsidRPr="00417683">
              <w:t>Grade</w:t>
            </w:r>
          </w:p>
        </w:tc>
        <w:tc>
          <w:tcPr>
            <w:tcW w:w="8046" w:type="dxa"/>
          </w:tcPr>
          <w:p w14:paraId="56C8595E" w14:textId="77777777" w:rsidR="005D09CC" w:rsidRDefault="005D09CC" w:rsidP="00196F9E">
            <w:pPr>
              <w:cnfStyle w:val="100000000000" w:firstRow="1" w:lastRow="0" w:firstColumn="0" w:lastColumn="0" w:oddVBand="0" w:evenVBand="0" w:oddHBand="0" w:evenHBand="0" w:firstRowFirstColumn="0" w:firstRowLastColumn="0" w:lastRowFirstColumn="0" w:lastRowLastColumn="0"/>
            </w:pPr>
            <w:r w:rsidRPr="00417683">
              <w:t>Marking guideline descriptors</w:t>
            </w:r>
          </w:p>
        </w:tc>
      </w:tr>
      <w:tr w:rsidR="005D09CC" w14:paraId="4AF4064B" w14:textId="77777777" w:rsidTr="00196F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8E57F28" w14:textId="77777777" w:rsidR="005D09CC" w:rsidRDefault="005D09CC" w:rsidP="00196F9E">
            <w:r>
              <w:t>A</w:t>
            </w:r>
          </w:p>
        </w:tc>
        <w:tc>
          <w:tcPr>
            <w:tcW w:w="8046" w:type="dxa"/>
          </w:tcPr>
          <w:p w14:paraId="5D379E7D" w14:textId="7EDD3579" w:rsidR="00F01A27" w:rsidRDefault="00DB3EF2" w:rsidP="00DB1266">
            <w:pPr>
              <w:pStyle w:val="ListBullet"/>
              <w:cnfStyle w:val="000000100000" w:firstRow="0" w:lastRow="0" w:firstColumn="0" w:lastColumn="0" w:oddVBand="0" w:evenVBand="0" w:oddHBand="1" w:evenHBand="0" w:firstRowFirstColumn="0" w:firstRowLastColumn="0" w:lastRowFirstColumn="0" w:lastRowLastColumn="0"/>
            </w:pPr>
            <w:r>
              <w:t>E</w:t>
            </w:r>
            <w:r w:rsidR="00F03DE6">
              <w:t>ffectively</w:t>
            </w:r>
            <w:r w:rsidR="00F03DE6" w:rsidDel="00F03DE6">
              <w:t xml:space="preserve"> </w:t>
            </w:r>
            <w:r w:rsidR="00F03DE6">
              <w:t>i</w:t>
            </w:r>
            <w:r w:rsidR="00DB1266">
              <w:t xml:space="preserve">ntegrates relevant fieldwork findings </w:t>
            </w:r>
            <w:r w:rsidR="00421D76">
              <w:t>in a geographical report</w:t>
            </w:r>
          </w:p>
          <w:p w14:paraId="7D224354" w14:textId="7A2129BB" w:rsidR="00DB3EF2" w:rsidRDefault="00DB3EF2" w:rsidP="00DB3EF2">
            <w:pPr>
              <w:pStyle w:val="ListBullet"/>
              <w:cnfStyle w:val="000000100000" w:firstRow="0" w:lastRow="0" w:firstColumn="0" w:lastColumn="0" w:oddVBand="0" w:evenVBand="0" w:oddHBand="1" w:evenHBand="0" w:firstRowFirstColumn="0" w:firstRowLastColumn="0" w:lastRowFirstColumn="0" w:lastRowLastColumn="0"/>
            </w:pPr>
            <w:r>
              <w:t>Demonstrates extensive understanding of the environmental, social, economic and political factors and perceptions influencing liveability</w:t>
            </w:r>
          </w:p>
          <w:p w14:paraId="78A342D1" w14:textId="7BB1C438" w:rsidR="00A47319" w:rsidRDefault="005A1426" w:rsidP="00767C0E">
            <w:pPr>
              <w:pStyle w:val="ListBullet"/>
              <w:cnfStyle w:val="000000100000" w:firstRow="0" w:lastRow="0" w:firstColumn="0" w:lastColumn="0" w:oddVBand="0" w:evenVBand="0" w:oddHBand="1" w:evenHBand="0" w:firstRowFirstColumn="0" w:firstRowLastColumn="0" w:lastRowFirstColumn="0" w:lastRowLastColumn="0"/>
            </w:pPr>
            <w:r>
              <w:t xml:space="preserve">Comprehensively </w:t>
            </w:r>
            <w:r w:rsidR="00A53EF1">
              <w:t>explains</w:t>
            </w:r>
            <w:r w:rsidR="00DB1266">
              <w:t xml:space="preserve"> well-chosen</w:t>
            </w:r>
            <w:r w:rsidR="00421D76">
              <w:t xml:space="preserve"> </w:t>
            </w:r>
            <w:r w:rsidR="00DB1266">
              <w:t xml:space="preserve">examples </w:t>
            </w:r>
            <w:r w:rsidR="00421D76">
              <w:t>of strategies that improve liveability of a place</w:t>
            </w:r>
          </w:p>
          <w:p w14:paraId="474C08A2" w14:textId="1F02AB0E" w:rsidR="008222DF" w:rsidRDefault="00DB1266" w:rsidP="00DB1266">
            <w:pPr>
              <w:pStyle w:val="ListBullet"/>
              <w:cnfStyle w:val="000000100000" w:firstRow="0" w:lastRow="0" w:firstColumn="0" w:lastColumn="0" w:oddVBand="0" w:evenVBand="0" w:oddHBand="1" w:evenHBand="0" w:firstRowFirstColumn="0" w:firstRowLastColumn="0" w:lastRowFirstColumn="0" w:lastRowLastColumn="0"/>
            </w:pPr>
            <w:r>
              <w:t>Presents a highly structured and coherent geographical report, with precise use of terminology and accurate graphic forms (</w:t>
            </w:r>
            <w:r w:rsidR="006224A5">
              <w:t>for example,</w:t>
            </w:r>
            <w:r>
              <w:t xml:space="preserve"> maps, graphs, tables)</w:t>
            </w:r>
          </w:p>
        </w:tc>
      </w:tr>
      <w:tr w:rsidR="005D09CC" w14:paraId="0014A893" w14:textId="77777777" w:rsidTr="00196F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EA2441D" w14:textId="77777777" w:rsidR="005D09CC" w:rsidRDefault="005D09CC" w:rsidP="00196F9E">
            <w:r>
              <w:t>B</w:t>
            </w:r>
          </w:p>
        </w:tc>
        <w:tc>
          <w:tcPr>
            <w:tcW w:w="8046" w:type="dxa"/>
          </w:tcPr>
          <w:p w14:paraId="6ED87F31" w14:textId="3FA3E88F" w:rsidR="00BC6D40" w:rsidRDefault="008975B3" w:rsidP="00105D16">
            <w:pPr>
              <w:pStyle w:val="ListBullet"/>
              <w:cnfStyle w:val="000000010000" w:firstRow="0" w:lastRow="0" w:firstColumn="0" w:lastColumn="0" w:oddVBand="0" w:evenVBand="0" w:oddHBand="0" w:evenHBand="1" w:firstRowFirstColumn="0" w:firstRowLastColumn="0" w:lastRowFirstColumn="0" w:lastRowLastColumn="0"/>
            </w:pPr>
            <w:r w:rsidRPr="008975B3">
              <w:t>Thoroughly</w:t>
            </w:r>
            <w:r w:rsidR="00105D16" w:rsidDel="00F03DE6">
              <w:t xml:space="preserve"> </w:t>
            </w:r>
            <w:r w:rsidR="00105D16">
              <w:t>integrates relevant fieldwork findings in a geographical report</w:t>
            </w:r>
          </w:p>
          <w:p w14:paraId="53B11A87" w14:textId="41AC54D3" w:rsidR="00DB1266" w:rsidRDefault="00DB1266" w:rsidP="00BC6D40">
            <w:pPr>
              <w:pStyle w:val="ListBullet"/>
              <w:cnfStyle w:val="000000010000" w:firstRow="0" w:lastRow="0" w:firstColumn="0" w:lastColumn="0" w:oddVBand="0" w:evenVBand="0" w:oddHBand="0" w:evenHBand="1" w:firstRowFirstColumn="0" w:firstRowLastColumn="0" w:lastRowFirstColumn="0" w:lastRowLastColumn="0"/>
            </w:pPr>
            <w:r>
              <w:t>Demonstrates thorough understanding of the environmental, social, economic and political factors and perceptions influencing liveability</w:t>
            </w:r>
          </w:p>
          <w:p w14:paraId="54FFF62F" w14:textId="11F90432" w:rsidR="009C7C97" w:rsidRPr="00576319" w:rsidRDefault="008975B3" w:rsidP="00576319">
            <w:pPr>
              <w:pStyle w:val="ListBullet"/>
              <w:cnfStyle w:val="000000010000" w:firstRow="0" w:lastRow="0" w:firstColumn="0" w:lastColumn="0" w:oddVBand="0" w:evenVBand="0" w:oddHBand="0" w:evenHBand="1" w:firstRowFirstColumn="0" w:firstRowLastColumn="0" w:lastRowFirstColumn="0" w:lastRowLastColumn="0"/>
            </w:pPr>
            <w:r>
              <w:t>Thoroughly</w:t>
            </w:r>
            <w:r w:rsidR="009C7C97" w:rsidRPr="00576319">
              <w:t xml:space="preserve"> integrates and explains examples of strategies that improve liveability of a place</w:t>
            </w:r>
          </w:p>
          <w:p w14:paraId="021BD059" w14:textId="4468F0E2" w:rsidR="005D09CC" w:rsidRDefault="00DB1266" w:rsidP="00576319">
            <w:pPr>
              <w:pStyle w:val="ListBullet"/>
              <w:cnfStyle w:val="000000010000" w:firstRow="0" w:lastRow="0" w:firstColumn="0" w:lastColumn="0" w:oddVBand="0" w:evenVBand="0" w:oddHBand="0" w:evenHBand="1" w:firstRowFirstColumn="0" w:firstRowLastColumn="0" w:lastRowFirstColumn="0" w:lastRowLastColumn="0"/>
            </w:pPr>
            <w:r w:rsidRPr="00576319">
              <w:t>Presents a well-structured report using appropriate geographical terminology and the accurate representation of graphical data</w:t>
            </w:r>
          </w:p>
        </w:tc>
      </w:tr>
      <w:tr w:rsidR="005D09CC" w14:paraId="7586ED8C" w14:textId="77777777" w:rsidTr="00196F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393B266" w14:textId="77777777" w:rsidR="005D09CC" w:rsidRDefault="005D09CC" w:rsidP="00196F9E">
            <w:r>
              <w:t>C</w:t>
            </w:r>
          </w:p>
        </w:tc>
        <w:tc>
          <w:tcPr>
            <w:tcW w:w="8046" w:type="dxa"/>
          </w:tcPr>
          <w:p w14:paraId="3CCCDCB6" w14:textId="214FB0F8" w:rsidR="003E14E9" w:rsidRDefault="00E9796F" w:rsidP="003E14E9">
            <w:pPr>
              <w:pStyle w:val="ListBullet"/>
              <w:cnfStyle w:val="000000100000" w:firstRow="0" w:lastRow="0" w:firstColumn="0" w:lastColumn="0" w:oddVBand="0" w:evenVBand="0" w:oddHBand="1" w:evenHBand="0" w:firstRowFirstColumn="0" w:firstRowLastColumn="0" w:lastRowFirstColumn="0" w:lastRowLastColumn="0"/>
            </w:pPr>
            <w:r>
              <w:t>Clearly</w:t>
            </w:r>
            <w:r w:rsidR="003E14E9" w:rsidDel="00F03DE6">
              <w:t xml:space="preserve"> </w:t>
            </w:r>
            <w:r w:rsidR="003E14E9">
              <w:t>integrates relevant fieldwork findings in a geographical report</w:t>
            </w:r>
          </w:p>
          <w:p w14:paraId="0E0ADD19" w14:textId="75B1EF7A" w:rsidR="00267979" w:rsidRDefault="00267979" w:rsidP="003E14E9">
            <w:pPr>
              <w:pStyle w:val="ListBullet"/>
              <w:cnfStyle w:val="000000100000" w:firstRow="0" w:lastRow="0" w:firstColumn="0" w:lastColumn="0" w:oddVBand="0" w:evenVBand="0" w:oddHBand="1" w:evenHBand="0" w:firstRowFirstColumn="0" w:firstRowLastColumn="0" w:lastRowFirstColumn="0" w:lastRowLastColumn="0"/>
            </w:pPr>
            <w:r>
              <w:t>Demonstrates sound understanding of key factors and perceptions influencing liveability</w:t>
            </w:r>
          </w:p>
          <w:p w14:paraId="0A520B17" w14:textId="0944D345" w:rsidR="00576319" w:rsidRDefault="00E9796F" w:rsidP="003E14E9">
            <w:pPr>
              <w:pStyle w:val="ListBullet"/>
              <w:cnfStyle w:val="000000100000" w:firstRow="0" w:lastRow="0" w:firstColumn="0" w:lastColumn="0" w:oddVBand="0" w:evenVBand="0" w:oddHBand="1" w:evenHBand="0" w:firstRowFirstColumn="0" w:firstRowLastColumn="0" w:lastRowFirstColumn="0" w:lastRowLastColumn="0"/>
            </w:pPr>
            <w:r>
              <w:lastRenderedPageBreak/>
              <w:t>Clearly</w:t>
            </w:r>
            <w:r w:rsidR="00E72998" w:rsidRPr="00E72998">
              <w:t xml:space="preserve"> presents some examples of strategies that improve liveability of a place</w:t>
            </w:r>
          </w:p>
          <w:p w14:paraId="442FB6DC" w14:textId="2FC3ACDC" w:rsidR="005D09CC" w:rsidRDefault="00267979" w:rsidP="00267979">
            <w:pPr>
              <w:pStyle w:val="ListBullet"/>
              <w:cnfStyle w:val="000000100000" w:firstRow="0" w:lastRow="0" w:firstColumn="0" w:lastColumn="0" w:oddVBand="0" w:evenVBand="0" w:oddHBand="1" w:evenHBand="0" w:firstRowFirstColumn="0" w:firstRowLastColumn="0" w:lastRowFirstColumn="0" w:lastRowLastColumn="0"/>
            </w:pPr>
            <w:r>
              <w:t>Presents a structured report using common geographical terms with some representation of geographical data</w:t>
            </w:r>
          </w:p>
        </w:tc>
      </w:tr>
      <w:tr w:rsidR="005D09CC" w14:paraId="76708F38" w14:textId="77777777" w:rsidTr="00196F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454114A" w14:textId="77777777" w:rsidR="005D09CC" w:rsidRDefault="005D09CC" w:rsidP="00196F9E">
            <w:r>
              <w:lastRenderedPageBreak/>
              <w:t>D</w:t>
            </w:r>
          </w:p>
        </w:tc>
        <w:tc>
          <w:tcPr>
            <w:tcW w:w="8046" w:type="dxa"/>
          </w:tcPr>
          <w:p w14:paraId="5A334BF7" w14:textId="5F742E32" w:rsidR="003E14E9" w:rsidRDefault="003E14E9" w:rsidP="003E14E9">
            <w:pPr>
              <w:pStyle w:val="ListBullet"/>
              <w:cnfStyle w:val="000000010000" w:firstRow="0" w:lastRow="0" w:firstColumn="0" w:lastColumn="0" w:oddVBand="0" w:evenVBand="0" w:oddHBand="0" w:evenHBand="1" w:firstRowFirstColumn="0" w:firstRowLastColumn="0" w:lastRowFirstColumn="0" w:lastRowLastColumn="0"/>
            </w:pPr>
            <w:r>
              <w:t xml:space="preserve">Limited </w:t>
            </w:r>
            <w:r w:rsidR="00E44360">
              <w:t>reference to</w:t>
            </w:r>
            <w:r>
              <w:t xml:space="preserve"> fieldwork findings in a geographical report</w:t>
            </w:r>
          </w:p>
          <w:p w14:paraId="6F36212B" w14:textId="319C3236" w:rsidR="00C1155A" w:rsidRDefault="00C1155A" w:rsidP="003E14E9">
            <w:pPr>
              <w:pStyle w:val="ListBullet"/>
              <w:cnfStyle w:val="000000010000" w:firstRow="0" w:lastRow="0" w:firstColumn="0" w:lastColumn="0" w:oddVBand="0" w:evenVBand="0" w:oddHBand="0" w:evenHBand="1" w:firstRowFirstColumn="0" w:firstRowLastColumn="0" w:lastRowFirstColumn="0" w:lastRowLastColumn="0"/>
            </w:pPr>
            <w:r>
              <w:t>Demonstrates basic understanding of factors influencing liveability, with limited detail</w:t>
            </w:r>
          </w:p>
          <w:p w14:paraId="2587E869" w14:textId="071D1EDE" w:rsidR="00E72998" w:rsidRDefault="00E72998" w:rsidP="00E72998">
            <w:pPr>
              <w:pStyle w:val="ListBullet"/>
              <w:cnfStyle w:val="000000010000" w:firstRow="0" w:lastRow="0" w:firstColumn="0" w:lastColumn="0" w:oddVBand="0" w:evenVBand="0" w:oddHBand="0" w:evenHBand="1" w:firstRowFirstColumn="0" w:firstRowLastColumn="0" w:lastRowFirstColumn="0" w:lastRowLastColumn="0"/>
            </w:pPr>
            <w:r w:rsidRPr="00E72998">
              <w:t xml:space="preserve">Limited </w:t>
            </w:r>
            <w:r w:rsidR="00E44360">
              <w:t>description</w:t>
            </w:r>
            <w:r w:rsidRPr="00E72998">
              <w:t xml:space="preserve"> of strategies to improve liveability of a place</w:t>
            </w:r>
          </w:p>
          <w:p w14:paraId="3828206C" w14:textId="49F756CD" w:rsidR="005D09CC" w:rsidRDefault="00C1155A" w:rsidP="00E72998">
            <w:pPr>
              <w:pStyle w:val="ListBullet"/>
              <w:cnfStyle w:val="000000010000" w:firstRow="0" w:lastRow="0" w:firstColumn="0" w:lastColumn="0" w:oddVBand="0" w:evenVBand="0" w:oddHBand="0" w:evenHBand="1" w:firstRowFirstColumn="0" w:firstRowLastColumn="0" w:lastRowFirstColumn="0" w:lastRowLastColumn="0"/>
            </w:pPr>
            <w:r>
              <w:t>Presents a partially structured report with limited use of geographical terms and minimal representation of data</w:t>
            </w:r>
          </w:p>
        </w:tc>
      </w:tr>
      <w:tr w:rsidR="005D09CC" w14:paraId="774B2AE2" w14:textId="77777777" w:rsidTr="00196F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7335C31" w14:textId="77777777" w:rsidR="005D09CC" w:rsidRDefault="005D09CC" w:rsidP="00196F9E">
            <w:r>
              <w:t>E</w:t>
            </w:r>
          </w:p>
        </w:tc>
        <w:tc>
          <w:tcPr>
            <w:tcW w:w="8046" w:type="dxa"/>
          </w:tcPr>
          <w:p w14:paraId="71DC6301" w14:textId="0335D0F1" w:rsidR="008169D5" w:rsidRDefault="00ED6B6B" w:rsidP="008169D5">
            <w:pPr>
              <w:pStyle w:val="ListBullet"/>
              <w:cnfStyle w:val="000000100000" w:firstRow="0" w:lastRow="0" w:firstColumn="0" w:lastColumn="0" w:oddVBand="0" w:evenVBand="0" w:oddHBand="1" w:evenHBand="0" w:firstRowFirstColumn="0" w:firstRowLastColumn="0" w:lastRowFirstColumn="0" w:lastRowLastColumn="0"/>
            </w:pPr>
            <w:r>
              <w:t>M</w:t>
            </w:r>
            <w:r w:rsidR="00076C21">
              <w:t>ay reference</w:t>
            </w:r>
            <w:r w:rsidR="008169D5">
              <w:t xml:space="preserve"> fieldwork</w:t>
            </w:r>
            <w:r w:rsidR="00905F5B">
              <w:t xml:space="preserve"> findings</w:t>
            </w:r>
          </w:p>
          <w:p w14:paraId="172561D9" w14:textId="32789696" w:rsidR="00C1155A" w:rsidRDefault="00C1155A" w:rsidP="00905F5B">
            <w:pPr>
              <w:pStyle w:val="ListBullet"/>
              <w:cnfStyle w:val="000000100000" w:firstRow="0" w:lastRow="0" w:firstColumn="0" w:lastColumn="0" w:oddVBand="0" w:evenVBand="0" w:oddHBand="1" w:evenHBand="0" w:firstRowFirstColumn="0" w:firstRowLastColumn="0" w:lastRowFirstColumn="0" w:lastRowLastColumn="0"/>
            </w:pPr>
            <w:r>
              <w:t>Shows limited understanding of liveability, with few relevant details</w:t>
            </w:r>
          </w:p>
          <w:p w14:paraId="580BEBDA" w14:textId="27B44D17" w:rsidR="00E72998" w:rsidRDefault="00ED6B6B" w:rsidP="00905F5B">
            <w:pPr>
              <w:pStyle w:val="ListBullet"/>
              <w:cnfStyle w:val="000000100000" w:firstRow="0" w:lastRow="0" w:firstColumn="0" w:lastColumn="0" w:oddVBand="0" w:evenVBand="0" w:oddHBand="1" w:evenHBand="0" w:firstRowFirstColumn="0" w:firstRowLastColumn="0" w:lastRowFirstColumn="0" w:lastRowLastColumn="0"/>
            </w:pPr>
            <w:r w:rsidRPr="00ED6B6B">
              <w:t>Minimal or unclear reference to strategies that improve liveability</w:t>
            </w:r>
          </w:p>
          <w:p w14:paraId="68649F96" w14:textId="6FFA91BB" w:rsidR="005D09CC" w:rsidRDefault="00C1155A" w:rsidP="00C1155A">
            <w:pPr>
              <w:pStyle w:val="ListBullet"/>
              <w:cnfStyle w:val="000000100000" w:firstRow="0" w:lastRow="0" w:firstColumn="0" w:lastColumn="0" w:oddVBand="0" w:evenVBand="0" w:oddHBand="1" w:evenHBand="0" w:firstRowFirstColumn="0" w:firstRowLastColumn="0" w:lastRowFirstColumn="0" w:lastRowLastColumn="0"/>
            </w:pPr>
            <w:r>
              <w:t>Presents an unstructured or incomplete report with little use of terminology or data representation</w:t>
            </w:r>
          </w:p>
        </w:tc>
      </w:tr>
    </w:tbl>
    <w:p w14:paraId="19B927CD" w14:textId="77777777" w:rsidR="005D09CC" w:rsidRDefault="005D09CC">
      <w:pPr>
        <w:suppressAutoHyphens w:val="0"/>
        <w:spacing w:before="0" w:after="160" w:line="259" w:lineRule="auto"/>
        <w:rPr>
          <w:rFonts w:eastAsiaTheme="majorEastAsia"/>
          <w:bCs/>
          <w:color w:val="002664"/>
          <w:sz w:val="40"/>
          <w:szCs w:val="52"/>
        </w:rPr>
      </w:pPr>
      <w:r>
        <w:br w:type="page"/>
      </w:r>
    </w:p>
    <w:p w14:paraId="6F389526" w14:textId="77777777" w:rsidR="00B27952" w:rsidRDefault="00B27952" w:rsidP="00B27952">
      <w:pPr>
        <w:pStyle w:val="Heading1"/>
      </w:pPr>
      <w:bookmarkStart w:id="6" w:name="_Toc211238656"/>
      <w:r>
        <w:lastRenderedPageBreak/>
        <w:t>Support documentation</w:t>
      </w:r>
      <w:bookmarkEnd w:id="6"/>
    </w:p>
    <w:p w14:paraId="68BEBD0D" w14:textId="7B2B0D68" w:rsidR="00B27952" w:rsidRDefault="00D60812" w:rsidP="00B27952">
      <w:r>
        <w:t>Support documentation can be found in the resource Geography (Stage 4) – sample assessment task 2 notification – support material – Liveability of places</w:t>
      </w:r>
      <w:r w:rsidR="00CA7D5B">
        <w:t xml:space="preserve"> on the</w:t>
      </w:r>
      <w:r w:rsidR="009D6B4E">
        <w:t xml:space="preserve"> </w:t>
      </w:r>
      <w:hyperlink r:id="rId10" w:history="1">
        <w:r w:rsidR="00EC1036" w:rsidRPr="00EC1036">
          <w:rPr>
            <w:rStyle w:val="Hyperlink"/>
          </w:rPr>
          <w:t>Planning, programming and assessing geography 7–10 (2024)</w:t>
        </w:r>
      </w:hyperlink>
      <w:r w:rsidR="00CA7D5B">
        <w:t xml:space="preserve"> webpage</w:t>
      </w:r>
      <w:r>
        <w:t>. This documentation is designed to support teachers and students when implementing this task. It should also be considered in conjunction with the sample program for resource context and teaching guid</w:t>
      </w:r>
      <w:r w:rsidR="00C10D65">
        <w:t>ance. The support material:</w:t>
      </w:r>
    </w:p>
    <w:p w14:paraId="54BFFD98" w14:textId="2298141E" w:rsidR="00C10D65" w:rsidRDefault="00C90569" w:rsidP="00C10D65">
      <w:pPr>
        <w:pStyle w:val="ListBullet"/>
      </w:pPr>
      <w:r>
        <w:t>p</w:t>
      </w:r>
      <w:r w:rsidR="00C10D65">
        <w:t xml:space="preserve">rovides teacher notes and outlines steps for the success for students attempting </w:t>
      </w:r>
      <w:r w:rsidR="008C5749">
        <w:t>sample assessment task 2</w:t>
      </w:r>
    </w:p>
    <w:p w14:paraId="32F7649D" w14:textId="696C85C2" w:rsidR="008C5749" w:rsidRDefault="00C90569" w:rsidP="00C10D65">
      <w:pPr>
        <w:pStyle w:val="ListBullet"/>
      </w:pPr>
      <w:r>
        <w:t>i</w:t>
      </w:r>
      <w:r w:rsidR="008C5749">
        <w:t>ncludes a fieldwork booklet for students to complete in the field</w:t>
      </w:r>
    </w:p>
    <w:p w14:paraId="3B6E5E08" w14:textId="559551FF" w:rsidR="00C90569" w:rsidRDefault="00C90569" w:rsidP="00C10D65">
      <w:pPr>
        <w:pStyle w:val="ListBullet"/>
      </w:pPr>
      <w:r>
        <w:t>provides relevant examples where appropriate to guide student understanding of the task</w:t>
      </w:r>
    </w:p>
    <w:p w14:paraId="6F85B816" w14:textId="6F6C1C0A" w:rsidR="00C62D7F" w:rsidRDefault="00C62D7F" w:rsidP="00C10D65">
      <w:pPr>
        <w:pStyle w:val="ListBullet"/>
      </w:pPr>
      <w:r>
        <w:t xml:space="preserve">includes a sample geographical report. Teachers may like to </w:t>
      </w:r>
      <w:r w:rsidR="0014634C">
        <w:t>unpack the key features of a geographical report with students.</w:t>
      </w:r>
    </w:p>
    <w:p w14:paraId="0DE72D70" w14:textId="5BC97D56" w:rsidR="005E01F0" w:rsidRPr="00B27952" w:rsidRDefault="002C425E" w:rsidP="005E01F0">
      <w:pPr>
        <w:pStyle w:val="ListBullet"/>
        <w:numPr>
          <w:ilvl w:val="0"/>
          <w:numId w:val="0"/>
        </w:numPr>
      </w:pPr>
      <w:r>
        <w:t xml:space="preserve">Support documentation can also be found </w:t>
      </w:r>
      <w:r w:rsidR="008B48CA">
        <w:t>i</w:t>
      </w:r>
      <w:r>
        <w:t xml:space="preserve">n </w:t>
      </w:r>
      <w:r w:rsidR="00E23A15">
        <w:t>NESA’s</w:t>
      </w:r>
      <w:r>
        <w:t xml:space="preserve"> </w:t>
      </w:r>
      <w:hyperlink r:id="rId11" w:history="1">
        <w:r w:rsidRPr="002C425E">
          <w:rPr>
            <w:rStyle w:val="Hyperlink"/>
          </w:rPr>
          <w:t>Teaching and learning support</w:t>
        </w:r>
      </w:hyperlink>
      <w:r>
        <w:t xml:space="preserve"> </w:t>
      </w:r>
      <w:r w:rsidR="008B48CA">
        <w:t xml:space="preserve">document </w:t>
      </w:r>
      <w:r w:rsidR="00CA7D5B">
        <w:t xml:space="preserve">– </w:t>
      </w:r>
      <w:r w:rsidR="00252B35" w:rsidRPr="00252B35">
        <w:t>Teaching advice (additional): Stage 4 and 5 – Fieldwork in Geography 7–10</w:t>
      </w:r>
      <w:r w:rsidR="00E23A15">
        <w:t>.</w:t>
      </w:r>
    </w:p>
    <w:p w14:paraId="0F1D6037" w14:textId="77777777" w:rsidR="0032234C" w:rsidRDefault="0032234C">
      <w:pPr>
        <w:suppressAutoHyphens w:val="0"/>
        <w:spacing w:before="0" w:after="160" w:line="259" w:lineRule="auto"/>
      </w:pPr>
      <w:bookmarkStart w:id="7" w:name="_Student_resource_–"/>
      <w:bookmarkEnd w:id="7"/>
      <w:r>
        <w:br w:type="page"/>
      </w:r>
    </w:p>
    <w:p w14:paraId="3A51C633" w14:textId="77777777" w:rsidR="00A1730A" w:rsidRDefault="00A1730A" w:rsidP="00A1730A">
      <w:pPr>
        <w:pStyle w:val="Heading1"/>
        <w:rPr>
          <w:szCs w:val="48"/>
        </w:rPr>
      </w:pPr>
      <w:bookmarkStart w:id="8" w:name="_Toc178317965"/>
      <w:bookmarkStart w:id="9" w:name="_Toc211238657"/>
      <w:r>
        <w:lastRenderedPageBreak/>
        <w:t>References</w:t>
      </w:r>
      <w:bookmarkEnd w:id="8"/>
      <w:bookmarkEnd w:id="9"/>
    </w:p>
    <w:p w14:paraId="6E2D62B3" w14:textId="77777777" w:rsidR="00A1730A" w:rsidRDefault="00A1730A" w:rsidP="00A1730A">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E305480" w14:textId="77777777" w:rsidR="00A1730A" w:rsidRDefault="00A1730A" w:rsidP="00A1730A">
      <w:pPr>
        <w:pStyle w:val="FeatureBox2"/>
      </w:pPr>
      <w:r>
        <w:t xml:space="preserve">Please refer to the NESA Copyright Disclaimer for more information </w:t>
      </w:r>
      <w:hyperlink r:id="rId12" w:tgtFrame="_blank" w:tooltip="https://educationstandards.nsw.edu.au/wps/portal/nesa/mini-footer/copyright" w:history="1">
        <w:r>
          <w:rPr>
            <w:rStyle w:val="Hyperlink"/>
          </w:rPr>
          <w:t>https://educationstandards.nsw.edu.au/wps/portal/nesa/mini-footer/copyright</w:t>
        </w:r>
      </w:hyperlink>
      <w:r>
        <w:t>.</w:t>
      </w:r>
    </w:p>
    <w:p w14:paraId="7F26ACDB" w14:textId="77777777" w:rsidR="00A1730A" w:rsidRDefault="00A1730A" w:rsidP="00A1730A">
      <w:pPr>
        <w:pStyle w:val="FeatureBox2"/>
      </w:pPr>
      <w:r>
        <w:t xml:space="preserve">NESA holds the only official and up-to-date versions of the NSW Curriculum and syllabus documents. Please visit the NSW Education Standards Authority (NESA) website </w:t>
      </w:r>
      <w:hyperlink r:id="rId13" w:history="1">
        <w:r>
          <w:rPr>
            <w:rStyle w:val="Hyperlink"/>
          </w:rPr>
          <w:t>https://educationstandards.nsw.edu.au</w:t>
        </w:r>
      </w:hyperlink>
      <w:r>
        <w:t xml:space="preserve"> and the NSW Curriculum website </w:t>
      </w:r>
      <w:hyperlink r:id="rId14" w:history="1">
        <w:r>
          <w:rPr>
            <w:rStyle w:val="Hyperlink"/>
          </w:rPr>
          <w:t>https://curriculum.nsw.edu.au</w:t>
        </w:r>
      </w:hyperlink>
      <w:r>
        <w:t>.</w:t>
      </w:r>
    </w:p>
    <w:p w14:paraId="46A6E94D" w14:textId="59C6C2EF" w:rsidR="0032234C" w:rsidRDefault="00607002" w:rsidP="00AE3643">
      <w:pPr>
        <w:sectPr w:rsidR="0032234C" w:rsidSect="00657ABC">
          <w:headerReference w:type="default" r:id="rId15"/>
          <w:footerReference w:type="even" r:id="rId16"/>
          <w:footerReference w:type="default" r:id="rId17"/>
          <w:headerReference w:type="first" r:id="rId18"/>
          <w:footerReference w:type="first" r:id="rId19"/>
          <w:pgSz w:w="11906" w:h="16838"/>
          <w:pgMar w:top="1134" w:right="1134" w:bottom="1134" w:left="1134" w:header="709" w:footer="709" w:gutter="0"/>
          <w:pgNumType w:start="0"/>
          <w:cols w:space="708"/>
          <w:titlePg/>
          <w:docGrid w:linePitch="360"/>
        </w:sectPr>
      </w:pPr>
      <w:hyperlink r:id="rId20" w:history="1">
        <w:r>
          <w:rPr>
            <w:rStyle w:val="Hyperlink"/>
          </w:rPr>
          <w:t>Geography 7–10 Syllabus</w:t>
        </w:r>
      </w:hyperlink>
      <w:r w:rsidR="00A1730A">
        <w:t xml:space="preserve"> © NSW Education Standards Authority (NESA) for and on behalf of the Crown in right of the State of New South </w:t>
      </w:r>
      <w:r w:rsidR="00A1730A" w:rsidRPr="00A579CA">
        <w:t xml:space="preserve">Wales, </w:t>
      </w:r>
      <w:r w:rsidR="00FD0ECE">
        <w:t>2024</w:t>
      </w:r>
      <w:r w:rsidR="00A1730A" w:rsidRPr="00A579CA">
        <w:t>.</w:t>
      </w:r>
      <w:r w:rsidR="0032234C">
        <w:br w:type="page"/>
      </w:r>
    </w:p>
    <w:p w14:paraId="0C510106" w14:textId="19CC6E84" w:rsidR="001B71FD" w:rsidRPr="001748AB" w:rsidRDefault="001B71FD" w:rsidP="001B71FD">
      <w:pPr>
        <w:rPr>
          <w:rStyle w:val="Strong"/>
          <w:szCs w:val="22"/>
        </w:rPr>
      </w:pPr>
      <w:r w:rsidRPr="001748AB">
        <w:rPr>
          <w:rStyle w:val="Strong"/>
          <w:szCs w:val="22"/>
        </w:rPr>
        <w:lastRenderedPageBreak/>
        <w:t>© State of New South Wales (Department of Education), 202</w:t>
      </w:r>
      <w:r w:rsidR="00BC7E0C">
        <w:rPr>
          <w:rStyle w:val="Strong"/>
          <w:szCs w:val="22"/>
        </w:rPr>
        <w:t>5</w:t>
      </w:r>
    </w:p>
    <w:p w14:paraId="1AA0F2B0" w14:textId="77777777" w:rsidR="001B71FD" w:rsidRDefault="001B71FD" w:rsidP="001B71FD">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B8B038F" w14:textId="77777777" w:rsidR="001B71FD" w:rsidRDefault="001B71FD" w:rsidP="001B71FD">
      <w:r>
        <w:t xml:space="preserve">Copyright material available in this resource and owned by the NSW Department of Education is licensed under a </w:t>
      </w:r>
      <w:hyperlink r:id="rId21" w:history="1">
        <w:r w:rsidRPr="003B3E41">
          <w:rPr>
            <w:rStyle w:val="Hyperlink"/>
          </w:rPr>
          <w:t>Creative Commons Attribution 4.0 International (CC BY 4.0) license</w:t>
        </w:r>
      </w:hyperlink>
      <w:r>
        <w:t>.</w:t>
      </w:r>
    </w:p>
    <w:p w14:paraId="0F145294" w14:textId="77777777" w:rsidR="001B71FD" w:rsidRDefault="001B71FD" w:rsidP="001B71FD">
      <w:r>
        <w:rPr>
          <w:noProof/>
        </w:rPr>
        <w:drawing>
          <wp:inline distT="0" distB="0" distL="0" distR="0" wp14:anchorId="72935BD0" wp14:editId="1A363DB1">
            <wp:extent cx="1228725" cy="428625"/>
            <wp:effectExtent l="0" t="0" r="9525" b="9525"/>
            <wp:docPr id="32" name="Picture 32" descr="Creative Commons Attribution license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9B0B223" w14:textId="77777777" w:rsidR="001B71FD" w:rsidRDefault="001B71FD" w:rsidP="001B71FD">
      <w:r>
        <w:t>This license allows you to share and adapt the material for any purpose, even commercially.</w:t>
      </w:r>
    </w:p>
    <w:p w14:paraId="2AAEAF4D" w14:textId="0C14B5E8" w:rsidR="001B71FD" w:rsidRDefault="001B71FD" w:rsidP="001B71FD">
      <w:r>
        <w:t>Attribution should be given to © State of New South Wales (Department of Education), 202</w:t>
      </w:r>
      <w:r w:rsidR="00BC7E0C">
        <w:t>5</w:t>
      </w:r>
      <w:r>
        <w:t>.</w:t>
      </w:r>
    </w:p>
    <w:p w14:paraId="0A87D480" w14:textId="77777777" w:rsidR="001B71FD" w:rsidRDefault="001B71FD" w:rsidP="001B71FD">
      <w:r>
        <w:t>Material in this resource not available under a Creative Commons license:</w:t>
      </w:r>
    </w:p>
    <w:p w14:paraId="17EFD678" w14:textId="77777777" w:rsidR="001B71FD" w:rsidRDefault="001B71FD" w:rsidP="001B71FD">
      <w:pPr>
        <w:pStyle w:val="ListBullet"/>
        <w:numPr>
          <w:ilvl w:val="0"/>
          <w:numId w:val="4"/>
        </w:numPr>
      </w:pPr>
      <w:r>
        <w:t>the NSW Department of Education logo, other logos and trademark-protected material</w:t>
      </w:r>
    </w:p>
    <w:p w14:paraId="67037443" w14:textId="77777777" w:rsidR="001B71FD" w:rsidRDefault="001B71FD" w:rsidP="001B71FD">
      <w:pPr>
        <w:pStyle w:val="ListBullet"/>
        <w:numPr>
          <w:ilvl w:val="0"/>
          <w:numId w:val="4"/>
        </w:numPr>
      </w:pPr>
      <w:r>
        <w:t>material owned by a third party that has been reproduced with permission. You will need to obtain permission from the third party to reuse its material.</w:t>
      </w:r>
    </w:p>
    <w:p w14:paraId="0A9010CD" w14:textId="77777777" w:rsidR="001B71FD" w:rsidRPr="003B3E41" w:rsidRDefault="001B71FD" w:rsidP="001B71FD">
      <w:pPr>
        <w:pStyle w:val="FeatureBox2"/>
        <w:rPr>
          <w:rStyle w:val="Strong"/>
        </w:rPr>
      </w:pPr>
      <w:r w:rsidRPr="003B3E41">
        <w:rPr>
          <w:rStyle w:val="Strong"/>
        </w:rPr>
        <w:t>Links to third-party material and websites</w:t>
      </w:r>
    </w:p>
    <w:p w14:paraId="53E12F82" w14:textId="77777777" w:rsidR="001B71FD" w:rsidRDefault="001B71FD" w:rsidP="001B71F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0E8806C" w14:textId="77777777" w:rsidR="001B71FD" w:rsidRPr="00EC22E4" w:rsidRDefault="001B71FD" w:rsidP="001B71F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1B71FD" w:rsidRPr="00EC22E4" w:rsidSect="001B71FD">
      <w:headerReference w:type="first" r:id="rId23"/>
      <w:footerReference w:type="first" r:id="rId2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FE824" w14:textId="77777777" w:rsidR="00F551FD" w:rsidRDefault="00F551FD" w:rsidP="00E51733">
      <w:r>
        <w:separator/>
      </w:r>
    </w:p>
  </w:endnote>
  <w:endnote w:type="continuationSeparator" w:id="0">
    <w:p w14:paraId="44B9F75C" w14:textId="77777777" w:rsidR="00F551FD" w:rsidRDefault="00F551FD" w:rsidP="00E51733">
      <w:r>
        <w:continuationSeparator/>
      </w:r>
    </w:p>
  </w:endnote>
  <w:endnote w:type="continuationNotice" w:id="1">
    <w:p w14:paraId="706E37DD" w14:textId="77777777" w:rsidR="00F551FD" w:rsidRDefault="00F551F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embedRegular r:id="rId1" w:fontKey="{88F9020A-A06F-4283-B7A3-6E999D75B21C}"/>
    <w:embedBold r:id="rId2" w:fontKey="{DA5878DE-F62D-4ACE-A258-E814EC655D38}"/>
    <w:embedItalic r:id="rId3" w:fontKey="{6506A38C-7018-468C-9C61-7A1EC70A8AB8}"/>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8C81B" w14:textId="6C0E6D8D"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8788F">
      <w:rPr>
        <w:noProof/>
      </w:rPr>
      <w:t>Oct-25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658E0" w14:textId="04DBEDEA" w:rsidR="00F66145" w:rsidRPr="00CF0AB3" w:rsidRDefault="00CF0AB3" w:rsidP="00CF0AB3">
    <w:pPr>
      <w:pStyle w:val="Footer"/>
    </w:pPr>
    <w:r>
      <w:t xml:space="preserve">© NSW Department of Education, </w:t>
    </w:r>
    <w:r w:rsidR="008668D9">
      <w:t>Oct-25</w:t>
    </w:r>
    <w:r>
      <w:ptab w:relativeTo="margin" w:alignment="right" w:leader="none"/>
    </w:r>
    <w:r>
      <w:rPr>
        <w:b/>
        <w:noProof/>
        <w:sz w:val="28"/>
        <w:szCs w:val="28"/>
      </w:rPr>
      <w:drawing>
        <wp:inline distT="0" distB="0" distL="0" distR="0" wp14:anchorId="667FC484" wp14:editId="4EA2F87C">
          <wp:extent cx="571500" cy="190500"/>
          <wp:effectExtent l="0" t="0" r="0" b="0"/>
          <wp:docPr id="1711989611" name="Picture 171198961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BD2C6" w14:textId="77777777" w:rsidR="002215EC" w:rsidRPr="002F375A" w:rsidRDefault="002215EC" w:rsidP="002215EC">
    <w:pPr>
      <w:pStyle w:val="Logo"/>
      <w:tabs>
        <w:tab w:val="clear" w:pos="10200"/>
        <w:tab w:val="right" w:pos="9639"/>
      </w:tabs>
      <w:ind w:right="-1"/>
      <w:jc w:val="right"/>
    </w:pPr>
    <w:r w:rsidRPr="008426B6">
      <w:rPr>
        <w:noProof/>
      </w:rPr>
      <w:drawing>
        <wp:inline distT="0" distB="0" distL="0" distR="0" wp14:anchorId="3653CBA3" wp14:editId="47B80E72">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26B1C" w14:textId="77777777" w:rsidR="00C523FB" w:rsidRPr="00EC1782" w:rsidRDefault="00C523FB"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5262F" w14:textId="77777777" w:rsidR="00F551FD" w:rsidRDefault="00F551FD" w:rsidP="00E51733">
      <w:r>
        <w:separator/>
      </w:r>
    </w:p>
  </w:footnote>
  <w:footnote w:type="continuationSeparator" w:id="0">
    <w:p w14:paraId="1451E8D2" w14:textId="77777777" w:rsidR="00F551FD" w:rsidRDefault="00F551FD" w:rsidP="00E51733">
      <w:r>
        <w:continuationSeparator/>
      </w:r>
    </w:p>
  </w:footnote>
  <w:footnote w:type="continuationNotice" w:id="1">
    <w:p w14:paraId="0CD5DBE3" w14:textId="77777777" w:rsidR="00F551FD" w:rsidRDefault="00F551F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06623" w14:textId="2EF5D4BD" w:rsidR="00734023" w:rsidRDefault="006A536E" w:rsidP="00734023">
    <w:pPr>
      <w:pStyle w:val="Documentname"/>
    </w:pPr>
    <w:r>
      <w:t>Geography (Stage 4)</w:t>
    </w:r>
    <w:r w:rsidR="006F1A55" w:rsidRPr="006F1A55">
      <w:t xml:space="preserve"> – sample assessment task </w:t>
    </w:r>
    <w:r>
      <w:t>2</w:t>
    </w:r>
    <w:r w:rsidR="006F1A55" w:rsidRPr="006F1A55">
      <w:t xml:space="preserve"> notification</w:t>
    </w:r>
    <w:r w:rsidR="00C95B15">
      <w:t xml:space="preserve"> – </w:t>
    </w:r>
    <w:r>
      <w:t>Liveability of places</w:t>
    </w:r>
    <w:r w:rsidR="006F1A55">
      <w:t xml:space="preserve"> </w:t>
    </w:r>
    <w:r w:rsidR="00734023" w:rsidRPr="00D2403C">
      <w:t xml:space="preserve">| </w:t>
    </w:r>
    <w:r w:rsidR="00734023">
      <w:fldChar w:fldCharType="begin"/>
    </w:r>
    <w:r w:rsidR="00734023">
      <w:instrText xml:space="preserve"> PAGE   \* MERGEFORMAT </w:instrText>
    </w:r>
    <w:r w:rsidR="00734023">
      <w:fldChar w:fldCharType="separate"/>
    </w:r>
    <w:r w:rsidR="00734023">
      <w:t>2</w:t>
    </w:r>
    <w:r w:rsidR="0073402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C8C3B" w14:textId="77777777" w:rsidR="00734023" w:rsidRDefault="00000000" w:rsidP="00734023">
    <w:pPr>
      <w:pStyle w:val="Header"/>
      <w:spacing w:after="0"/>
    </w:pPr>
    <w:r>
      <w:pict w14:anchorId="5D2382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34023" w:rsidRPr="009D43DD">
      <w:t>NSW Department of Education</w:t>
    </w:r>
    <w:r w:rsidR="0073402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EE354" w14:textId="77777777" w:rsidR="00C523FB" w:rsidRPr="00EC1782" w:rsidRDefault="00C523FB"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46CC697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8D64AD1"/>
    <w:multiLevelType w:val="hybridMultilevel"/>
    <w:tmpl w:val="159EC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5C75EA4"/>
    <w:multiLevelType w:val="hybridMultilevel"/>
    <w:tmpl w:val="04D6C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A3DCB38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42F5238"/>
    <w:multiLevelType w:val="hybridMultilevel"/>
    <w:tmpl w:val="0AE0B016"/>
    <w:lvl w:ilvl="0" w:tplc="E53026B2">
      <w:start w:val="1"/>
      <w:numFmt w:val="bullet"/>
      <w:lvlText w:val=""/>
      <w:lvlJc w:val="left"/>
      <w:pPr>
        <w:ind w:left="1280" w:hanging="360"/>
      </w:pPr>
      <w:rPr>
        <w:rFonts w:ascii="Symbol" w:hAnsi="Symbol"/>
      </w:rPr>
    </w:lvl>
    <w:lvl w:ilvl="1" w:tplc="DB1A2364">
      <w:start w:val="1"/>
      <w:numFmt w:val="bullet"/>
      <w:lvlText w:val=""/>
      <w:lvlJc w:val="left"/>
      <w:pPr>
        <w:ind w:left="1280" w:hanging="360"/>
      </w:pPr>
      <w:rPr>
        <w:rFonts w:ascii="Symbol" w:hAnsi="Symbol"/>
      </w:rPr>
    </w:lvl>
    <w:lvl w:ilvl="2" w:tplc="211C7B8A">
      <w:start w:val="1"/>
      <w:numFmt w:val="bullet"/>
      <w:lvlText w:val=""/>
      <w:lvlJc w:val="left"/>
      <w:pPr>
        <w:ind w:left="1280" w:hanging="360"/>
      </w:pPr>
      <w:rPr>
        <w:rFonts w:ascii="Symbol" w:hAnsi="Symbol"/>
      </w:rPr>
    </w:lvl>
    <w:lvl w:ilvl="3" w:tplc="01F67CC4">
      <w:start w:val="1"/>
      <w:numFmt w:val="bullet"/>
      <w:lvlText w:val=""/>
      <w:lvlJc w:val="left"/>
      <w:pPr>
        <w:ind w:left="1280" w:hanging="360"/>
      </w:pPr>
      <w:rPr>
        <w:rFonts w:ascii="Symbol" w:hAnsi="Symbol"/>
      </w:rPr>
    </w:lvl>
    <w:lvl w:ilvl="4" w:tplc="F23433FA">
      <w:start w:val="1"/>
      <w:numFmt w:val="bullet"/>
      <w:lvlText w:val=""/>
      <w:lvlJc w:val="left"/>
      <w:pPr>
        <w:ind w:left="1280" w:hanging="360"/>
      </w:pPr>
      <w:rPr>
        <w:rFonts w:ascii="Symbol" w:hAnsi="Symbol"/>
      </w:rPr>
    </w:lvl>
    <w:lvl w:ilvl="5" w:tplc="4D90263A">
      <w:start w:val="1"/>
      <w:numFmt w:val="bullet"/>
      <w:lvlText w:val=""/>
      <w:lvlJc w:val="left"/>
      <w:pPr>
        <w:ind w:left="1280" w:hanging="360"/>
      </w:pPr>
      <w:rPr>
        <w:rFonts w:ascii="Symbol" w:hAnsi="Symbol"/>
      </w:rPr>
    </w:lvl>
    <w:lvl w:ilvl="6" w:tplc="E8D277D2">
      <w:start w:val="1"/>
      <w:numFmt w:val="bullet"/>
      <w:lvlText w:val=""/>
      <w:lvlJc w:val="left"/>
      <w:pPr>
        <w:ind w:left="1280" w:hanging="360"/>
      </w:pPr>
      <w:rPr>
        <w:rFonts w:ascii="Symbol" w:hAnsi="Symbol"/>
      </w:rPr>
    </w:lvl>
    <w:lvl w:ilvl="7" w:tplc="2E249472">
      <w:start w:val="1"/>
      <w:numFmt w:val="bullet"/>
      <w:lvlText w:val=""/>
      <w:lvlJc w:val="left"/>
      <w:pPr>
        <w:ind w:left="1280" w:hanging="360"/>
      </w:pPr>
      <w:rPr>
        <w:rFonts w:ascii="Symbol" w:hAnsi="Symbol"/>
      </w:rPr>
    </w:lvl>
    <w:lvl w:ilvl="8" w:tplc="5006501C">
      <w:start w:val="1"/>
      <w:numFmt w:val="bullet"/>
      <w:lvlText w:val=""/>
      <w:lvlJc w:val="left"/>
      <w:pPr>
        <w:ind w:left="1280" w:hanging="360"/>
      </w:pPr>
      <w:rPr>
        <w:rFonts w:ascii="Symbol" w:hAnsi="Symbol"/>
      </w:rPr>
    </w:lvl>
  </w:abstractNum>
  <w:abstractNum w:abstractNumId="9"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10"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6171FF0"/>
    <w:multiLevelType w:val="hybridMultilevel"/>
    <w:tmpl w:val="E7949FB0"/>
    <w:lvl w:ilvl="0" w:tplc="BBA40CF8">
      <w:start w:val="1"/>
      <w:numFmt w:val="bullet"/>
      <w:lvlText w:val=""/>
      <w:lvlJc w:val="left"/>
      <w:pPr>
        <w:ind w:left="1280" w:hanging="360"/>
      </w:pPr>
      <w:rPr>
        <w:rFonts w:ascii="Symbol" w:hAnsi="Symbol"/>
      </w:rPr>
    </w:lvl>
    <w:lvl w:ilvl="1" w:tplc="0386A480">
      <w:start w:val="1"/>
      <w:numFmt w:val="bullet"/>
      <w:lvlText w:val=""/>
      <w:lvlJc w:val="left"/>
      <w:pPr>
        <w:ind w:left="1280" w:hanging="360"/>
      </w:pPr>
      <w:rPr>
        <w:rFonts w:ascii="Symbol" w:hAnsi="Symbol"/>
      </w:rPr>
    </w:lvl>
    <w:lvl w:ilvl="2" w:tplc="6D90CB7E">
      <w:start w:val="1"/>
      <w:numFmt w:val="bullet"/>
      <w:lvlText w:val=""/>
      <w:lvlJc w:val="left"/>
      <w:pPr>
        <w:ind w:left="1280" w:hanging="360"/>
      </w:pPr>
      <w:rPr>
        <w:rFonts w:ascii="Symbol" w:hAnsi="Symbol"/>
      </w:rPr>
    </w:lvl>
    <w:lvl w:ilvl="3" w:tplc="227A217E">
      <w:start w:val="1"/>
      <w:numFmt w:val="bullet"/>
      <w:lvlText w:val=""/>
      <w:lvlJc w:val="left"/>
      <w:pPr>
        <w:ind w:left="1280" w:hanging="360"/>
      </w:pPr>
      <w:rPr>
        <w:rFonts w:ascii="Symbol" w:hAnsi="Symbol"/>
      </w:rPr>
    </w:lvl>
    <w:lvl w:ilvl="4" w:tplc="58F2D95E">
      <w:start w:val="1"/>
      <w:numFmt w:val="bullet"/>
      <w:lvlText w:val=""/>
      <w:lvlJc w:val="left"/>
      <w:pPr>
        <w:ind w:left="1280" w:hanging="360"/>
      </w:pPr>
      <w:rPr>
        <w:rFonts w:ascii="Symbol" w:hAnsi="Symbol"/>
      </w:rPr>
    </w:lvl>
    <w:lvl w:ilvl="5" w:tplc="AC888976">
      <w:start w:val="1"/>
      <w:numFmt w:val="bullet"/>
      <w:lvlText w:val=""/>
      <w:lvlJc w:val="left"/>
      <w:pPr>
        <w:ind w:left="1280" w:hanging="360"/>
      </w:pPr>
      <w:rPr>
        <w:rFonts w:ascii="Symbol" w:hAnsi="Symbol"/>
      </w:rPr>
    </w:lvl>
    <w:lvl w:ilvl="6" w:tplc="E690B25A">
      <w:start w:val="1"/>
      <w:numFmt w:val="bullet"/>
      <w:lvlText w:val=""/>
      <w:lvlJc w:val="left"/>
      <w:pPr>
        <w:ind w:left="1280" w:hanging="360"/>
      </w:pPr>
      <w:rPr>
        <w:rFonts w:ascii="Symbol" w:hAnsi="Symbol"/>
      </w:rPr>
    </w:lvl>
    <w:lvl w:ilvl="7" w:tplc="C7CEC37E">
      <w:start w:val="1"/>
      <w:numFmt w:val="bullet"/>
      <w:lvlText w:val=""/>
      <w:lvlJc w:val="left"/>
      <w:pPr>
        <w:ind w:left="1280" w:hanging="360"/>
      </w:pPr>
      <w:rPr>
        <w:rFonts w:ascii="Symbol" w:hAnsi="Symbol"/>
      </w:rPr>
    </w:lvl>
    <w:lvl w:ilvl="8" w:tplc="6EA2D344">
      <w:start w:val="1"/>
      <w:numFmt w:val="bullet"/>
      <w:lvlText w:val=""/>
      <w:lvlJc w:val="left"/>
      <w:pPr>
        <w:ind w:left="1280" w:hanging="360"/>
      </w:pPr>
      <w:rPr>
        <w:rFonts w:ascii="Symbol" w:hAnsi="Symbol"/>
      </w:rPr>
    </w:lvl>
  </w:abstractNum>
  <w:num w:numId="1" w16cid:durableId="64182783">
    <w:abstractNumId w:val="7"/>
  </w:num>
  <w:num w:numId="2" w16cid:durableId="1541236239">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2"/>
  </w:num>
  <w:num w:numId="5" w16cid:durableId="1839542397">
    <w:abstractNumId w:val="10"/>
  </w:num>
  <w:num w:numId="6" w16cid:durableId="1884361808">
    <w:abstractNumId w:val="4"/>
  </w:num>
  <w:num w:numId="7" w16cid:durableId="1846746497">
    <w:abstractNumId w:val="1"/>
  </w:num>
  <w:num w:numId="8" w16cid:durableId="1017386674">
    <w:abstractNumId w:val="9"/>
  </w:num>
  <w:num w:numId="9" w16cid:durableId="14577372">
    <w:abstractNumId w:val="5"/>
  </w:num>
  <w:num w:numId="10" w16cid:durableId="244997183">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712659960">
    <w:abstractNumId w:val="0"/>
  </w:num>
  <w:num w:numId="12" w16cid:durableId="448089643">
    <w:abstractNumId w:val="2"/>
  </w:num>
  <w:num w:numId="13" w16cid:durableId="2056077469">
    <w:abstractNumId w:val="10"/>
  </w:num>
  <w:num w:numId="14" w16cid:durableId="440028884">
    <w:abstractNumId w:val="10"/>
  </w:num>
  <w:num w:numId="15" w16cid:durableId="1940866843">
    <w:abstractNumId w:val="4"/>
  </w:num>
  <w:num w:numId="16" w16cid:durableId="474490963">
    <w:abstractNumId w:val="3"/>
  </w:num>
  <w:num w:numId="17" w16cid:durableId="1339385591">
    <w:abstractNumId w:val="8"/>
  </w:num>
  <w:num w:numId="18" w16cid:durableId="916865141">
    <w:abstractNumId w:val="11"/>
  </w:num>
  <w:num w:numId="19" w16cid:durableId="126611579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741833789">
    <w:abstractNumId w:val="0"/>
  </w:num>
  <w:num w:numId="21" w16cid:durableId="224070924">
    <w:abstractNumId w:val="2"/>
  </w:num>
  <w:num w:numId="22" w16cid:durableId="1008481072">
    <w:abstractNumId w:val="10"/>
  </w:num>
  <w:num w:numId="23" w16cid:durableId="1746145816">
    <w:abstractNumId w:val="10"/>
  </w:num>
  <w:num w:numId="24" w16cid:durableId="1433354464">
    <w:abstractNumId w:val="4"/>
  </w:num>
  <w:num w:numId="25" w16cid:durableId="471288522">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2108229663">
    <w:abstractNumId w:val="0"/>
  </w:num>
  <w:num w:numId="27" w16cid:durableId="1002510126">
    <w:abstractNumId w:val="2"/>
  </w:num>
  <w:num w:numId="28" w16cid:durableId="82339255">
    <w:abstractNumId w:val="10"/>
  </w:num>
  <w:num w:numId="29" w16cid:durableId="1606302494">
    <w:abstractNumId w:val="10"/>
  </w:num>
  <w:num w:numId="30" w16cid:durableId="922495234">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36E"/>
    <w:rsid w:val="0000218B"/>
    <w:rsid w:val="000058A9"/>
    <w:rsid w:val="000058D1"/>
    <w:rsid w:val="00007D44"/>
    <w:rsid w:val="000113E0"/>
    <w:rsid w:val="00013485"/>
    <w:rsid w:val="00013FF2"/>
    <w:rsid w:val="0001660E"/>
    <w:rsid w:val="0002049A"/>
    <w:rsid w:val="00020750"/>
    <w:rsid w:val="000236B9"/>
    <w:rsid w:val="00023E6A"/>
    <w:rsid w:val="000252CB"/>
    <w:rsid w:val="000257FC"/>
    <w:rsid w:val="00026B89"/>
    <w:rsid w:val="00032A30"/>
    <w:rsid w:val="00035FBC"/>
    <w:rsid w:val="00036CC3"/>
    <w:rsid w:val="00045F0D"/>
    <w:rsid w:val="0004750C"/>
    <w:rsid w:val="00047862"/>
    <w:rsid w:val="000537F9"/>
    <w:rsid w:val="00055A10"/>
    <w:rsid w:val="00061D5B"/>
    <w:rsid w:val="00063D8D"/>
    <w:rsid w:val="00064C2A"/>
    <w:rsid w:val="0006724F"/>
    <w:rsid w:val="0007379F"/>
    <w:rsid w:val="000747C0"/>
    <w:rsid w:val="00074F0F"/>
    <w:rsid w:val="00074FD5"/>
    <w:rsid w:val="00075DDD"/>
    <w:rsid w:val="00076C21"/>
    <w:rsid w:val="000825A1"/>
    <w:rsid w:val="00085114"/>
    <w:rsid w:val="000852D5"/>
    <w:rsid w:val="00085AE9"/>
    <w:rsid w:val="0008611F"/>
    <w:rsid w:val="00087D95"/>
    <w:rsid w:val="00095D6B"/>
    <w:rsid w:val="0009777C"/>
    <w:rsid w:val="000A649A"/>
    <w:rsid w:val="000B03DF"/>
    <w:rsid w:val="000B379C"/>
    <w:rsid w:val="000B3E35"/>
    <w:rsid w:val="000B412C"/>
    <w:rsid w:val="000C00C7"/>
    <w:rsid w:val="000C12E2"/>
    <w:rsid w:val="000C1B93"/>
    <w:rsid w:val="000C24ED"/>
    <w:rsid w:val="000D2580"/>
    <w:rsid w:val="000D3BBE"/>
    <w:rsid w:val="000D4147"/>
    <w:rsid w:val="000D4583"/>
    <w:rsid w:val="000D6A60"/>
    <w:rsid w:val="000D7466"/>
    <w:rsid w:val="000E1CD6"/>
    <w:rsid w:val="000E351F"/>
    <w:rsid w:val="000E3669"/>
    <w:rsid w:val="000E7596"/>
    <w:rsid w:val="000F27EC"/>
    <w:rsid w:val="000F393B"/>
    <w:rsid w:val="000F5406"/>
    <w:rsid w:val="00100CB7"/>
    <w:rsid w:val="00105D16"/>
    <w:rsid w:val="00112528"/>
    <w:rsid w:val="0011432D"/>
    <w:rsid w:val="0012344F"/>
    <w:rsid w:val="0012550A"/>
    <w:rsid w:val="00130653"/>
    <w:rsid w:val="00136472"/>
    <w:rsid w:val="001366B4"/>
    <w:rsid w:val="001404CA"/>
    <w:rsid w:val="0014077B"/>
    <w:rsid w:val="0014336C"/>
    <w:rsid w:val="0014634C"/>
    <w:rsid w:val="0014756F"/>
    <w:rsid w:val="00151C5A"/>
    <w:rsid w:val="00160B8F"/>
    <w:rsid w:val="001622F1"/>
    <w:rsid w:val="00180CC6"/>
    <w:rsid w:val="00182091"/>
    <w:rsid w:val="00190C6F"/>
    <w:rsid w:val="00193BDF"/>
    <w:rsid w:val="0019605F"/>
    <w:rsid w:val="001A0405"/>
    <w:rsid w:val="001A28D1"/>
    <w:rsid w:val="001A2D64"/>
    <w:rsid w:val="001A2F52"/>
    <w:rsid w:val="001A3009"/>
    <w:rsid w:val="001A32CA"/>
    <w:rsid w:val="001A535D"/>
    <w:rsid w:val="001B294A"/>
    <w:rsid w:val="001B3E73"/>
    <w:rsid w:val="001B71FD"/>
    <w:rsid w:val="001C12F7"/>
    <w:rsid w:val="001C7E97"/>
    <w:rsid w:val="001D01BA"/>
    <w:rsid w:val="001D1DD7"/>
    <w:rsid w:val="001D3D85"/>
    <w:rsid w:val="001D4310"/>
    <w:rsid w:val="001D5230"/>
    <w:rsid w:val="001D68C9"/>
    <w:rsid w:val="001D6FA5"/>
    <w:rsid w:val="001E0B28"/>
    <w:rsid w:val="001E0F1E"/>
    <w:rsid w:val="001E3EB2"/>
    <w:rsid w:val="001E79EB"/>
    <w:rsid w:val="001F3C74"/>
    <w:rsid w:val="0020322B"/>
    <w:rsid w:val="0020793E"/>
    <w:rsid w:val="002102FD"/>
    <w:rsid w:val="002105AD"/>
    <w:rsid w:val="00210FBB"/>
    <w:rsid w:val="00217ACE"/>
    <w:rsid w:val="00221323"/>
    <w:rsid w:val="00221595"/>
    <w:rsid w:val="002215EC"/>
    <w:rsid w:val="00223E7A"/>
    <w:rsid w:val="00226E50"/>
    <w:rsid w:val="00231360"/>
    <w:rsid w:val="00240BCD"/>
    <w:rsid w:val="00252B35"/>
    <w:rsid w:val="002556DD"/>
    <w:rsid w:val="0025592F"/>
    <w:rsid w:val="00264E75"/>
    <w:rsid w:val="0026548C"/>
    <w:rsid w:val="00266207"/>
    <w:rsid w:val="00267979"/>
    <w:rsid w:val="0027370C"/>
    <w:rsid w:val="0028788F"/>
    <w:rsid w:val="002A28B4"/>
    <w:rsid w:val="002A2B8C"/>
    <w:rsid w:val="002A35CF"/>
    <w:rsid w:val="002A475D"/>
    <w:rsid w:val="002A6D3B"/>
    <w:rsid w:val="002B4D67"/>
    <w:rsid w:val="002B792F"/>
    <w:rsid w:val="002C3460"/>
    <w:rsid w:val="002C390A"/>
    <w:rsid w:val="002C425E"/>
    <w:rsid w:val="002D1E50"/>
    <w:rsid w:val="002D62C4"/>
    <w:rsid w:val="002D79F3"/>
    <w:rsid w:val="002E09EB"/>
    <w:rsid w:val="002E12AC"/>
    <w:rsid w:val="002E2F5E"/>
    <w:rsid w:val="002E73A5"/>
    <w:rsid w:val="002F0379"/>
    <w:rsid w:val="002F1AB9"/>
    <w:rsid w:val="002F1EFB"/>
    <w:rsid w:val="002F3448"/>
    <w:rsid w:val="002F447C"/>
    <w:rsid w:val="002F59D5"/>
    <w:rsid w:val="002F716A"/>
    <w:rsid w:val="002F7CFE"/>
    <w:rsid w:val="00300A1C"/>
    <w:rsid w:val="00300EE8"/>
    <w:rsid w:val="00303085"/>
    <w:rsid w:val="00306C23"/>
    <w:rsid w:val="00311AF4"/>
    <w:rsid w:val="0031333A"/>
    <w:rsid w:val="003147C2"/>
    <w:rsid w:val="00320A7B"/>
    <w:rsid w:val="0032119F"/>
    <w:rsid w:val="0032234C"/>
    <w:rsid w:val="003307CD"/>
    <w:rsid w:val="0033359B"/>
    <w:rsid w:val="00333FE5"/>
    <w:rsid w:val="00334FF2"/>
    <w:rsid w:val="00336A6E"/>
    <w:rsid w:val="0033734A"/>
    <w:rsid w:val="00340DD9"/>
    <w:rsid w:val="003443EC"/>
    <w:rsid w:val="003468F4"/>
    <w:rsid w:val="00354FF8"/>
    <w:rsid w:val="003560A1"/>
    <w:rsid w:val="00356A0E"/>
    <w:rsid w:val="00360E17"/>
    <w:rsid w:val="00360F55"/>
    <w:rsid w:val="0036209C"/>
    <w:rsid w:val="00371296"/>
    <w:rsid w:val="00371598"/>
    <w:rsid w:val="00372CFD"/>
    <w:rsid w:val="00375969"/>
    <w:rsid w:val="00375FB1"/>
    <w:rsid w:val="00377D53"/>
    <w:rsid w:val="0038213F"/>
    <w:rsid w:val="0038321C"/>
    <w:rsid w:val="00385DFB"/>
    <w:rsid w:val="0039669A"/>
    <w:rsid w:val="00396D19"/>
    <w:rsid w:val="003A40D2"/>
    <w:rsid w:val="003A5190"/>
    <w:rsid w:val="003A7CD3"/>
    <w:rsid w:val="003B0FA7"/>
    <w:rsid w:val="003B240E"/>
    <w:rsid w:val="003B517F"/>
    <w:rsid w:val="003C1E04"/>
    <w:rsid w:val="003C43BD"/>
    <w:rsid w:val="003C4C1E"/>
    <w:rsid w:val="003C55B3"/>
    <w:rsid w:val="003D13EF"/>
    <w:rsid w:val="003D29C3"/>
    <w:rsid w:val="003D7789"/>
    <w:rsid w:val="003E14E9"/>
    <w:rsid w:val="003E3C7F"/>
    <w:rsid w:val="003E58DC"/>
    <w:rsid w:val="003E7480"/>
    <w:rsid w:val="003F5381"/>
    <w:rsid w:val="00401084"/>
    <w:rsid w:val="0040752B"/>
    <w:rsid w:val="00407EF0"/>
    <w:rsid w:val="00410299"/>
    <w:rsid w:val="004105F5"/>
    <w:rsid w:val="00412F2B"/>
    <w:rsid w:val="00415F9C"/>
    <w:rsid w:val="004178B3"/>
    <w:rsid w:val="00420460"/>
    <w:rsid w:val="00421D76"/>
    <w:rsid w:val="0042299D"/>
    <w:rsid w:val="00423D2D"/>
    <w:rsid w:val="00425102"/>
    <w:rsid w:val="00426C85"/>
    <w:rsid w:val="00430F12"/>
    <w:rsid w:val="00433644"/>
    <w:rsid w:val="004467E4"/>
    <w:rsid w:val="00453736"/>
    <w:rsid w:val="004559CD"/>
    <w:rsid w:val="00456F47"/>
    <w:rsid w:val="00460420"/>
    <w:rsid w:val="004662AB"/>
    <w:rsid w:val="00477745"/>
    <w:rsid w:val="00480185"/>
    <w:rsid w:val="00482BB2"/>
    <w:rsid w:val="00483161"/>
    <w:rsid w:val="00483BA9"/>
    <w:rsid w:val="0048642E"/>
    <w:rsid w:val="00491051"/>
    <w:rsid w:val="004A0824"/>
    <w:rsid w:val="004A09F8"/>
    <w:rsid w:val="004A1E9E"/>
    <w:rsid w:val="004B0C77"/>
    <w:rsid w:val="004B0F58"/>
    <w:rsid w:val="004B302E"/>
    <w:rsid w:val="004B484F"/>
    <w:rsid w:val="004C11A9"/>
    <w:rsid w:val="004C1DED"/>
    <w:rsid w:val="004C2E85"/>
    <w:rsid w:val="004C4098"/>
    <w:rsid w:val="004C4E2E"/>
    <w:rsid w:val="004D57C6"/>
    <w:rsid w:val="004D613B"/>
    <w:rsid w:val="004D6AD5"/>
    <w:rsid w:val="004E2A10"/>
    <w:rsid w:val="004E3048"/>
    <w:rsid w:val="004E423C"/>
    <w:rsid w:val="004F20B1"/>
    <w:rsid w:val="004F48DD"/>
    <w:rsid w:val="004F4EE0"/>
    <w:rsid w:val="004F682F"/>
    <w:rsid w:val="004F6AF2"/>
    <w:rsid w:val="00510BB5"/>
    <w:rsid w:val="00511863"/>
    <w:rsid w:val="00521F84"/>
    <w:rsid w:val="005232FE"/>
    <w:rsid w:val="00523C29"/>
    <w:rsid w:val="00526795"/>
    <w:rsid w:val="005367D0"/>
    <w:rsid w:val="00541FBB"/>
    <w:rsid w:val="00542F87"/>
    <w:rsid w:val="0054574F"/>
    <w:rsid w:val="00556082"/>
    <w:rsid w:val="00556F90"/>
    <w:rsid w:val="005649D2"/>
    <w:rsid w:val="00565FE9"/>
    <w:rsid w:val="0056642E"/>
    <w:rsid w:val="00566DEF"/>
    <w:rsid w:val="00572910"/>
    <w:rsid w:val="00575814"/>
    <w:rsid w:val="00575C30"/>
    <w:rsid w:val="00576319"/>
    <w:rsid w:val="0058102D"/>
    <w:rsid w:val="00583142"/>
    <w:rsid w:val="00583731"/>
    <w:rsid w:val="005911FA"/>
    <w:rsid w:val="00591494"/>
    <w:rsid w:val="005934B4"/>
    <w:rsid w:val="00594840"/>
    <w:rsid w:val="005A1426"/>
    <w:rsid w:val="005A34D4"/>
    <w:rsid w:val="005A67CA"/>
    <w:rsid w:val="005A6D2B"/>
    <w:rsid w:val="005B184F"/>
    <w:rsid w:val="005B77E0"/>
    <w:rsid w:val="005C14A7"/>
    <w:rsid w:val="005D0140"/>
    <w:rsid w:val="005D06AE"/>
    <w:rsid w:val="005D09CC"/>
    <w:rsid w:val="005D22C4"/>
    <w:rsid w:val="005D49FE"/>
    <w:rsid w:val="005D4C68"/>
    <w:rsid w:val="005E01F0"/>
    <w:rsid w:val="005E1F63"/>
    <w:rsid w:val="005F02C8"/>
    <w:rsid w:val="005F7D29"/>
    <w:rsid w:val="00601B33"/>
    <w:rsid w:val="006026C8"/>
    <w:rsid w:val="00602782"/>
    <w:rsid w:val="00603302"/>
    <w:rsid w:val="006034A6"/>
    <w:rsid w:val="00607002"/>
    <w:rsid w:val="006108CF"/>
    <w:rsid w:val="00610F09"/>
    <w:rsid w:val="0061342A"/>
    <w:rsid w:val="006169FB"/>
    <w:rsid w:val="006224A5"/>
    <w:rsid w:val="00622A42"/>
    <w:rsid w:val="00626887"/>
    <w:rsid w:val="00626BBF"/>
    <w:rsid w:val="00631F91"/>
    <w:rsid w:val="006326C4"/>
    <w:rsid w:val="00635907"/>
    <w:rsid w:val="00637A95"/>
    <w:rsid w:val="00641141"/>
    <w:rsid w:val="00642360"/>
    <w:rsid w:val="0064273E"/>
    <w:rsid w:val="00642971"/>
    <w:rsid w:val="0064338C"/>
    <w:rsid w:val="00643CC4"/>
    <w:rsid w:val="0064434E"/>
    <w:rsid w:val="00644873"/>
    <w:rsid w:val="00644D11"/>
    <w:rsid w:val="0064780D"/>
    <w:rsid w:val="006526FB"/>
    <w:rsid w:val="00657ABC"/>
    <w:rsid w:val="00660EFA"/>
    <w:rsid w:val="006625E1"/>
    <w:rsid w:val="00662ED0"/>
    <w:rsid w:val="006760DE"/>
    <w:rsid w:val="00677835"/>
    <w:rsid w:val="00680388"/>
    <w:rsid w:val="00680B4F"/>
    <w:rsid w:val="0068246E"/>
    <w:rsid w:val="00691884"/>
    <w:rsid w:val="0069518C"/>
    <w:rsid w:val="00696410"/>
    <w:rsid w:val="00697B45"/>
    <w:rsid w:val="006A0A81"/>
    <w:rsid w:val="006A3884"/>
    <w:rsid w:val="006A45F3"/>
    <w:rsid w:val="006A536E"/>
    <w:rsid w:val="006B2AF0"/>
    <w:rsid w:val="006B3488"/>
    <w:rsid w:val="006B38D6"/>
    <w:rsid w:val="006B555E"/>
    <w:rsid w:val="006B59BE"/>
    <w:rsid w:val="006B6503"/>
    <w:rsid w:val="006C0B93"/>
    <w:rsid w:val="006C2F67"/>
    <w:rsid w:val="006C3B0A"/>
    <w:rsid w:val="006C502A"/>
    <w:rsid w:val="006C5739"/>
    <w:rsid w:val="006D00B0"/>
    <w:rsid w:val="006D1929"/>
    <w:rsid w:val="006D1CF3"/>
    <w:rsid w:val="006E54D3"/>
    <w:rsid w:val="006E58C3"/>
    <w:rsid w:val="006E5F55"/>
    <w:rsid w:val="006F1A55"/>
    <w:rsid w:val="006F350C"/>
    <w:rsid w:val="006F47F9"/>
    <w:rsid w:val="006F5572"/>
    <w:rsid w:val="0070088C"/>
    <w:rsid w:val="0070507B"/>
    <w:rsid w:val="00705A76"/>
    <w:rsid w:val="00706FAF"/>
    <w:rsid w:val="007159C2"/>
    <w:rsid w:val="00717237"/>
    <w:rsid w:val="00717F27"/>
    <w:rsid w:val="00721128"/>
    <w:rsid w:val="00722C1F"/>
    <w:rsid w:val="00726A3F"/>
    <w:rsid w:val="00731645"/>
    <w:rsid w:val="00734023"/>
    <w:rsid w:val="00736C25"/>
    <w:rsid w:val="00737C1F"/>
    <w:rsid w:val="00745651"/>
    <w:rsid w:val="00747E37"/>
    <w:rsid w:val="00750011"/>
    <w:rsid w:val="0075082D"/>
    <w:rsid w:val="00756639"/>
    <w:rsid w:val="00762903"/>
    <w:rsid w:val="00763C54"/>
    <w:rsid w:val="00766D19"/>
    <w:rsid w:val="0076757C"/>
    <w:rsid w:val="00767C0E"/>
    <w:rsid w:val="00772DA1"/>
    <w:rsid w:val="00775D1A"/>
    <w:rsid w:val="007772D6"/>
    <w:rsid w:val="007802FA"/>
    <w:rsid w:val="00780BBF"/>
    <w:rsid w:val="007856F5"/>
    <w:rsid w:val="007A00B8"/>
    <w:rsid w:val="007A0CCD"/>
    <w:rsid w:val="007A249D"/>
    <w:rsid w:val="007B020C"/>
    <w:rsid w:val="007B4A93"/>
    <w:rsid w:val="007B523A"/>
    <w:rsid w:val="007C127C"/>
    <w:rsid w:val="007C5D74"/>
    <w:rsid w:val="007C61E6"/>
    <w:rsid w:val="007E4401"/>
    <w:rsid w:val="007F066A"/>
    <w:rsid w:val="007F25C9"/>
    <w:rsid w:val="007F2F79"/>
    <w:rsid w:val="007F5A6F"/>
    <w:rsid w:val="007F6BE6"/>
    <w:rsid w:val="0080248A"/>
    <w:rsid w:val="00804F58"/>
    <w:rsid w:val="008073B1"/>
    <w:rsid w:val="00810D7F"/>
    <w:rsid w:val="0081205F"/>
    <w:rsid w:val="008141E4"/>
    <w:rsid w:val="008156DE"/>
    <w:rsid w:val="008169D5"/>
    <w:rsid w:val="00817559"/>
    <w:rsid w:val="00820942"/>
    <w:rsid w:val="00822003"/>
    <w:rsid w:val="008222DF"/>
    <w:rsid w:val="00822F0F"/>
    <w:rsid w:val="00825198"/>
    <w:rsid w:val="00827199"/>
    <w:rsid w:val="00833968"/>
    <w:rsid w:val="00833B36"/>
    <w:rsid w:val="00833F2C"/>
    <w:rsid w:val="00834A57"/>
    <w:rsid w:val="008408C3"/>
    <w:rsid w:val="008525C7"/>
    <w:rsid w:val="008559F3"/>
    <w:rsid w:val="00856CA3"/>
    <w:rsid w:val="0086578F"/>
    <w:rsid w:val="00865BC1"/>
    <w:rsid w:val="008668D9"/>
    <w:rsid w:val="00867DC1"/>
    <w:rsid w:val="0087496A"/>
    <w:rsid w:val="00881EB7"/>
    <w:rsid w:val="00884A97"/>
    <w:rsid w:val="00890EEE"/>
    <w:rsid w:val="0089316E"/>
    <w:rsid w:val="008975B3"/>
    <w:rsid w:val="008A4CF6"/>
    <w:rsid w:val="008A7C8C"/>
    <w:rsid w:val="008B168C"/>
    <w:rsid w:val="008B1984"/>
    <w:rsid w:val="008B48CA"/>
    <w:rsid w:val="008B5D95"/>
    <w:rsid w:val="008C0C29"/>
    <w:rsid w:val="008C5749"/>
    <w:rsid w:val="008D72A0"/>
    <w:rsid w:val="008E3DE9"/>
    <w:rsid w:val="008E4055"/>
    <w:rsid w:val="008E5E31"/>
    <w:rsid w:val="008F0E0D"/>
    <w:rsid w:val="008F4134"/>
    <w:rsid w:val="008F58DF"/>
    <w:rsid w:val="008F5BBD"/>
    <w:rsid w:val="008F7822"/>
    <w:rsid w:val="00903B33"/>
    <w:rsid w:val="00904D98"/>
    <w:rsid w:val="009051E1"/>
    <w:rsid w:val="00905F5B"/>
    <w:rsid w:val="009076C2"/>
    <w:rsid w:val="009107ED"/>
    <w:rsid w:val="009138BF"/>
    <w:rsid w:val="0091409C"/>
    <w:rsid w:val="00923643"/>
    <w:rsid w:val="00926AC1"/>
    <w:rsid w:val="00936727"/>
    <w:rsid w:val="0093679E"/>
    <w:rsid w:val="00941213"/>
    <w:rsid w:val="00942F51"/>
    <w:rsid w:val="009502F0"/>
    <w:rsid w:val="00967C89"/>
    <w:rsid w:val="00970C34"/>
    <w:rsid w:val="00973178"/>
    <w:rsid w:val="009739C8"/>
    <w:rsid w:val="00973D90"/>
    <w:rsid w:val="009756E5"/>
    <w:rsid w:val="00975D39"/>
    <w:rsid w:val="0097615A"/>
    <w:rsid w:val="00977894"/>
    <w:rsid w:val="00982157"/>
    <w:rsid w:val="009936A9"/>
    <w:rsid w:val="009954BA"/>
    <w:rsid w:val="009A0767"/>
    <w:rsid w:val="009A13D4"/>
    <w:rsid w:val="009A1A78"/>
    <w:rsid w:val="009A291E"/>
    <w:rsid w:val="009A3902"/>
    <w:rsid w:val="009A3920"/>
    <w:rsid w:val="009B1280"/>
    <w:rsid w:val="009C0088"/>
    <w:rsid w:val="009C18FC"/>
    <w:rsid w:val="009C2DB5"/>
    <w:rsid w:val="009C5B0E"/>
    <w:rsid w:val="009C5DA6"/>
    <w:rsid w:val="009C7C97"/>
    <w:rsid w:val="009D1DC7"/>
    <w:rsid w:val="009D6B4E"/>
    <w:rsid w:val="009E60F9"/>
    <w:rsid w:val="009E6FBE"/>
    <w:rsid w:val="009F17E2"/>
    <w:rsid w:val="00A06C94"/>
    <w:rsid w:val="00A07527"/>
    <w:rsid w:val="00A119B4"/>
    <w:rsid w:val="00A13FC1"/>
    <w:rsid w:val="00A15FA5"/>
    <w:rsid w:val="00A170A2"/>
    <w:rsid w:val="00A1730A"/>
    <w:rsid w:val="00A27896"/>
    <w:rsid w:val="00A27E95"/>
    <w:rsid w:val="00A34089"/>
    <w:rsid w:val="00A3620A"/>
    <w:rsid w:val="00A42C8B"/>
    <w:rsid w:val="00A44B8D"/>
    <w:rsid w:val="00A45E4A"/>
    <w:rsid w:val="00A46F6E"/>
    <w:rsid w:val="00A47319"/>
    <w:rsid w:val="00A51462"/>
    <w:rsid w:val="00A51C7B"/>
    <w:rsid w:val="00A534B8"/>
    <w:rsid w:val="00A53EF1"/>
    <w:rsid w:val="00A54063"/>
    <w:rsid w:val="00A5409F"/>
    <w:rsid w:val="00A57460"/>
    <w:rsid w:val="00A57ADF"/>
    <w:rsid w:val="00A63054"/>
    <w:rsid w:val="00A70B7E"/>
    <w:rsid w:val="00A80E01"/>
    <w:rsid w:val="00A8296F"/>
    <w:rsid w:val="00A90FF5"/>
    <w:rsid w:val="00A91B96"/>
    <w:rsid w:val="00A97C8F"/>
    <w:rsid w:val="00AA0B6F"/>
    <w:rsid w:val="00AA3ED0"/>
    <w:rsid w:val="00AA5D89"/>
    <w:rsid w:val="00AA5FB4"/>
    <w:rsid w:val="00AB099B"/>
    <w:rsid w:val="00AB273F"/>
    <w:rsid w:val="00AB3D49"/>
    <w:rsid w:val="00AB6E36"/>
    <w:rsid w:val="00AB734F"/>
    <w:rsid w:val="00AC2772"/>
    <w:rsid w:val="00AC4AB2"/>
    <w:rsid w:val="00AC5BE1"/>
    <w:rsid w:val="00AD02C1"/>
    <w:rsid w:val="00AE3643"/>
    <w:rsid w:val="00AE6F35"/>
    <w:rsid w:val="00AF2578"/>
    <w:rsid w:val="00AF28C6"/>
    <w:rsid w:val="00AF66C7"/>
    <w:rsid w:val="00B01383"/>
    <w:rsid w:val="00B01AE8"/>
    <w:rsid w:val="00B04FA7"/>
    <w:rsid w:val="00B07A0B"/>
    <w:rsid w:val="00B2036D"/>
    <w:rsid w:val="00B21B40"/>
    <w:rsid w:val="00B22A2A"/>
    <w:rsid w:val="00B23034"/>
    <w:rsid w:val="00B24EE4"/>
    <w:rsid w:val="00B26C50"/>
    <w:rsid w:val="00B27952"/>
    <w:rsid w:val="00B31A85"/>
    <w:rsid w:val="00B37CB3"/>
    <w:rsid w:val="00B4466C"/>
    <w:rsid w:val="00B46033"/>
    <w:rsid w:val="00B47CFF"/>
    <w:rsid w:val="00B529A8"/>
    <w:rsid w:val="00B53617"/>
    <w:rsid w:val="00B53FC7"/>
    <w:rsid w:val="00B53FCE"/>
    <w:rsid w:val="00B55F7A"/>
    <w:rsid w:val="00B65452"/>
    <w:rsid w:val="00B6770F"/>
    <w:rsid w:val="00B72931"/>
    <w:rsid w:val="00B74D04"/>
    <w:rsid w:val="00B77A50"/>
    <w:rsid w:val="00B80AAD"/>
    <w:rsid w:val="00B83526"/>
    <w:rsid w:val="00B83A12"/>
    <w:rsid w:val="00B9115A"/>
    <w:rsid w:val="00B917E0"/>
    <w:rsid w:val="00BA7230"/>
    <w:rsid w:val="00BA7AAB"/>
    <w:rsid w:val="00BB0A07"/>
    <w:rsid w:val="00BB26CC"/>
    <w:rsid w:val="00BB54A8"/>
    <w:rsid w:val="00BB6158"/>
    <w:rsid w:val="00BC26E2"/>
    <w:rsid w:val="00BC4289"/>
    <w:rsid w:val="00BC6D40"/>
    <w:rsid w:val="00BC7E0C"/>
    <w:rsid w:val="00BE13F4"/>
    <w:rsid w:val="00BE32C2"/>
    <w:rsid w:val="00BE37BF"/>
    <w:rsid w:val="00BE5303"/>
    <w:rsid w:val="00BE5CCF"/>
    <w:rsid w:val="00BF131B"/>
    <w:rsid w:val="00BF35D4"/>
    <w:rsid w:val="00BF5A11"/>
    <w:rsid w:val="00BF732E"/>
    <w:rsid w:val="00C01407"/>
    <w:rsid w:val="00C02BF8"/>
    <w:rsid w:val="00C0536F"/>
    <w:rsid w:val="00C070F4"/>
    <w:rsid w:val="00C10D65"/>
    <w:rsid w:val="00C1155A"/>
    <w:rsid w:val="00C15BD1"/>
    <w:rsid w:val="00C202C5"/>
    <w:rsid w:val="00C26C73"/>
    <w:rsid w:val="00C27A15"/>
    <w:rsid w:val="00C30B05"/>
    <w:rsid w:val="00C361B7"/>
    <w:rsid w:val="00C37BD4"/>
    <w:rsid w:val="00C436AB"/>
    <w:rsid w:val="00C455FC"/>
    <w:rsid w:val="00C465CD"/>
    <w:rsid w:val="00C5170B"/>
    <w:rsid w:val="00C523FB"/>
    <w:rsid w:val="00C54E68"/>
    <w:rsid w:val="00C5512C"/>
    <w:rsid w:val="00C60E77"/>
    <w:rsid w:val="00C62B29"/>
    <w:rsid w:val="00C62D7F"/>
    <w:rsid w:val="00C6355B"/>
    <w:rsid w:val="00C664FC"/>
    <w:rsid w:val="00C67AF0"/>
    <w:rsid w:val="00C70C44"/>
    <w:rsid w:val="00C7303D"/>
    <w:rsid w:val="00C74268"/>
    <w:rsid w:val="00C768CC"/>
    <w:rsid w:val="00C77977"/>
    <w:rsid w:val="00C84118"/>
    <w:rsid w:val="00C84909"/>
    <w:rsid w:val="00C90569"/>
    <w:rsid w:val="00C94717"/>
    <w:rsid w:val="00C94F2B"/>
    <w:rsid w:val="00C95B15"/>
    <w:rsid w:val="00CA0226"/>
    <w:rsid w:val="00CA033E"/>
    <w:rsid w:val="00CA07BF"/>
    <w:rsid w:val="00CA0C56"/>
    <w:rsid w:val="00CA21B8"/>
    <w:rsid w:val="00CA5151"/>
    <w:rsid w:val="00CA7D5B"/>
    <w:rsid w:val="00CB2145"/>
    <w:rsid w:val="00CB3401"/>
    <w:rsid w:val="00CB4B4E"/>
    <w:rsid w:val="00CB66B0"/>
    <w:rsid w:val="00CD232D"/>
    <w:rsid w:val="00CD3FF5"/>
    <w:rsid w:val="00CD4E5F"/>
    <w:rsid w:val="00CD6723"/>
    <w:rsid w:val="00CE3571"/>
    <w:rsid w:val="00CE3709"/>
    <w:rsid w:val="00CE5951"/>
    <w:rsid w:val="00CE69F8"/>
    <w:rsid w:val="00CF0AB3"/>
    <w:rsid w:val="00CF73E9"/>
    <w:rsid w:val="00D015CD"/>
    <w:rsid w:val="00D040C0"/>
    <w:rsid w:val="00D06F65"/>
    <w:rsid w:val="00D10BBC"/>
    <w:rsid w:val="00D123BE"/>
    <w:rsid w:val="00D136E3"/>
    <w:rsid w:val="00D14292"/>
    <w:rsid w:val="00D1591E"/>
    <w:rsid w:val="00D15A52"/>
    <w:rsid w:val="00D15BEB"/>
    <w:rsid w:val="00D2033E"/>
    <w:rsid w:val="00D27A25"/>
    <w:rsid w:val="00D31E35"/>
    <w:rsid w:val="00D40341"/>
    <w:rsid w:val="00D441CD"/>
    <w:rsid w:val="00D46027"/>
    <w:rsid w:val="00D46BE2"/>
    <w:rsid w:val="00D507E2"/>
    <w:rsid w:val="00D534B3"/>
    <w:rsid w:val="00D53913"/>
    <w:rsid w:val="00D5631E"/>
    <w:rsid w:val="00D567A4"/>
    <w:rsid w:val="00D56A9F"/>
    <w:rsid w:val="00D60812"/>
    <w:rsid w:val="00D61CE0"/>
    <w:rsid w:val="00D678DB"/>
    <w:rsid w:val="00D67D46"/>
    <w:rsid w:val="00D7391B"/>
    <w:rsid w:val="00D76F0E"/>
    <w:rsid w:val="00D85FBC"/>
    <w:rsid w:val="00D940F1"/>
    <w:rsid w:val="00DA28D2"/>
    <w:rsid w:val="00DA60C9"/>
    <w:rsid w:val="00DB0410"/>
    <w:rsid w:val="00DB1266"/>
    <w:rsid w:val="00DB3EF2"/>
    <w:rsid w:val="00DC74E1"/>
    <w:rsid w:val="00DD05F5"/>
    <w:rsid w:val="00DD2F4E"/>
    <w:rsid w:val="00DD77C2"/>
    <w:rsid w:val="00DE07A5"/>
    <w:rsid w:val="00DE2AC6"/>
    <w:rsid w:val="00DE2CE3"/>
    <w:rsid w:val="00DE3D8F"/>
    <w:rsid w:val="00DF1BE7"/>
    <w:rsid w:val="00E04CFA"/>
    <w:rsid w:val="00E04DAF"/>
    <w:rsid w:val="00E110B6"/>
    <w:rsid w:val="00E112C7"/>
    <w:rsid w:val="00E12EC8"/>
    <w:rsid w:val="00E1611E"/>
    <w:rsid w:val="00E1733C"/>
    <w:rsid w:val="00E237F8"/>
    <w:rsid w:val="00E23A15"/>
    <w:rsid w:val="00E23B4B"/>
    <w:rsid w:val="00E2485E"/>
    <w:rsid w:val="00E25CB9"/>
    <w:rsid w:val="00E30069"/>
    <w:rsid w:val="00E33B22"/>
    <w:rsid w:val="00E348A6"/>
    <w:rsid w:val="00E35FF0"/>
    <w:rsid w:val="00E40A53"/>
    <w:rsid w:val="00E412E7"/>
    <w:rsid w:val="00E41691"/>
    <w:rsid w:val="00E42403"/>
    <w:rsid w:val="00E4272D"/>
    <w:rsid w:val="00E43A3D"/>
    <w:rsid w:val="00E44360"/>
    <w:rsid w:val="00E5058E"/>
    <w:rsid w:val="00E51733"/>
    <w:rsid w:val="00E518A1"/>
    <w:rsid w:val="00E51FD3"/>
    <w:rsid w:val="00E52B91"/>
    <w:rsid w:val="00E540F6"/>
    <w:rsid w:val="00E56264"/>
    <w:rsid w:val="00E604B6"/>
    <w:rsid w:val="00E63597"/>
    <w:rsid w:val="00E66CA0"/>
    <w:rsid w:val="00E7240E"/>
    <w:rsid w:val="00E72998"/>
    <w:rsid w:val="00E72E5C"/>
    <w:rsid w:val="00E7537C"/>
    <w:rsid w:val="00E8323C"/>
    <w:rsid w:val="00E836F5"/>
    <w:rsid w:val="00E8501D"/>
    <w:rsid w:val="00E9796F"/>
    <w:rsid w:val="00EA1A01"/>
    <w:rsid w:val="00EA4101"/>
    <w:rsid w:val="00EA7023"/>
    <w:rsid w:val="00EB180D"/>
    <w:rsid w:val="00EC06D3"/>
    <w:rsid w:val="00EC1036"/>
    <w:rsid w:val="00EC2A24"/>
    <w:rsid w:val="00EC49D9"/>
    <w:rsid w:val="00ED1F2F"/>
    <w:rsid w:val="00ED3CC8"/>
    <w:rsid w:val="00ED45FB"/>
    <w:rsid w:val="00ED52D5"/>
    <w:rsid w:val="00ED6B6B"/>
    <w:rsid w:val="00EE3375"/>
    <w:rsid w:val="00EF36E5"/>
    <w:rsid w:val="00EF3B00"/>
    <w:rsid w:val="00F01A27"/>
    <w:rsid w:val="00F03DE6"/>
    <w:rsid w:val="00F12D5C"/>
    <w:rsid w:val="00F14D7F"/>
    <w:rsid w:val="00F1646F"/>
    <w:rsid w:val="00F17E1C"/>
    <w:rsid w:val="00F20AC8"/>
    <w:rsid w:val="00F2467D"/>
    <w:rsid w:val="00F24BD0"/>
    <w:rsid w:val="00F26F8A"/>
    <w:rsid w:val="00F33C95"/>
    <w:rsid w:val="00F34183"/>
    <w:rsid w:val="00F3454B"/>
    <w:rsid w:val="00F35B8B"/>
    <w:rsid w:val="00F4460E"/>
    <w:rsid w:val="00F522E3"/>
    <w:rsid w:val="00F54C73"/>
    <w:rsid w:val="00F551FD"/>
    <w:rsid w:val="00F561A0"/>
    <w:rsid w:val="00F60E3E"/>
    <w:rsid w:val="00F650CD"/>
    <w:rsid w:val="00F6542D"/>
    <w:rsid w:val="00F66145"/>
    <w:rsid w:val="00F67719"/>
    <w:rsid w:val="00F70212"/>
    <w:rsid w:val="00F73F9A"/>
    <w:rsid w:val="00F7604E"/>
    <w:rsid w:val="00F81980"/>
    <w:rsid w:val="00F8674B"/>
    <w:rsid w:val="00F97C93"/>
    <w:rsid w:val="00FA3555"/>
    <w:rsid w:val="00FA3F7C"/>
    <w:rsid w:val="00FA6245"/>
    <w:rsid w:val="00FA6895"/>
    <w:rsid w:val="00FA770A"/>
    <w:rsid w:val="00FB111D"/>
    <w:rsid w:val="00FB6EE3"/>
    <w:rsid w:val="00FC2ECF"/>
    <w:rsid w:val="00FC353A"/>
    <w:rsid w:val="00FC5C25"/>
    <w:rsid w:val="00FC698E"/>
    <w:rsid w:val="00FD0A93"/>
    <w:rsid w:val="00FD0ECE"/>
    <w:rsid w:val="00FD107E"/>
    <w:rsid w:val="00FD12D8"/>
    <w:rsid w:val="00FD277E"/>
    <w:rsid w:val="00FD3335"/>
    <w:rsid w:val="00FD44CF"/>
    <w:rsid w:val="00FD4FAC"/>
    <w:rsid w:val="00FD581B"/>
    <w:rsid w:val="00FD6D6A"/>
    <w:rsid w:val="00FE3738"/>
    <w:rsid w:val="00FE3A62"/>
    <w:rsid w:val="00FE54F2"/>
    <w:rsid w:val="00FE5E0D"/>
    <w:rsid w:val="00FF0B04"/>
    <w:rsid w:val="00FF1B0E"/>
    <w:rsid w:val="00FF294A"/>
    <w:rsid w:val="00FF7DFB"/>
    <w:rsid w:val="049C2242"/>
    <w:rsid w:val="37C21460"/>
    <w:rsid w:val="6BEE232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D60A9"/>
  <w15:chartTrackingRefBased/>
  <w15:docId w15:val="{517FC3C1-D6DE-48C4-A3A4-5C9AE2865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668D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668D9"/>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668D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668D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668D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668D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668D9"/>
    <w:pPr>
      <w:keepNext/>
      <w:spacing w:after="200" w:line="240" w:lineRule="auto"/>
    </w:pPr>
    <w:rPr>
      <w:iCs/>
      <w:color w:val="002664"/>
      <w:sz w:val="18"/>
      <w:szCs w:val="18"/>
    </w:rPr>
  </w:style>
  <w:style w:type="table" w:customStyle="1" w:styleId="Tableheader">
    <w:name w:val="ŠTable header"/>
    <w:basedOn w:val="TableNormal"/>
    <w:uiPriority w:val="99"/>
    <w:rsid w:val="008668D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66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668D9"/>
    <w:pPr>
      <w:numPr>
        <w:numId w:val="30"/>
      </w:numPr>
    </w:pPr>
  </w:style>
  <w:style w:type="paragraph" w:styleId="ListNumber2">
    <w:name w:val="List Number 2"/>
    <w:aliases w:val="ŠList Number 2"/>
    <w:basedOn w:val="Normal"/>
    <w:uiPriority w:val="8"/>
    <w:qFormat/>
    <w:rsid w:val="008668D9"/>
    <w:pPr>
      <w:numPr>
        <w:numId w:val="29"/>
      </w:numPr>
    </w:pPr>
  </w:style>
  <w:style w:type="paragraph" w:styleId="ListBullet">
    <w:name w:val="List Bullet"/>
    <w:aliases w:val="ŠList Bullet"/>
    <w:basedOn w:val="Normal"/>
    <w:uiPriority w:val="9"/>
    <w:qFormat/>
    <w:rsid w:val="008668D9"/>
    <w:pPr>
      <w:numPr>
        <w:numId w:val="27"/>
      </w:numPr>
    </w:pPr>
  </w:style>
  <w:style w:type="paragraph" w:styleId="ListBullet2">
    <w:name w:val="List Bullet 2"/>
    <w:aliases w:val="ŠList Bullet 2"/>
    <w:basedOn w:val="Normal"/>
    <w:uiPriority w:val="10"/>
    <w:qFormat/>
    <w:rsid w:val="00607002"/>
    <w:pPr>
      <w:numPr>
        <w:numId w:val="25"/>
      </w:numPr>
      <w:ind w:left="1134" w:hanging="567"/>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8668D9"/>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8668D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8668D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668D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668D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668D9"/>
    <w:rPr>
      <w:color w:val="2F5496" w:themeColor="accent1" w:themeShade="BF"/>
      <w:u w:val="single"/>
    </w:rPr>
  </w:style>
  <w:style w:type="paragraph" w:customStyle="1" w:styleId="Logo">
    <w:name w:val="ŠLogo"/>
    <w:basedOn w:val="Normal"/>
    <w:uiPriority w:val="18"/>
    <w:qFormat/>
    <w:rsid w:val="008668D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668D9"/>
    <w:pPr>
      <w:tabs>
        <w:tab w:val="right" w:leader="dot" w:pos="14570"/>
      </w:tabs>
      <w:spacing w:before="0"/>
    </w:pPr>
    <w:rPr>
      <w:b/>
      <w:noProof/>
    </w:rPr>
  </w:style>
  <w:style w:type="paragraph" w:styleId="TOC2">
    <w:name w:val="toc 2"/>
    <w:aliases w:val="ŠTOC 2"/>
    <w:basedOn w:val="Normal"/>
    <w:next w:val="Normal"/>
    <w:uiPriority w:val="39"/>
    <w:unhideWhenUsed/>
    <w:rsid w:val="008668D9"/>
    <w:pPr>
      <w:tabs>
        <w:tab w:val="right" w:leader="dot" w:pos="14570"/>
      </w:tabs>
      <w:spacing w:before="0"/>
    </w:pPr>
    <w:rPr>
      <w:noProof/>
    </w:rPr>
  </w:style>
  <w:style w:type="paragraph" w:styleId="TOC3">
    <w:name w:val="toc 3"/>
    <w:aliases w:val="ŠTOC 3"/>
    <w:basedOn w:val="Normal"/>
    <w:next w:val="Normal"/>
    <w:uiPriority w:val="39"/>
    <w:unhideWhenUsed/>
    <w:rsid w:val="008668D9"/>
    <w:pPr>
      <w:spacing w:before="0"/>
      <w:ind w:left="244"/>
    </w:pPr>
  </w:style>
  <w:style w:type="paragraph" w:styleId="Title">
    <w:name w:val="Title"/>
    <w:aliases w:val="ŠTitle"/>
    <w:basedOn w:val="Normal"/>
    <w:next w:val="Normal"/>
    <w:link w:val="TitleChar"/>
    <w:uiPriority w:val="1"/>
    <w:rsid w:val="008668D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668D9"/>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8668D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668D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668D9"/>
    <w:pPr>
      <w:spacing w:after="240"/>
      <w:outlineLvl w:val="9"/>
    </w:pPr>
    <w:rPr>
      <w:szCs w:val="40"/>
    </w:rPr>
  </w:style>
  <w:style w:type="paragraph" w:styleId="Footer">
    <w:name w:val="footer"/>
    <w:aliases w:val="ŠFooter"/>
    <w:basedOn w:val="Normal"/>
    <w:link w:val="FooterChar"/>
    <w:uiPriority w:val="19"/>
    <w:rsid w:val="008668D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668D9"/>
    <w:rPr>
      <w:rFonts w:ascii="Arial" w:hAnsi="Arial" w:cs="Arial"/>
      <w:sz w:val="18"/>
      <w:szCs w:val="18"/>
    </w:rPr>
  </w:style>
  <w:style w:type="paragraph" w:styleId="Header">
    <w:name w:val="header"/>
    <w:aliases w:val="ŠHeader"/>
    <w:basedOn w:val="Normal"/>
    <w:link w:val="HeaderChar"/>
    <w:uiPriority w:val="16"/>
    <w:rsid w:val="008668D9"/>
    <w:rPr>
      <w:noProof/>
      <w:color w:val="002664"/>
      <w:sz w:val="28"/>
      <w:szCs w:val="28"/>
    </w:rPr>
  </w:style>
  <w:style w:type="character" w:customStyle="1" w:styleId="HeaderChar">
    <w:name w:val="Header Char"/>
    <w:aliases w:val="ŠHeader Char"/>
    <w:basedOn w:val="DefaultParagraphFont"/>
    <w:link w:val="Header"/>
    <w:uiPriority w:val="16"/>
    <w:rsid w:val="008668D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668D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668D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668D9"/>
    <w:rPr>
      <w:rFonts w:ascii="Arial" w:hAnsi="Arial" w:cs="Arial"/>
      <w:b/>
      <w:szCs w:val="32"/>
    </w:rPr>
  </w:style>
  <w:style w:type="character" w:styleId="UnresolvedMention">
    <w:name w:val="Unresolved Mention"/>
    <w:basedOn w:val="DefaultParagraphFont"/>
    <w:uiPriority w:val="99"/>
    <w:semiHidden/>
    <w:unhideWhenUsed/>
    <w:rsid w:val="008668D9"/>
    <w:rPr>
      <w:color w:val="605E5C"/>
      <w:shd w:val="clear" w:color="auto" w:fill="E1DFDD"/>
    </w:rPr>
  </w:style>
  <w:style w:type="character" w:styleId="Emphasis">
    <w:name w:val="Emphasis"/>
    <w:aliases w:val="ŠEmphasis,Italic"/>
    <w:qFormat/>
    <w:rsid w:val="008668D9"/>
    <w:rPr>
      <w:i/>
      <w:iCs/>
    </w:rPr>
  </w:style>
  <w:style w:type="character" w:styleId="SubtleEmphasis">
    <w:name w:val="Subtle Emphasis"/>
    <w:basedOn w:val="DefaultParagraphFont"/>
    <w:uiPriority w:val="19"/>
    <w:semiHidden/>
    <w:qFormat/>
    <w:rsid w:val="008668D9"/>
    <w:rPr>
      <w:i/>
      <w:iCs/>
      <w:color w:val="404040" w:themeColor="text1" w:themeTint="BF"/>
    </w:rPr>
  </w:style>
  <w:style w:type="paragraph" w:styleId="TOC4">
    <w:name w:val="toc 4"/>
    <w:aliases w:val="ŠTOC 4"/>
    <w:basedOn w:val="Normal"/>
    <w:next w:val="Normal"/>
    <w:autoRedefine/>
    <w:uiPriority w:val="39"/>
    <w:unhideWhenUsed/>
    <w:rsid w:val="008668D9"/>
    <w:pPr>
      <w:spacing w:before="0"/>
      <w:ind w:left="488"/>
    </w:pPr>
  </w:style>
  <w:style w:type="character" w:styleId="CommentReference">
    <w:name w:val="annotation reference"/>
    <w:basedOn w:val="DefaultParagraphFont"/>
    <w:uiPriority w:val="99"/>
    <w:semiHidden/>
    <w:unhideWhenUsed/>
    <w:rsid w:val="008668D9"/>
    <w:rPr>
      <w:sz w:val="16"/>
      <w:szCs w:val="16"/>
    </w:rPr>
  </w:style>
  <w:style w:type="paragraph" w:styleId="CommentText">
    <w:name w:val="annotation text"/>
    <w:basedOn w:val="Normal"/>
    <w:link w:val="CommentTextChar"/>
    <w:uiPriority w:val="99"/>
    <w:unhideWhenUsed/>
    <w:rsid w:val="00035FBC"/>
    <w:pPr>
      <w:spacing w:line="240" w:lineRule="auto"/>
    </w:pPr>
    <w:rPr>
      <w:sz w:val="20"/>
      <w:szCs w:val="20"/>
    </w:rPr>
  </w:style>
  <w:style w:type="character" w:customStyle="1" w:styleId="CommentTextChar">
    <w:name w:val="Comment Text Char"/>
    <w:basedOn w:val="DefaultParagraphFont"/>
    <w:link w:val="CommentText"/>
    <w:uiPriority w:val="99"/>
    <w:rsid w:val="00035FBC"/>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833968"/>
    <w:rPr>
      <w:b/>
      <w:bCs/>
    </w:rPr>
  </w:style>
  <w:style w:type="character" w:customStyle="1" w:styleId="CommentSubjectChar">
    <w:name w:val="Comment Subject Char"/>
    <w:basedOn w:val="DefaultParagraphFont"/>
    <w:link w:val="CommentSubject"/>
    <w:uiPriority w:val="99"/>
    <w:semiHidden/>
    <w:rsid w:val="00833968"/>
    <w:rPr>
      <w:rFonts w:ascii="Arial" w:hAnsi="Arial" w:cs="Arial"/>
      <w:b/>
      <w:bCs/>
      <w:sz w:val="20"/>
      <w:szCs w:val="20"/>
    </w:rPr>
  </w:style>
  <w:style w:type="paragraph" w:styleId="ListParagraph">
    <w:name w:val="List Paragraph"/>
    <w:aliases w:val="ŠList Paragraph"/>
    <w:basedOn w:val="Normal"/>
    <w:uiPriority w:val="34"/>
    <w:unhideWhenUsed/>
    <w:qFormat/>
    <w:rsid w:val="008668D9"/>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8668D9"/>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8668D9"/>
    <w:pPr>
      <w:numPr>
        <w:numId w:val="26"/>
      </w:numPr>
    </w:pPr>
  </w:style>
  <w:style w:type="paragraph" w:styleId="ListNumber3">
    <w:name w:val="List Number 3"/>
    <w:aliases w:val="ŠList Number 3"/>
    <w:basedOn w:val="ListBullet3"/>
    <w:uiPriority w:val="8"/>
    <w:rsid w:val="008668D9"/>
    <w:pPr>
      <w:numPr>
        <w:ilvl w:val="2"/>
        <w:numId w:val="29"/>
      </w:numPr>
    </w:pPr>
  </w:style>
  <w:style w:type="character" w:styleId="PlaceholderText">
    <w:name w:val="Placeholder Text"/>
    <w:basedOn w:val="DefaultParagraphFont"/>
    <w:uiPriority w:val="99"/>
    <w:semiHidden/>
    <w:rsid w:val="008668D9"/>
    <w:rPr>
      <w:color w:val="808080"/>
    </w:rPr>
  </w:style>
  <w:style w:type="character" w:customStyle="1" w:styleId="BoldItalic">
    <w:name w:val="ŠBold Italic"/>
    <w:basedOn w:val="DefaultParagraphFont"/>
    <w:uiPriority w:val="1"/>
    <w:qFormat/>
    <w:rsid w:val="008668D9"/>
    <w:rPr>
      <w:b/>
      <w:i/>
      <w:iCs/>
    </w:rPr>
  </w:style>
  <w:style w:type="paragraph" w:customStyle="1" w:styleId="Documentname">
    <w:name w:val="ŠDocument name"/>
    <w:basedOn w:val="Normal"/>
    <w:next w:val="Normal"/>
    <w:uiPriority w:val="17"/>
    <w:qFormat/>
    <w:rsid w:val="008668D9"/>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8668D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668D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8668D9"/>
    <w:pPr>
      <w:spacing w:after="0"/>
    </w:pPr>
    <w:rPr>
      <w:sz w:val="18"/>
      <w:szCs w:val="18"/>
    </w:rPr>
  </w:style>
  <w:style w:type="paragraph" w:customStyle="1" w:styleId="Pulloutquote">
    <w:name w:val="ŠPull out quote"/>
    <w:basedOn w:val="Normal"/>
    <w:next w:val="Normal"/>
    <w:uiPriority w:val="20"/>
    <w:qFormat/>
    <w:rsid w:val="008668D9"/>
    <w:pPr>
      <w:keepNext/>
      <w:ind w:left="567" w:right="57"/>
    </w:pPr>
    <w:rPr>
      <w:szCs w:val="22"/>
    </w:rPr>
  </w:style>
  <w:style w:type="paragraph" w:customStyle="1" w:styleId="Subtitle0">
    <w:name w:val="ŠSubtitle"/>
    <w:basedOn w:val="Normal"/>
    <w:link w:val="SubtitleChar0"/>
    <w:uiPriority w:val="2"/>
    <w:qFormat/>
    <w:rsid w:val="008668D9"/>
    <w:pPr>
      <w:spacing w:before="360"/>
    </w:pPr>
    <w:rPr>
      <w:color w:val="002664"/>
      <w:sz w:val="44"/>
      <w:szCs w:val="48"/>
    </w:rPr>
  </w:style>
  <w:style w:type="character" w:customStyle="1" w:styleId="SubtitleChar0">
    <w:name w:val="ŠSubtitle Char"/>
    <w:basedOn w:val="DefaultParagraphFont"/>
    <w:link w:val="Subtitle0"/>
    <w:uiPriority w:val="2"/>
    <w:rsid w:val="008668D9"/>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691066">
      <w:bodyDiv w:val="1"/>
      <w:marLeft w:val="0"/>
      <w:marRight w:val="0"/>
      <w:marTop w:val="0"/>
      <w:marBottom w:val="0"/>
      <w:divBdr>
        <w:top w:val="none" w:sz="0" w:space="0" w:color="auto"/>
        <w:left w:val="none" w:sz="0" w:space="0" w:color="auto"/>
        <w:bottom w:val="none" w:sz="0" w:space="0" w:color="auto"/>
        <w:right w:val="none" w:sz="0" w:space="0" w:color="auto"/>
      </w:divBdr>
    </w:div>
    <w:div w:id="835608995">
      <w:bodyDiv w:val="1"/>
      <w:marLeft w:val="0"/>
      <w:marRight w:val="0"/>
      <w:marTop w:val="0"/>
      <w:marBottom w:val="0"/>
      <w:divBdr>
        <w:top w:val="none" w:sz="0" w:space="0" w:color="auto"/>
        <w:left w:val="none" w:sz="0" w:space="0" w:color="auto"/>
        <w:bottom w:val="none" w:sz="0" w:space="0" w:color="auto"/>
        <w:right w:val="none" w:sz="0" w:space="0" w:color="auto"/>
      </w:divBdr>
    </w:div>
    <w:div w:id="175690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hsie/geography-7-10-2024/overview" TargetMode="External"/><Relationship Id="rId13" Type="http://schemas.openxmlformats.org/officeDocument/2006/relationships/hyperlink" Target="https://educationstandards.nsw.edu.au"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creativecommons.org/licenses/by/4.0/" TargetMode="External"/><Relationship Id="rId7" Type="http://schemas.openxmlformats.org/officeDocument/2006/relationships/endnotes" Target="endnotes.xml"/><Relationship Id="rId12" Type="http://schemas.openxmlformats.org/officeDocument/2006/relationships/hyperlink" Target="https://educationstandards.nsw.edu.au/wps/portal/nesa/mini-footer/copyright"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curriculum.nsw.edu.au/learning-areas/hsie/geography-7-10-2024/over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hsie/geography-7-10-2024/teaching-and-learning"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3.xml"/><Relationship Id="rId10" Type="http://schemas.openxmlformats.org/officeDocument/2006/relationships/hyperlink" Target="https://education.nsw.gov.au/teaching-and-learning/curriculum/hsie/planning-programming-and-assessing-hsie-7-10/planning-programming-assessing-geography-7-10"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ducation.nsw.gov.au/teaching-and-learning/curriculum/explicit-teaching/explicit-teaching-strategies/using-effective-feedback" TargetMode="External"/><Relationship Id="rId14" Type="http://schemas.openxmlformats.org/officeDocument/2006/relationships/hyperlink" Target="https://curriculum.nsw.edu.au" TargetMode="External"/><Relationship Id="rId22"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F1CE5-AC02-4757-AFA6-F31EFD4BE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10</Pages>
  <Words>1653</Words>
  <Characters>8700</Characters>
  <Application>Microsoft Office Word</Application>
  <DocSecurity>0</DocSecurity>
  <Lines>263</Lines>
  <Paragraphs>199</Paragraphs>
  <ScaleCrop>false</ScaleCrop>
  <HeadingPairs>
    <vt:vector size="2" baseType="variant">
      <vt:variant>
        <vt:lpstr>Title</vt:lpstr>
      </vt:variant>
      <vt:variant>
        <vt:i4>1</vt:i4>
      </vt:variant>
    </vt:vector>
  </HeadingPairs>
  <TitlesOfParts>
    <vt:vector size="1" baseType="lpstr">
      <vt:lpstr>Geography (Stage 4) – sample assessment task 2 notification - liveability of places</vt:lpstr>
    </vt:vector>
  </TitlesOfParts>
  <Company/>
  <LinksUpToDate>false</LinksUpToDate>
  <CharactersWithSpaces>10154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Liveability of places – sample assessment task 2 notification – Geography, Stage 4</dc:title>
  <dc:subject/>
  <dc:creator>NSW Department of Education</dc:creator>
  <cp:keywords/>
  <dc:description/>
  <dcterms:created xsi:type="dcterms:W3CDTF">2025-09-10T01:11:00Z</dcterms:created>
  <dcterms:modified xsi:type="dcterms:W3CDTF">2025-10-20T01:23:00Z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ies>
</file>