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0BF10" w14:textId="16B1EE19" w:rsidR="009602AF" w:rsidRDefault="009602AF" w:rsidP="004F653F">
      <w:pPr>
        <w:pStyle w:val="Title"/>
      </w:pPr>
      <w:bookmarkStart w:id="0" w:name="_Toc118885542"/>
      <w:bookmarkStart w:id="1" w:name="_Toc1825251411"/>
      <w:bookmarkStart w:id="2" w:name="_Hlk121823846"/>
      <w:r>
        <w:t xml:space="preserve">English teaching and learning </w:t>
      </w:r>
      <w:r w:rsidR="00857A43">
        <w:t>unit</w:t>
      </w:r>
      <w:r w:rsidR="000F741D">
        <w:t xml:space="preserve"> </w:t>
      </w:r>
      <w:r>
        <w:t>evaluation tool</w:t>
      </w:r>
      <w:bookmarkEnd w:id="0"/>
      <w:r>
        <w:t xml:space="preserve"> </w:t>
      </w:r>
      <w:bookmarkEnd w:id="1"/>
      <w:r w:rsidR="000F741D">
        <w:t>–</w:t>
      </w:r>
      <w:r w:rsidR="00D260ED">
        <w:t xml:space="preserve"> Stages 4 and 5</w:t>
      </w:r>
    </w:p>
    <w:p w14:paraId="7ACCB74B" w14:textId="0AEEABE4" w:rsidR="00C43613" w:rsidRDefault="7D2F0990" w:rsidP="004F653F">
      <w:r>
        <w:t xml:space="preserve">This document sets out an approach to evaluating units of work and scope and sequences. </w:t>
      </w:r>
      <w:bookmarkEnd w:id="2"/>
    </w:p>
    <w:p w14:paraId="4E6ECECF" w14:textId="5A4C6AE0" w:rsidR="00C43613" w:rsidRDefault="00C43613" w:rsidP="00E747FF">
      <w:pPr>
        <w:spacing w:before="0" w:after="160" w:line="259" w:lineRule="auto"/>
        <w:jc w:val="center"/>
      </w:pPr>
      <w:r>
        <w:br w:type="page"/>
      </w:r>
    </w:p>
    <w:sdt>
      <w:sdtPr>
        <w:id w:val="1999300087"/>
        <w:docPartObj>
          <w:docPartGallery w:val="Table of Contents"/>
          <w:docPartUnique/>
        </w:docPartObj>
      </w:sdtPr>
      <w:sdtEndPr>
        <w:rPr>
          <w:rFonts w:eastAsiaTheme="minorHAnsi"/>
          <w:b/>
          <w:bCs w:val="0"/>
          <w:color w:val="auto"/>
          <w:sz w:val="24"/>
          <w:szCs w:val="24"/>
        </w:rPr>
      </w:sdtEndPr>
      <w:sdtContent>
        <w:p w14:paraId="5B2AD1B6" w14:textId="232929DC" w:rsidR="0051099C" w:rsidRDefault="0051099C">
          <w:pPr>
            <w:pStyle w:val="TOCHeading"/>
          </w:pPr>
          <w:r>
            <w:t>Contents</w:t>
          </w:r>
        </w:p>
      </w:sdtContent>
    </w:sdt>
    <w:p w14:paraId="0348C007" w14:textId="76C8B401" w:rsidR="00F86C92" w:rsidRDefault="00566200">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68648206" w:history="1">
        <w:r w:rsidR="00F86C92" w:rsidRPr="00666679">
          <w:rPr>
            <w:rStyle w:val="Hyperlink"/>
          </w:rPr>
          <w:t>Rationale</w:t>
        </w:r>
        <w:r w:rsidR="00F86C92">
          <w:rPr>
            <w:webHidden/>
          </w:rPr>
          <w:tab/>
        </w:r>
        <w:r w:rsidR="00F86C92">
          <w:rPr>
            <w:webHidden/>
          </w:rPr>
          <w:fldChar w:fldCharType="begin"/>
        </w:r>
        <w:r w:rsidR="00F86C92">
          <w:rPr>
            <w:webHidden/>
          </w:rPr>
          <w:instrText xml:space="preserve"> PAGEREF _Toc168648206 \h </w:instrText>
        </w:r>
        <w:r w:rsidR="00F86C92">
          <w:rPr>
            <w:webHidden/>
          </w:rPr>
        </w:r>
        <w:r w:rsidR="00F86C92">
          <w:rPr>
            <w:webHidden/>
          </w:rPr>
          <w:fldChar w:fldCharType="separate"/>
        </w:r>
        <w:r w:rsidR="00F86C92">
          <w:rPr>
            <w:webHidden/>
          </w:rPr>
          <w:t>3</w:t>
        </w:r>
        <w:r w:rsidR="00F86C92">
          <w:rPr>
            <w:webHidden/>
          </w:rPr>
          <w:fldChar w:fldCharType="end"/>
        </w:r>
      </w:hyperlink>
    </w:p>
    <w:p w14:paraId="18FB839E" w14:textId="7464F820" w:rsidR="00F86C92" w:rsidRDefault="00F86C92">
      <w:pPr>
        <w:pStyle w:val="TOC2"/>
        <w:rPr>
          <w:rFonts w:asciiTheme="minorHAnsi" w:eastAsiaTheme="minorEastAsia" w:hAnsiTheme="minorHAnsi" w:cstheme="minorBidi"/>
          <w:kern w:val="2"/>
          <w:sz w:val="24"/>
          <w:lang w:eastAsia="en-AU"/>
          <w14:ligatures w14:val="standardContextual"/>
        </w:rPr>
      </w:pPr>
      <w:hyperlink w:anchor="_Toc168648207" w:history="1">
        <w:r w:rsidRPr="00666679">
          <w:rPr>
            <w:rStyle w:val="Hyperlink"/>
          </w:rPr>
          <w:t>Purpose, audience and suggested timeframes</w:t>
        </w:r>
        <w:r>
          <w:rPr>
            <w:webHidden/>
          </w:rPr>
          <w:tab/>
        </w:r>
        <w:r>
          <w:rPr>
            <w:webHidden/>
          </w:rPr>
          <w:fldChar w:fldCharType="begin"/>
        </w:r>
        <w:r>
          <w:rPr>
            <w:webHidden/>
          </w:rPr>
          <w:instrText xml:space="preserve"> PAGEREF _Toc168648207 \h </w:instrText>
        </w:r>
        <w:r>
          <w:rPr>
            <w:webHidden/>
          </w:rPr>
        </w:r>
        <w:r>
          <w:rPr>
            <w:webHidden/>
          </w:rPr>
          <w:fldChar w:fldCharType="separate"/>
        </w:r>
        <w:r>
          <w:rPr>
            <w:webHidden/>
          </w:rPr>
          <w:t>3</w:t>
        </w:r>
        <w:r>
          <w:rPr>
            <w:webHidden/>
          </w:rPr>
          <w:fldChar w:fldCharType="end"/>
        </w:r>
      </w:hyperlink>
    </w:p>
    <w:p w14:paraId="03F50B49" w14:textId="6207E288" w:rsidR="00F86C92" w:rsidRDefault="00F86C92">
      <w:pPr>
        <w:pStyle w:val="TOC2"/>
        <w:rPr>
          <w:rFonts w:asciiTheme="minorHAnsi" w:eastAsiaTheme="minorEastAsia" w:hAnsiTheme="minorHAnsi" w:cstheme="minorBidi"/>
          <w:kern w:val="2"/>
          <w:sz w:val="24"/>
          <w:lang w:eastAsia="en-AU"/>
          <w14:ligatures w14:val="standardContextual"/>
        </w:rPr>
      </w:pPr>
      <w:hyperlink w:anchor="_Toc168648208" w:history="1">
        <w:r w:rsidRPr="00666679">
          <w:rPr>
            <w:rStyle w:val="Hyperlink"/>
            <w:lang w:eastAsia="zh-CN"/>
          </w:rPr>
          <w:t>Useful resources</w:t>
        </w:r>
        <w:r>
          <w:rPr>
            <w:webHidden/>
          </w:rPr>
          <w:tab/>
        </w:r>
        <w:r>
          <w:rPr>
            <w:webHidden/>
          </w:rPr>
          <w:fldChar w:fldCharType="begin"/>
        </w:r>
        <w:r>
          <w:rPr>
            <w:webHidden/>
          </w:rPr>
          <w:instrText xml:space="preserve"> PAGEREF _Toc168648208 \h </w:instrText>
        </w:r>
        <w:r>
          <w:rPr>
            <w:webHidden/>
          </w:rPr>
        </w:r>
        <w:r>
          <w:rPr>
            <w:webHidden/>
          </w:rPr>
          <w:fldChar w:fldCharType="separate"/>
        </w:r>
        <w:r>
          <w:rPr>
            <w:webHidden/>
          </w:rPr>
          <w:t>5</w:t>
        </w:r>
        <w:r>
          <w:rPr>
            <w:webHidden/>
          </w:rPr>
          <w:fldChar w:fldCharType="end"/>
        </w:r>
      </w:hyperlink>
    </w:p>
    <w:p w14:paraId="6ABEB38D" w14:textId="084DCB0C" w:rsidR="00F86C92" w:rsidRDefault="00F86C92">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8648209" w:history="1">
        <w:r w:rsidRPr="00666679">
          <w:rPr>
            <w:rStyle w:val="Hyperlink"/>
            <w:noProof/>
            <w:lang w:val="en-US"/>
          </w:rPr>
          <w:t>A procedure for conducting a team evaluation</w:t>
        </w:r>
        <w:r>
          <w:rPr>
            <w:noProof/>
            <w:webHidden/>
          </w:rPr>
          <w:tab/>
        </w:r>
        <w:r>
          <w:rPr>
            <w:noProof/>
            <w:webHidden/>
          </w:rPr>
          <w:fldChar w:fldCharType="begin"/>
        </w:r>
        <w:r>
          <w:rPr>
            <w:noProof/>
            <w:webHidden/>
          </w:rPr>
          <w:instrText xml:space="preserve"> PAGEREF _Toc168648209 \h </w:instrText>
        </w:r>
        <w:r>
          <w:rPr>
            <w:noProof/>
            <w:webHidden/>
          </w:rPr>
        </w:r>
        <w:r>
          <w:rPr>
            <w:noProof/>
            <w:webHidden/>
          </w:rPr>
          <w:fldChar w:fldCharType="separate"/>
        </w:r>
        <w:r>
          <w:rPr>
            <w:noProof/>
            <w:webHidden/>
          </w:rPr>
          <w:t>6</w:t>
        </w:r>
        <w:r>
          <w:rPr>
            <w:noProof/>
            <w:webHidden/>
          </w:rPr>
          <w:fldChar w:fldCharType="end"/>
        </w:r>
      </w:hyperlink>
    </w:p>
    <w:p w14:paraId="30FB25BB" w14:textId="0908A348" w:rsidR="00F86C92" w:rsidRDefault="00F86C92">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68648210" w:history="1">
        <w:r w:rsidRPr="00666679">
          <w:rPr>
            <w:rStyle w:val="Hyperlink"/>
            <w:noProof/>
          </w:rPr>
          <w:t>Necessary materials</w:t>
        </w:r>
        <w:r>
          <w:rPr>
            <w:noProof/>
            <w:webHidden/>
          </w:rPr>
          <w:tab/>
        </w:r>
        <w:r>
          <w:rPr>
            <w:noProof/>
            <w:webHidden/>
          </w:rPr>
          <w:fldChar w:fldCharType="begin"/>
        </w:r>
        <w:r>
          <w:rPr>
            <w:noProof/>
            <w:webHidden/>
          </w:rPr>
          <w:instrText xml:space="preserve"> PAGEREF _Toc168648210 \h </w:instrText>
        </w:r>
        <w:r>
          <w:rPr>
            <w:noProof/>
            <w:webHidden/>
          </w:rPr>
        </w:r>
        <w:r>
          <w:rPr>
            <w:noProof/>
            <w:webHidden/>
          </w:rPr>
          <w:fldChar w:fldCharType="separate"/>
        </w:r>
        <w:r>
          <w:rPr>
            <w:noProof/>
            <w:webHidden/>
          </w:rPr>
          <w:t>6</w:t>
        </w:r>
        <w:r>
          <w:rPr>
            <w:noProof/>
            <w:webHidden/>
          </w:rPr>
          <w:fldChar w:fldCharType="end"/>
        </w:r>
      </w:hyperlink>
    </w:p>
    <w:p w14:paraId="2DE333ED" w14:textId="101ED4C5" w:rsidR="00F86C92" w:rsidRDefault="00F86C92">
      <w:pPr>
        <w:pStyle w:val="TOC1"/>
        <w:rPr>
          <w:rFonts w:asciiTheme="minorHAnsi" w:eastAsiaTheme="minorEastAsia" w:hAnsiTheme="minorHAnsi" w:cstheme="minorBidi"/>
          <w:b w:val="0"/>
          <w:kern w:val="2"/>
          <w:sz w:val="24"/>
          <w:lang w:eastAsia="en-AU"/>
          <w14:ligatures w14:val="standardContextual"/>
        </w:rPr>
      </w:pPr>
      <w:hyperlink w:anchor="_Toc168648211" w:history="1">
        <w:r w:rsidRPr="00666679">
          <w:rPr>
            <w:rStyle w:val="Hyperlink"/>
          </w:rPr>
          <w:t>Teaching and learning unit to be evaluated</w:t>
        </w:r>
        <w:r>
          <w:rPr>
            <w:webHidden/>
          </w:rPr>
          <w:tab/>
        </w:r>
        <w:r>
          <w:rPr>
            <w:webHidden/>
          </w:rPr>
          <w:fldChar w:fldCharType="begin"/>
        </w:r>
        <w:r>
          <w:rPr>
            <w:webHidden/>
          </w:rPr>
          <w:instrText xml:space="preserve"> PAGEREF _Toc168648211 \h </w:instrText>
        </w:r>
        <w:r>
          <w:rPr>
            <w:webHidden/>
          </w:rPr>
        </w:r>
        <w:r>
          <w:rPr>
            <w:webHidden/>
          </w:rPr>
          <w:fldChar w:fldCharType="separate"/>
        </w:r>
        <w:r>
          <w:rPr>
            <w:webHidden/>
          </w:rPr>
          <w:t>7</w:t>
        </w:r>
        <w:r>
          <w:rPr>
            <w:webHidden/>
          </w:rPr>
          <w:fldChar w:fldCharType="end"/>
        </w:r>
      </w:hyperlink>
    </w:p>
    <w:p w14:paraId="004BDF65" w14:textId="18D031E9" w:rsidR="00F86C92" w:rsidRDefault="00F86C92">
      <w:pPr>
        <w:pStyle w:val="TOC1"/>
        <w:rPr>
          <w:rFonts w:asciiTheme="minorHAnsi" w:eastAsiaTheme="minorEastAsia" w:hAnsiTheme="minorHAnsi" w:cstheme="minorBidi"/>
          <w:b w:val="0"/>
          <w:kern w:val="2"/>
          <w:sz w:val="24"/>
          <w:lang w:eastAsia="en-AU"/>
          <w14:ligatures w14:val="standardContextual"/>
        </w:rPr>
      </w:pPr>
      <w:hyperlink w:anchor="_Toc168648212" w:history="1">
        <w:r w:rsidRPr="00666679">
          <w:rPr>
            <w:rStyle w:val="Hyperlink"/>
            <w:lang w:val="en-US"/>
          </w:rPr>
          <w:t>Key</w:t>
        </w:r>
        <w:r>
          <w:rPr>
            <w:webHidden/>
          </w:rPr>
          <w:tab/>
        </w:r>
        <w:r>
          <w:rPr>
            <w:webHidden/>
          </w:rPr>
          <w:fldChar w:fldCharType="begin"/>
        </w:r>
        <w:r>
          <w:rPr>
            <w:webHidden/>
          </w:rPr>
          <w:instrText xml:space="preserve"> PAGEREF _Toc168648212 \h </w:instrText>
        </w:r>
        <w:r>
          <w:rPr>
            <w:webHidden/>
          </w:rPr>
        </w:r>
        <w:r>
          <w:rPr>
            <w:webHidden/>
          </w:rPr>
          <w:fldChar w:fldCharType="separate"/>
        </w:r>
        <w:r>
          <w:rPr>
            <w:webHidden/>
          </w:rPr>
          <w:t>9</w:t>
        </w:r>
        <w:r>
          <w:rPr>
            <w:webHidden/>
          </w:rPr>
          <w:fldChar w:fldCharType="end"/>
        </w:r>
      </w:hyperlink>
    </w:p>
    <w:p w14:paraId="79C5E66D" w14:textId="6163A020" w:rsidR="00F86C92" w:rsidRDefault="00F86C92">
      <w:pPr>
        <w:pStyle w:val="TOC1"/>
        <w:rPr>
          <w:rFonts w:asciiTheme="minorHAnsi" w:eastAsiaTheme="minorEastAsia" w:hAnsiTheme="minorHAnsi" w:cstheme="minorBidi"/>
          <w:b w:val="0"/>
          <w:kern w:val="2"/>
          <w:sz w:val="24"/>
          <w:lang w:eastAsia="en-AU"/>
          <w14:ligatures w14:val="standardContextual"/>
        </w:rPr>
      </w:pPr>
      <w:hyperlink w:anchor="_Toc168648213" w:history="1">
        <w:r w:rsidRPr="00666679">
          <w:rPr>
            <w:rStyle w:val="Hyperlink"/>
            <w:lang w:val="en-US"/>
          </w:rPr>
          <w:t>Syllabus alignment evaluation</w:t>
        </w:r>
        <w:r>
          <w:rPr>
            <w:webHidden/>
          </w:rPr>
          <w:tab/>
        </w:r>
        <w:r>
          <w:rPr>
            <w:webHidden/>
          </w:rPr>
          <w:fldChar w:fldCharType="begin"/>
        </w:r>
        <w:r>
          <w:rPr>
            <w:webHidden/>
          </w:rPr>
          <w:instrText xml:space="preserve"> PAGEREF _Toc168648213 \h </w:instrText>
        </w:r>
        <w:r>
          <w:rPr>
            <w:webHidden/>
          </w:rPr>
        </w:r>
        <w:r>
          <w:rPr>
            <w:webHidden/>
          </w:rPr>
          <w:fldChar w:fldCharType="separate"/>
        </w:r>
        <w:r>
          <w:rPr>
            <w:webHidden/>
          </w:rPr>
          <w:t>10</w:t>
        </w:r>
        <w:r>
          <w:rPr>
            <w:webHidden/>
          </w:rPr>
          <w:fldChar w:fldCharType="end"/>
        </w:r>
      </w:hyperlink>
    </w:p>
    <w:p w14:paraId="3825E168" w14:textId="68E6F5CA" w:rsidR="00F86C92" w:rsidRDefault="00F86C92">
      <w:pPr>
        <w:pStyle w:val="TOC1"/>
        <w:rPr>
          <w:rFonts w:asciiTheme="minorHAnsi" w:eastAsiaTheme="minorEastAsia" w:hAnsiTheme="minorHAnsi" w:cstheme="minorBidi"/>
          <w:b w:val="0"/>
          <w:kern w:val="2"/>
          <w:sz w:val="24"/>
          <w:lang w:eastAsia="en-AU"/>
          <w14:ligatures w14:val="standardContextual"/>
        </w:rPr>
      </w:pPr>
      <w:hyperlink w:anchor="_Toc168648214" w:history="1">
        <w:r w:rsidRPr="00666679">
          <w:rPr>
            <w:rStyle w:val="Hyperlink"/>
          </w:rPr>
          <w:t>Scope and sequence and assessment schedule evaluation</w:t>
        </w:r>
        <w:r>
          <w:rPr>
            <w:webHidden/>
          </w:rPr>
          <w:tab/>
        </w:r>
        <w:r>
          <w:rPr>
            <w:webHidden/>
          </w:rPr>
          <w:fldChar w:fldCharType="begin"/>
        </w:r>
        <w:r>
          <w:rPr>
            <w:webHidden/>
          </w:rPr>
          <w:instrText xml:space="preserve"> PAGEREF _Toc168648214 \h </w:instrText>
        </w:r>
        <w:r>
          <w:rPr>
            <w:webHidden/>
          </w:rPr>
        </w:r>
        <w:r>
          <w:rPr>
            <w:webHidden/>
          </w:rPr>
          <w:fldChar w:fldCharType="separate"/>
        </w:r>
        <w:r>
          <w:rPr>
            <w:webHidden/>
          </w:rPr>
          <w:t>13</w:t>
        </w:r>
        <w:r>
          <w:rPr>
            <w:webHidden/>
          </w:rPr>
          <w:fldChar w:fldCharType="end"/>
        </w:r>
      </w:hyperlink>
    </w:p>
    <w:p w14:paraId="204513BF" w14:textId="26022B2C" w:rsidR="00F86C92" w:rsidRDefault="00F86C92">
      <w:pPr>
        <w:pStyle w:val="TOC1"/>
        <w:rPr>
          <w:rFonts w:asciiTheme="minorHAnsi" w:eastAsiaTheme="minorEastAsia" w:hAnsiTheme="minorHAnsi" w:cstheme="minorBidi"/>
          <w:b w:val="0"/>
          <w:kern w:val="2"/>
          <w:sz w:val="24"/>
          <w:lang w:eastAsia="en-AU"/>
          <w14:ligatures w14:val="standardContextual"/>
        </w:rPr>
      </w:pPr>
      <w:hyperlink w:anchor="_Toc168648215" w:history="1">
        <w:r w:rsidRPr="00666679">
          <w:rPr>
            <w:rStyle w:val="Hyperlink"/>
          </w:rPr>
          <w:t>Teaching and learning evaluation</w:t>
        </w:r>
        <w:r>
          <w:rPr>
            <w:webHidden/>
          </w:rPr>
          <w:tab/>
        </w:r>
        <w:r>
          <w:rPr>
            <w:webHidden/>
          </w:rPr>
          <w:fldChar w:fldCharType="begin"/>
        </w:r>
        <w:r>
          <w:rPr>
            <w:webHidden/>
          </w:rPr>
          <w:instrText xml:space="preserve"> PAGEREF _Toc168648215 \h </w:instrText>
        </w:r>
        <w:r>
          <w:rPr>
            <w:webHidden/>
          </w:rPr>
        </w:r>
        <w:r>
          <w:rPr>
            <w:webHidden/>
          </w:rPr>
          <w:fldChar w:fldCharType="separate"/>
        </w:r>
        <w:r>
          <w:rPr>
            <w:webHidden/>
          </w:rPr>
          <w:t>15</w:t>
        </w:r>
        <w:r>
          <w:rPr>
            <w:webHidden/>
          </w:rPr>
          <w:fldChar w:fldCharType="end"/>
        </w:r>
      </w:hyperlink>
    </w:p>
    <w:p w14:paraId="15134C5F" w14:textId="12B5A206" w:rsidR="00F86C92" w:rsidRDefault="00F86C92">
      <w:pPr>
        <w:pStyle w:val="TOC1"/>
        <w:rPr>
          <w:rFonts w:asciiTheme="minorHAnsi" w:eastAsiaTheme="minorEastAsia" w:hAnsiTheme="minorHAnsi" w:cstheme="minorBidi"/>
          <w:b w:val="0"/>
          <w:kern w:val="2"/>
          <w:sz w:val="24"/>
          <w:lang w:eastAsia="en-AU"/>
          <w14:ligatures w14:val="standardContextual"/>
        </w:rPr>
      </w:pPr>
      <w:hyperlink w:anchor="_Toc168648216" w:history="1">
        <w:r w:rsidRPr="00666679">
          <w:rPr>
            <w:rStyle w:val="Hyperlink"/>
          </w:rPr>
          <w:t>Ongoing student and teacher improvement</w:t>
        </w:r>
        <w:r>
          <w:rPr>
            <w:webHidden/>
          </w:rPr>
          <w:tab/>
        </w:r>
        <w:r>
          <w:rPr>
            <w:webHidden/>
          </w:rPr>
          <w:fldChar w:fldCharType="begin"/>
        </w:r>
        <w:r>
          <w:rPr>
            <w:webHidden/>
          </w:rPr>
          <w:instrText xml:space="preserve"> PAGEREF _Toc168648216 \h </w:instrText>
        </w:r>
        <w:r>
          <w:rPr>
            <w:webHidden/>
          </w:rPr>
        </w:r>
        <w:r>
          <w:rPr>
            <w:webHidden/>
          </w:rPr>
          <w:fldChar w:fldCharType="separate"/>
        </w:r>
        <w:r>
          <w:rPr>
            <w:webHidden/>
          </w:rPr>
          <w:t>21</w:t>
        </w:r>
        <w:r>
          <w:rPr>
            <w:webHidden/>
          </w:rPr>
          <w:fldChar w:fldCharType="end"/>
        </w:r>
      </w:hyperlink>
    </w:p>
    <w:p w14:paraId="2065A504" w14:textId="2B015128" w:rsidR="00F86C92" w:rsidRDefault="00F86C92">
      <w:pPr>
        <w:pStyle w:val="TOC1"/>
        <w:rPr>
          <w:rFonts w:asciiTheme="minorHAnsi" w:eastAsiaTheme="minorEastAsia" w:hAnsiTheme="minorHAnsi" w:cstheme="minorBidi"/>
          <w:b w:val="0"/>
          <w:kern w:val="2"/>
          <w:sz w:val="24"/>
          <w:lang w:eastAsia="en-AU"/>
          <w14:ligatures w14:val="standardContextual"/>
        </w:rPr>
      </w:pPr>
      <w:hyperlink w:anchor="_Toc168648217" w:history="1">
        <w:r w:rsidRPr="00666679">
          <w:rPr>
            <w:rStyle w:val="Hyperlink"/>
          </w:rPr>
          <w:t>Refinement plans</w:t>
        </w:r>
        <w:r>
          <w:rPr>
            <w:webHidden/>
          </w:rPr>
          <w:tab/>
        </w:r>
        <w:r>
          <w:rPr>
            <w:webHidden/>
          </w:rPr>
          <w:fldChar w:fldCharType="begin"/>
        </w:r>
        <w:r>
          <w:rPr>
            <w:webHidden/>
          </w:rPr>
          <w:instrText xml:space="preserve"> PAGEREF _Toc168648217 \h </w:instrText>
        </w:r>
        <w:r>
          <w:rPr>
            <w:webHidden/>
          </w:rPr>
        </w:r>
        <w:r>
          <w:rPr>
            <w:webHidden/>
          </w:rPr>
          <w:fldChar w:fldCharType="separate"/>
        </w:r>
        <w:r>
          <w:rPr>
            <w:webHidden/>
          </w:rPr>
          <w:t>23</w:t>
        </w:r>
        <w:r>
          <w:rPr>
            <w:webHidden/>
          </w:rPr>
          <w:fldChar w:fldCharType="end"/>
        </w:r>
      </w:hyperlink>
    </w:p>
    <w:p w14:paraId="76784F62" w14:textId="58EDAD5D" w:rsidR="00F86C92" w:rsidRDefault="00F86C92">
      <w:pPr>
        <w:pStyle w:val="TOC1"/>
        <w:rPr>
          <w:rFonts w:asciiTheme="minorHAnsi" w:eastAsiaTheme="minorEastAsia" w:hAnsiTheme="minorHAnsi" w:cstheme="minorBidi"/>
          <w:b w:val="0"/>
          <w:kern w:val="2"/>
          <w:sz w:val="24"/>
          <w:lang w:eastAsia="en-AU"/>
          <w14:ligatures w14:val="standardContextual"/>
        </w:rPr>
      </w:pPr>
      <w:hyperlink w:anchor="_Toc168648218" w:history="1">
        <w:r w:rsidRPr="00666679">
          <w:rPr>
            <w:rStyle w:val="Hyperlink"/>
          </w:rPr>
          <w:t>The English curriculum 7–12 team</w:t>
        </w:r>
        <w:r>
          <w:rPr>
            <w:webHidden/>
          </w:rPr>
          <w:tab/>
        </w:r>
        <w:r>
          <w:rPr>
            <w:webHidden/>
          </w:rPr>
          <w:fldChar w:fldCharType="begin"/>
        </w:r>
        <w:r>
          <w:rPr>
            <w:webHidden/>
          </w:rPr>
          <w:instrText xml:space="preserve"> PAGEREF _Toc168648218 \h </w:instrText>
        </w:r>
        <w:r>
          <w:rPr>
            <w:webHidden/>
          </w:rPr>
        </w:r>
        <w:r>
          <w:rPr>
            <w:webHidden/>
          </w:rPr>
          <w:fldChar w:fldCharType="separate"/>
        </w:r>
        <w:r>
          <w:rPr>
            <w:webHidden/>
          </w:rPr>
          <w:t>25</w:t>
        </w:r>
        <w:r>
          <w:rPr>
            <w:webHidden/>
          </w:rPr>
          <w:fldChar w:fldCharType="end"/>
        </w:r>
      </w:hyperlink>
    </w:p>
    <w:p w14:paraId="008A6701" w14:textId="6B881C6E" w:rsidR="00F86C92" w:rsidRDefault="00F86C92">
      <w:pPr>
        <w:pStyle w:val="TOC2"/>
        <w:rPr>
          <w:rFonts w:asciiTheme="minorHAnsi" w:eastAsiaTheme="minorEastAsia" w:hAnsiTheme="minorHAnsi" w:cstheme="minorBidi"/>
          <w:kern w:val="2"/>
          <w:sz w:val="24"/>
          <w:lang w:eastAsia="en-AU"/>
          <w14:ligatures w14:val="standardContextual"/>
        </w:rPr>
      </w:pPr>
      <w:hyperlink w:anchor="_Toc168648219" w:history="1">
        <w:r w:rsidRPr="00666679">
          <w:rPr>
            <w:rStyle w:val="Hyperlink"/>
          </w:rPr>
          <w:t>Share your experiences</w:t>
        </w:r>
        <w:r>
          <w:rPr>
            <w:webHidden/>
          </w:rPr>
          <w:tab/>
        </w:r>
        <w:r>
          <w:rPr>
            <w:webHidden/>
          </w:rPr>
          <w:fldChar w:fldCharType="begin"/>
        </w:r>
        <w:r>
          <w:rPr>
            <w:webHidden/>
          </w:rPr>
          <w:instrText xml:space="preserve"> PAGEREF _Toc168648219 \h </w:instrText>
        </w:r>
        <w:r>
          <w:rPr>
            <w:webHidden/>
          </w:rPr>
        </w:r>
        <w:r>
          <w:rPr>
            <w:webHidden/>
          </w:rPr>
          <w:fldChar w:fldCharType="separate"/>
        </w:r>
        <w:r>
          <w:rPr>
            <w:webHidden/>
          </w:rPr>
          <w:t>25</w:t>
        </w:r>
        <w:r>
          <w:rPr>
            <w:webHidden/>
          </w:rPr>
          <w:fldChar w:fldCharType="end"/>
        </w:r>
      </w:hyperlink>
    </w:p>
    <w:p w14:paraId="589E4357" w14:textId="3E9CC246" w:rsidR="00F86C92" w:rsidRDefault="00F86C92">
      <w:pPr>
        <w:pStyle w:val="TOC2"/>
        <w:rPr>
          <w:rFonts w:asciiTheme="minorHAnsi" w:eastAsiaTheme="minorEastAsia" w:hAnsiTheme="minorHAnsi" w:cstheme="minorBidi"/>
          <w:kern w:val="2"/>
          <w:sz w:val="24"/>
          <w:lang w:eastAsia="en-AU"/>
          <w14:ligatures w14:val="standardContextual"/>
        </w:rPr>
      </w:pPr>
      <w:hyperlink w:anchor="_Toc168648220" w:history="1">
        <w:r w:rsidRPr="00666679">
          <w:rPr>
            <w:rStyle w:val="Hyperlink"/>
          </w:rPr>
          <w:t>Support and alignment</w:t>
        </w:r>
        <w:r>
          <w:rPr>
            <w:webHidden/>
          </w:rPr>
          <w:tab/>
        </w:r>
        <w:r>
          <w:rPr>
            <w:webHidden/>
          </w:rPr>
          <w:fldChar w:fldCharType="begin"/>
        </w:r>
        <w:r>
          <w:rPr>
            <w:webHidden/>
          </w:rPr>
          <w:instrText xml:space="preserve"> PAGEREF _Toc168648220 \h </w:instrText>
        </w:r>
        <w:r>
          <w:rPr>
            <w:webHidden/>
          </w:rPr>
        </w:r>
        <w:r>
          <w:rPr>
            <w:webHidden/>
          </w:rPr>
          <w:fldChar w:fldCharType="separate"/>
        </w:r>
        <w:r>
          <w:rPr>
            <w:webHidden/>
          </w:rPr>
          <w:t>25</w:t>
        </w:r>
        <w:r>
          <w:rPr>
            <w:webHidden/>
          </w:rPr>
          <w:fldChar w:fldCharType="end"/>
        </w:r>
      </w:hyperlink>
    </w:p>
    <w:p w14:paraId="4A8A405D" w14:textId="78D3BCD1" w:rsidR="00F86C92" w:rsidRDefault="00F86C92">
      <w:pPr>
        <w:pStyle w:val="TOC1"/>
        <w:rPr>
          <w:rFonts w:asciiTheme="minorHAnsi" w:eastAsiaTheme="minorEastAsia" w:hAnsiTheme="minorHAnsi" w:cstheme="minorBidi"/>
          <w:b w:val="0"/>
          <w:kern w:val="2"/>
          <w:sz w:val="24"/>
          <w:lang w:eastAsia="en-AU"/>
          <w14:ligatures w14:val="standardContextual"/>
        </w:rPr>
      </w:pPr>
      <w:hyperlink w:anchor="_Toc168648221" w:history="1">
        <w:r w:rsidRPr="00666679">
          <w:rPr>
            <w:rStyle w:val="Hyperlink"/>
          </w:rPr>
          <w:t>Evidence base</w:t>
        </w:r>
        <w:r>
          <w:rPr>
            <w:webHidden/>
          </w:rPr>
          <w:tab/>
        </w:r>
        <w:r>
          <w:rPr>
            <w:webHidden/>
          </w:rPr>
          <w:fldChar w:fldCharType="begin"/>
        </w:r>
        <w:r>
          <w:rPr>
            <w:webHidden/>
          </w:rPr>
          <w:instrText xml:space="preserve"> PAGEREF _Toc168648221 \h </w:instrText>
        </w:r>
        <w:r>
          <w:rPr>
            <w:webHidden/>
          </w:rPr>
        </w:r>
        <w:r>
          <w:rPr>
            <w:webHidden/>
          </w:rPr>
          <w:fldChar w:fldCharType="separate"/>
        </w:r>
        <w:r>
          <w:rPr>
            <w:webHidden/>
          </w:rPr>
          <w:t>27</w:t>
        </w:r>
        <w:r>
          <w:rPr>
            <w:webHidden/>
          </w:rPr>
          <w:fldChar w:fldCharType="end"/>
        </w:r>
      </w:hyperlink>
    </w:p>
    <w:p w14:paraId="34D41A56" w14:textId="5B72BB76" w:rsidR="00F86C92" w:rsidRDefault="00F86C92">
      <w:pPr>
        <w:pStyle w:val="TOC1"/>
        <w:rPr>
          <w:rFonts w:asciiTheme="minorHAnsi" w:eastAsiaTheme="minorEastAsia" w:hAnsiTheme="minorHAnsi" w:cstheme="minorBidi"/>
          <w:b w:val="0"/>
          <w:kern w:val="2"/>
          <w:sz w:val="24"/>
          <w:lang w:eastAsia="en-AU"/>
          <w14:ligatures w14:val="standardContextual"/>
        </w:rPr>
      </w:pPr>
      <w:hyperlink w:anchor="_Toc168648222" w:history="1">
        <w:r w:rsidRPr="00666679">
          <w:rPr>
            <w:rStyle w:val="Hyperlink"/>
          </w:rPr>
          <w:t>References</w:t>
        </w:r>
        <w:r>
          <w:rPr>
            <w:webHidden/>
          </w:rPr>
          <w:tab/>
        </w:r>
        <w:r>
          <w:rPr>
            <w:webHidden/>
          </w:rPr>
          <w:fldChar w:fldCharType="begin"/>
        </w:r>
        <w:r>
          <w:rPr>
            <w:webHidden/>
          </w:rPr>
          <w:instrText xml:space="preserve"> PAGEREF _Toc168648222 \h </w:instrText>
        </w:r>
        <w:r>
          <w:rPr>
            <w:webHidden/>
          </w:rPr>
        </w:r>
        <w:r>
          <w:rPr>
            <w:webHidden/>
          </w:rPr>
          <w:fldChar w:fldCharType="separate"/>
        </w:r>
        <w:r>
          <w:rPr>
            <w:webHidden/>
          </w:rPr>
          <w:t>29</w:t>
        </w:r>
        <w:r>
          <w:rPr>
            <w:webHidden/>
          </w:rPr>
          <w:fldChar w:fldCharType="end"/>
        </w:r>
      </w:hyperlink>
    </w:p>
    <w:p w14:paraId="0FD33FCD" w14:textId="480313F5" w:rsidR="0045047E" w:rsidRPr="00566200" w:rsidRDefault="00566200" w:rsidP="00566200">
      <w:pPr>
        <w:pStyle w:val="TOC1"/>
      </w:pPr>
      <w:r>
        <w:lastRenderedPageBreak/>
        <w:fldChar w:fldCharType="end"/>
      </w:r>
    </w:p>
    <w:p w14:paraId="5CF614F3" w14:textId="0D4718DE" w:rsidR="00E97493" w:rsidRPr="001E72B0" w:rsidRDefault="00E97493" w:rsidP="001E72B0">
      <w:pPr>
        <w:pStyle w:val="FeatureBox2"/>
        <w:rPr>
          <w:b/>
          <w:bCs/>
        </w:rPr>
      </w:pPr>
      <w:r w:rsidRPr="001E72B0">
        <w:rPr>
          <w:b/>
          <w:bCs/>
        </w:rPr>
        <w:t>Updating the table of contents</w:t>
      </w:r>
    </w:p>
    <w:p w14:paraId="678E9620" w14:textId="5A350D7F" w:rsidR="00E97493" w:rsidRDefault="00E97493" w:rsidP="001E72B0">
      <w:pPr>
        <w:pStyle w:val="FeatureBox2"/>
      </w:pPr>
      <w:r>
        <w:t>Want to update the table? Have you added content to the document and noticed the page numbers have changed? As you add content to this report, you can update the table of contents to accurately reflect the page numbers within the resource. To update the table:</w:t>
      </w:r>
    </w:p>
    <w:p w14:paraId="64224062" w14:textId="4053B640" w:rsidR="00E97493" w:rsidRDefault="00E97493" w:rsidP="001E72B0">
      <w:pPr>
        <w:pStyle w:val="FeatureBox2"/>
        <w:numPr>
          <w:ilvl w:val="0"/>
          <w:numId w:val="28"/>
        </w:numPr>
        <w:ind w:left="567" w:hanging="567"/>
      </w:pPr>
      <w:r>
        <w:t>Right click on the table and select ‘Update table of contents’ (in the browser version) or ‘Update field’ (in the desktop app). In the browser version, it will automatically update the entire table.</w:t>
      </w:r>
    </w:p>
    <w:p w14:paraId="110CEBFC" w14:textId="0EBB1431" w:rsidR="0051099C" w:rsidRDefault="00E97493" w:rsidP="001E72B0">
      <w:pPr>
        <w:pStyle w:val="FeatureBox2"/>
        <w:numPr>
          <w:ilvl w:val="0"/>
          <w:numId w:val="28"/>
        </w:numPr>
        <w:ind w:left="567" w:hanging="567"/>
      </w:pPr>
      <w:r>
        <w:t xml:space="preserve">In the desktop </w:t>
      </w:r>
      <w:r w:rsidR="00100E1C">
        <w:t>app</w:t>
      </w:r>
      <w:r>
        <w:t>, you will then need to select ‘Update entire table’. Your table numbers should then update to reflect your changes.</w:t>
      </w:r>
    </w:p>
    <w:p w14:paraId="37C5EA1B" w14:textId="77777777" w:rsidR="0051099C" w:rsidRDefault="0051099C" w:rsidP="0051099C">
      <w:r>
        <w:br w:type="page"/>
      </w:r>
    </w:p>
    <w:p w14:paraId="3EB2D331" w14:textId="66838B6A" w:rsidR="0066686E" w:rsidRPr="0066686E" w:rsidRDefault="00643909" w:rsidP="004F653F">
      <w:pPr>
        <w:pStyle w:val="Heading1"/>
      </w:pPr>
      <w:bookmarkStart w:id="3" w:name="_Toc107575814"/>
      <w:bookmarkStart w:id="4" w:name="_Toc168648206"/>
      <w:r>
        <w:lastRenderedPageBreak/>
        <w:t>Rationale</w:t>
      </w:r>
      <w:bookmarkEnd w:id="3"/>
      <w:bookmarkEnd w:id="4"/>
    </w:p>
    <w:p w14:paraId="208EA95A" w14:textId="68473EC9" w:rsidR="002C7348" w:rsidRDefault="00333B81" w:rsidP="004F653F">
      <w:pPr>
        <w:rPr>
          <w:lang w:eastAsia="zh-CN"/>
        </w:rPr>
      </w:pPr>
      <w:r>
        <w:rPr>
          <w:lang w:eastAsia="zh-CN"/>
        </w:rPr>
        <w:t>T</w:t>
      </w:r>
      <w:r w:rsidRPr="00B062C2">
        <w:rPr>
          <w:lang w:eastAsia="zh-CN"/>
        </w:rPr>
        <w:t>eachers and leaders</w:t>
      </w:r>
      <w:r>
        <w:rPr>
          <w:lang w:eastAsia="zh-CN"/>
        </w:rPr>
        <w:t xml:space="preserve"> need to</w:t>
      </w:r>
      <w:r w:rsidRPr="00B062C2">
        <w:rPr>
          <w:lang w:eastAsia="zh-CN"/>
        </w:rPr>
        <w:t xml:space="preserve"> continually reflect </w:t>
      </w:r>
      <w:r>
        <w:rPr>
          <w:lang w:eastAsia="zh-CN"/>
        </w:rPr>
        <w:t>on</w:t>
      </w:r>
      <w:r w:rsidRPr="00B062C2">
        <w:rPr>
          <w:lang w:eastAsia="zh-CN"/>
        </w:rPr>
        <w:t xml:space="preserve"> </w:t>
      </w:r>
      <w:r>
        <w:rPr>
          <w:lang w:eastAsia="zh-CN"/>
        </w:rPr>
        <w:t>their</w:t>
      </w:r>
      <w:r w:rsidRPr="00B062C2">
        <w:rPr>
          <w:lang w:eastAsia="zh-CN"/>
        </w:rPr>
        <w:t xml:space="preserve"> practice</w:t>
      </w:r>
      <w:r>
        <w:rPr>
          <w:lang w:eastAsia="zh-CN"/>
        </w:rPr>
        <w:t xml:space="preserve"> t</w:t>
      </w:r>
      <w:r w:rsidR="002C7348">
        <w:rPr>
          <w:lang w:eastAsia="zh-CN"/>
        </w:rPr>
        <w:t>o</w:t>
      </w:r>
      <w:r w:rsidR="00B062C2" w:rsidRPr="00B062C2">
        <w:rPr>
          <w:lang w:eastAsia="zh-CN"/>
        </w:rPr>
        <w:t xml:space="preserve"> ensure that teaching and learning best meets </w:t>
      </w:r>
      <w:r w:rsidR="00EC5786">
        <w:rPr>
          <w:lang w:eastAsia="zh-CN"/>
        </w:rPr>
        <w:t>student learning</w:t>
      </w:r>
      <w:r w:rsidR="00B062C2" w:rsidRPr="00B062C2">
        <w:rPr>
          <w:lang w:eastAsia="zh-CN"/>
        </w:rPr>
        <w:t xml:space="preserve"> needs</w:t>
      </w:r>
      <w:r>
        <w:rPr>
          <w:lang w:eastAsia="zh-CN"/>
        </w:rPr>
        <w:t>.</w:t>
      </w:r>
      <w:r w:rsidR="00B062C2" w:rsidRPr="00B062C2">
        <w:rPr>
          <w:lang w:eastAsia="zh-CN"/>
        </w:rPr>
        <w:t xml:space="preserve"> Evaluation should be ongoing within a faculty with units of work collaboratively evaluated at their conclusion</w:t>
      </w:r>
      <w:r w:rsidR="240016F4">
        <w:t xml:space="preserve">. </w:t>
      </w:r>
      <w:r w:rsidR="4C09CCE6">
        <w:t xml:space="preserve">Scope and sequences and the program of learning for the year or stage </w:t>
      </w:r>
      <w:r w:rsidR="240016F4" w:rsidRPr="1DFEBB14">
        <w:rPr>
          <w:lang w:eastAsia="zh-CN"/>
        </w:rPr>
        <w:t xml:space="preserve">should be evaluated annually and refined in response to a range of data. </w:t>
      </w:r>
      <w:r w:rsidR="4C09CCE6" w:rsidRPr="1DFEBB14">
        <w:rPr>
          <w:lang w:eastAsia="zh-CN"/>
        </w:rPr>
        <w:t>T</w:t>
      </w:r>
      <w:r w:rsidR="240016F4" w:rsidRPr="1DFEBB14">
        <w:rPr>
          <w:lang w:eastAsia="zh-CN"/>
        </w:rPr>
        <w:t>eacher</w:t>
      </w:r>
      <w:r w:rsidR="00B062C2">
        <w:rPr>
          <w:lang w:eastAsia="zh-CN"/>
        </w:rPr>
        <w:t xml:space="preserve"> agency and student voice are important</w:t>
      </w:r>
      <w:r w:rsidR="004F39C1">
        <w:rPr>
          <w:lang w:eastAsia="zh-CN"/>
        </w:rPr>
        <w:t>,</w:t>
      </w:r>
      <w:r w:rsidR="00B062C2">
        <w:rPr>
          <w:lang w:eastAsia="zh-CN"/>
        </w:rPr>
        <w:t xml:space="preserve"> </w:t>
      </w:r>
      <w:r w:rsidR="240016F4" w:rsidRPr="1DFEBB14">
        <w:rPr>
          <w:lang w:eastAsia="zh-CN"/>
        </w:rPr>
        <w:t>s</w:t>
      </w:r>
      <w:r w:rsidR="00B062C2">
        <w:rPr>
          <w:lang w:eastAsia="zh-CN"/>
        </w:rPr>
        <w:t>o teachers</w:t>
      </w:r>
      <w:r w:rsidR="240016F4" w:rsidRPr="1DFEBB14">
        <w:rPr>
          <w:lang w:eastAsia="zh-CN"/>
        </w:rPr>
        <w:t xml:space="preserve"> and students should be given the opportunity to reflect on and evaluate the degree to which </w:t>
      </w:r>
      <w:r w:rsidR="4C09CCE6" w:rsidRPr="1DFEBB14">
        <w:rPr>
          <w:lang w:eastAsia="zh-CN"/>
        </w:rPr>
        <w:t xml:space="preserve">there has been </w:t>
      </w:r>
      <w:r w:rsidR="240016F4" w:rsidRPr="1DFEBB14">
        <w:rPr>
          <w:lang w:eastAsia="zh-CN"/>
        </w:rPr>
        <w:t>progress</w:t>
      </w:r>
      <w:r w:rsidR="4C09CCE6" w:rsidRPr="1DFEBB14">
        <w:rPr>
          <w:lang w:eastAsia="zh-CN"/>
        </w:rPr>
        <w:t>ion</w:t>
      </w:r>
      <w:r w:rsidR="240016F4" w:rsidRPr="1DFEBB14">
        <w:rPr>
          <w:lang w:eastAsia="zh-CN"/>
        </w:rPr>
        <w:t xml:space="preserve"> as a result of the experiences, and what should be done next to assist learning</w:t>
      </w:r>
      <w:r w:rsidR="4C09CCE6" w:rsidRPr="1DFEBB14">
        <w:rPr>
          <w:lang w:eastAsia="zh-CN"/>
        </w:rPr>
        <w:t xml:space="preserve"> (</w:t>
      </w:r>
      <w:hyperlink r:id="rId8">
        <w:r w:rsidR="4C09CCE6" w:rsidRPr="1DFEBB14">
          <w:rPr>
            <w:rStyle w:val="Hyperlink"/>
            <w:lang w:eastAsia="zh-CN"/>
          </w:rPr>
          <w:t>NESA 202</w:t>
        </w:r>
        <w:r w:rsidR="004927AA">
          <w:rPr>
            <w:rStyle w:val="Hyperlink"/>
            <w:lang w:eastAsia="zh-CN"/>
          </w:rPr>
          <w:t>1</w:t>
        </w:r>
      </w:hyperlink>
      <w:r w:rsidR="4C09CCE6" w:rsidRPr="1DFEBB14">
        <w:rPr>
          <w:lang w:eastAsia="zh-CN"/>
        </w:rPr>
        <w:t>)</w:t>
      </w:r>
      <w:r w:rsidR="240016F4" w:rsidRPr="1DFEBB14">
        <w:rPr>
          <w:lang w:eastAsia="zh-CN"/>
        </w:rPr>
        <w:t>.</w:t>
      </w:r>
      <w:r w:rsidR="4C09CCE6" w:rsidRPr="1DFEBB14">
        <w:rPr>
          <w:lang w:eastAsia="zh-CN"/>
        </w:rPr>
        <w:t xml:space="preserve"> </w:t>
      </w:r>
      <w:r w:rsidR="240016F4" w:rsidRPr="1DFEBB14">
        <w:rPr>
          <w:lang w:eastAsia="zh-CN"/>
        </w:rPr>
        <w:t xml:space="preserve">This information should be used to improve the next iteration of the </w:t>
      </w:r>
      <w:r w:rsidR="4C09CCE6" w:rsidRPr="1DFEBB14">
        <w:rPr>
          <w:lang w:eastAsia="zh-CN"/>
        </w:rPr>
        <w:t>program and</w:t>
      </w:r>
      <w:r w:rsidR="240016F4" w:rsidRPr="1DFEBB14">
        <w:rPr>
          <w:lang w:eastAsia="zh-CN"/>
        </w:rPr>
        <w:t xml:space="preserve"> the upcoming learning experiences for students</w:t>
      </w:r>
      <w:r w:rsidR="00B062C2">
        <w:rPr>
          <w:lang w:eastAsia="zh-CN"/>
        </w:rPr>
        <w:t>. O</w:t>
      </w:r>
      <w:r w:rsidR="00B062C2" w:rsidRPr="00B062C2">
        <w:rPr>
          <w:lang w:eastAsia="zh-CN"/>
        </w:rPr>
        <w:t>ngoing evaluation also becomes a tool for faculties to plan and enact the ongoing process of curriculum implementation</w:t>
      </w:r>
      <w:r w:rsidR="00B062C2">
        <w:rPr>
          <w:lang w:eastAsia="zh-CN"/>
        </w:rPr>
        <w:t>.</w:t>
      </w:r>
    </w:p>
    <w:p w14:paraId="01501A84" w14:textId="77777777" w:rsidR="003B15DE" w:rsidRDefault="00B062C2" w:rsidP="004F653F">
      <w:pPr>
        <w:rPr>
          <w:color w:val="000000"/>
          <w:shd w:val="clear" w:color="auto" w:fill="FFFFFF"/>
        </w:rPr>
      </w:pPr>
      <w:r>
        <w:rPr>
          <w:lang w:eastAsia="zh-CN"/>
        </w:rPr>
        <w:t>Programming is a vital and ongoing task</w:t>
      </w:r>
      <w:r w:rsidR="00D66984">
        <w:rPr>
          <w:lang w:eastAsia="zh-CN"/>
        </w:rPr>
        <w:t xml:space="preserve"> where</w:t>
      </w:r>
      <w:r>
        <w:rPr>
          <w:lang w:eastAsia="zh-CN"/>
        </w:rPr>
        <w:t xml:space="preserve"> teachers </w:t>
      </w:r>
      <w:r w:rsidR="001D2417">
        <w:rPr>
          <w:lang w:eastAsia="zh-CN"/>
        </w:rPr>
        <w:t xml:space="preserve">can </w:t>
      </w:r>
      <w:r>
        <w:rPr>
          <w:lang w:eastAsia="zh-CN"/>
        </w:rPr>
        <w:t xml:space="preserve">ensure that students can engage with their learning. </w:t>
      </w:r>
      <w:hyperlink r:id="rId9" w:tgtFrame="_blank" w:history="1">
        <w:r>
          <w:rPr>
            <w:color w:val="2F5496"/>
            <w:u w:val="single"/>
            <w:shd w:val="clear" w:color="auto" w:fill="FFFFFF"/>
          </w:rPr>
          <w:t>P</w:t>
        </w:r>
        <w:r w:rsidRPr="0066686E">
          <w:rPr>
            <w:color w:val="2F5496"/>
            <w:u w:val="single"/>
            <w:shd w:val="clear" w:color="auto" w:fill="FFFFFF"/>
          </w:rPr>
          <w:t>rogramming</w:t>
        </w:r>
      </w:hyperlink>
      <w:r w:rsidRPr="0066686E">
        <w:rPr>
          <w:color w:val="000000"/>
          <w:shd w:val="clear" w:color="auto" w:fill="FFFFFF"/>
        </w:rPr>
        <w:t xml:space="preserve"> </w:t>
      </w:r>
      <w:r>
        <w:rPr>
          <w:lang w:eastAsia="zh-CN"/>
        </w:rPr>
        <w:t>is defined by</w:t>
      </w:r>
      <w:r w:rsidRPr="0066686E">
        <w:rPr>
          <w:color w:val="000000"/>
          <w:shd w:val="clear" w:color="auto" w:fill="FFFFFF"/>
          <w:lang w:eastAsia="zh-CN"/>
        </w:rPr>
        <w:t xml:space="preserve"> </w:t>
      </w:r>
      <w:r>
        <w:rPr>
          <w:color w:val="000000"/>
          <w:shd w:val="clear" w:color="auto" w:fill="FFFFFF"/>
          <w:lang w:eastAsia="zh-CN"/>
        </w:rPr>
        <w:t xml:space="preserve">the </w:t>
      </w:r>
      <w:r w:rsidR="240016F4" w:rsidRPr="0066686E">
        <w:rPr>
          <w:color w:val="000000"/>
          <w:shd w:val="clear" w:color="auto" w:fill="FFFFFF"/>
        </w:rPr>
        <w:t xml:space="preserve">NSW Education Standards Authority (NESA) </w:t>
      </w:r>
      <w:r>
        <w:rPr>
          <w:color w:val="000000"/>
          <w:shd w:val="clear" w:color="auto" w:fill="FFFFFF"/>
        </w:rPr>
        <w:t>a</w:t>
      </w:r>
      <w:r w:rsidR="240016F4" w:rsidRPr="0066686E">
        <w:rPr>
          <w:color w:val="000000"/>
          <w:shd w:val="clear" w:color="auto" w:fill="FFFFFF"/>
        </w:rPr>
        <w:t>s the process of ‘selecting and sequencing learning experiences which enable students to engage with syllabus outcomes and develop subject specific skills and knowledge’ (</w:t>
      </w:r>
      <w:r w:rsidR="5A14A458">
        <w:rPr>
          <w:shd w:val="clear" w:color="auto" w:fill="FFFFFF"/>
        </w:rPr>
        <w:t xml:space="preserve">NESA </w:t>
      </w:r>
      <w:r w:rsidR="6FD39766" w:rsidRPr="0066686E">
        <w:rPr>
          <w:color w:val="000000"/>
          <w:shd w:val="clear" w:color="auto" w:fill="FFFFFF"/>
        </w:rPr>
        <w:t>202</w:t>
      </w:r>
      <w:r w:rsidR="6FD39766">
        <w:rPr>
          <w:color w:val="000000"/>
          <w:shd w:val="clear" w:color="auto" w:fill="FFFFFF"/>
        </w:rPr>
        <w:t>1</w:t>
      </w:r>
      <w:r w:rsidR="240016F4" w:rsidRPr="0066686E">
        <w:rPr>
          <w:color w:val="000000"/>
          <w:shd w:val="clear" w:color="auto" w:fill="FFFFFF"/>
        </w:rPr>
        <w:t xml:space="preserve">). A program is different from a unit in </w:t>
      </w:r>
      <w:r w:rsidR="6FD39766">
        <w:rPr>
          <w:color w:val="000000"/>
          <w:shd w:val="clear" w:color="auto" w:fill="FFFFFF"/>
        </w:rPr>
        <w:t>2</w:t>
      </w:r>
      <w:r w:rsidR="240016F4" w:rsidRPr="0066686E">
        <w:rPr>
          <w:color w:val="000000"/>
          <w:shd w:val="clear" w:color="auto" w:fill="FFFFFF"/>
        </w:rPr>
        <w:t xml:space="preserve"> important ways as outlined by NESA on the </w:t>
      </w:r>
      <w:hyperlink r:id="rId10" w:tgtFrame="_blank" w:history="1">
        <w:r w:rsidR="240016F4" w:rsidRPr="0066686E">
          <w:rPr>
            <w:color w:val="2F5496"/>
            <w:u w:val="single"/>
            <w:shd w:val="clear" w:color="auto" w:fill="FFFFFF"/>
          </w:rPr>
          <w:t>Advice on units</w:t>
        </w:r>
      </w:hyperlink>
      <w:r w:rsidR="240016F4" w:rsidRPr="0066686E">
        <w:rPr>
          <w:color w:val="000000"/>
          <w:shd w:val="clear" w:color="auto" w:fill="FFFFFF"/>
        </w:rPr>
        <w:t xml:space="preserve"> page. A unit is a contextually specific plan for the intended teaching and learning for a particular class for a particular period. A teacher uses the collaboratively created program and makes class</w:t>
      </w:r>
      <w:r w:rsidR="4C09CCE6">
        <w:rPr>
          <w:color w:val="000000"/>
          <w:shd w:val="clear" w:color="auto" w:fill="FFFFFF"/>
        </w:rPr>
        <w:t xml:space="preserve"> and </w:t>
      </w:r>
      <w:r w:rsidR="240016F4" w:rsidRPr="0066686E">
        <w:rPr>
          <w:color w:val="000000"/>
          <w:shd w:val="clear" w:color="auto" w:fill="FFFFFF"/>
        </w:rPr>
        <w:t>time</w:t>
      </w:r>
      <w:r w:rsidR="004F39C1">
        <w:rPr>
          <w:color w:val="000000"/>
          <w:shd w:val="clear" w:color="auto" w:fill="FFFFFF"/>
        </w:rPr>
        <w:t>-</w:t>
      </w:r>
      <w:r w:rsidR="240016F4" w:rsidRPr="0066686E">
        <w:rPr>
          <w:color w:val="000000"/>
          <w:shd w:val="clear" w:color="auto" w:fill="FFFFFF"/>
        </w:rPr>
        <w:t xml:space="preserve">specific changes to suit the needs of </w:t>
      </w:r>
      <w:r w:rsidR="36F38C37">
        <w:rPr>
          <w:color w:val="000000"/>
          <w:shd w:val="clear" w:color="auto" w:fill="FFFFFF"/>
        </w:rPr>
        <w:t>students</w:t>
      </w:r>
      <w:r w:rsidR="240016F4" w:rsidRPr="0066686E">
        <w:rPr>
          <w:color w:val="000000"/>
          <w:shd w:val="clear" w:color="auto" w:fill="FFFFFF"/>
        </w:rPr>
        <w:t>. The organisation of the content in a unit is flexible and it may vary according to the school, the</w:t>
      </w:r>
      <w:r w:rsidR="6FD39766">
        <w:rPr>
          <w:color w:val="000000"/>
          <w:shd w:val="clear" w:color="auto" w:fill="FFFFFF"/>
        </w:rPr>
        <w:t xml:space="preserve"> </w:t>
      </w:r>
      <w:r w:rsidR="240016F4" w:rsidRPr="0066686E">
        <w:rPr>
          <w:color w:val="000000"/>
          <w:shd w:val="clear" w:color="auto" w:fill="FFFFFF"/>
        </w:rPr>
        <w:t xml:space="preserve">teacher, the </w:t>
      </w:r>
      <w:proofErr w:type="gramStart"/>
      <w:r w:rsidR="240016F4" w:rsidRPr="0066686E">
        <w:rPr>
          <w:color w:val="000000"/>
          <w:shd w:val="clear" w:color="auto" w:fill="FFFFFF"/>
        </w:rPr>
        <w:t>class</w:t>
      </w:r>
      <w:proofErr w:type="gramEnd"/>
      <w:r w:rsidR="240016F4" w:rsidRPr="0066686E">
        <w:rPr>
          <w:color w:val="000000"/>
          <w:shd w:val="clear" w:color="auto" w:fill="FFFFFF"/>
        </w:rPr>
        <w:t xml:space="preserve"> or the learning space. </w:t>
      </w:r>
      <w:r w:rsidR="36F38C37">
        <w:rPr>
          <w:color w:val="000000"/>
          <w:shd w:val="clear" w:color="auto" w:fill="FFFFFF"/>
        </w:rPr>
        <w:t>Units</w:t>
      </w:r>
      <w:r w:rsidR="240016F4" w:rsidRPr="0066686E">
        <w:rPr>
          <w:color w:val="000000"/>
          <w:shd w:val="clear" w:color="auto" w:fill="FFFFFF"/>
        </w:rPr>
        <w:t xml:space="preserve"> should be working documents that reflect the thoughtful planning and reflection that takes place during the teaching and learning cycle.</w:t>
      </w:r>
      <w:bookmarkStart w:id="5" w:name="_Toc107575815"/>
    </w:p>
    <w:p w14:paraId="39C12B18" w14:textId="1A59C7BB" w:rsidR="001C7CA3" w:rsidRPr="003B15DE" w:rsidRDefault="00643909" w:rsidP="004F653F">
      <w:pPr>
        <w:pStyle w:val="Heading2"/>
      </w:pPr>
      <w:bookmarkStart w:id="6" w:name="_Toc168648207"/>
      <w:r w:rsidRPr="003B15DE">
        <w:t xml:space="preserve">Purpose, </w:t>
      </w:r>
      <w:proofErr w:type="gramStart"/>
      <w:r w:rsidRPr="003B15DE">
        <w:t>audience</w:t>
      </w:r>
      <w:proofErr w:type="gramEnd"/>
      <w:r w:rsidRPr="003B15DE">
        <w:t xml:space="preserve"> and suggested timeframes</w:t>
      </w:r>
      <w:bookmarkEnd w:id="5"/>
      <w:bookmarkEnd w:id="6"/>
    </w:p>
    <w:p w14:paraId="5622CAD9" w14:textId="1E418102" w:rsidR="001C7CA3" w:rsidRPr="004019F3" w:rsidRDefault="00004111" w:rsidP="004F653F">
      <w:r w:rsidRPr="0066686E">
        <w:rPr>
          <w:lang w:eastAsia="zh-CN"/>
        </w:rPr>
        <w:t xml:space="preserve">This resource has been designed for use by teachers of English, </w:t>
      </w:r>
      <w:r w:rsidR="001C7CA3">
        <w:t>English head teachers and faculties</w:t>
      </w:r>
      <w:r w:rsidR="001C7CA3">
        <w:rPr>
          <w:lang w:eastAsia="zh-CN"/>
        </w:rPr>
        <w:t xml:space="preserve"> in relation to English 7</w:t>
      </w:r>
      <w:r w:rsidR="000C349B" w:rsidRPr="00F20106">
        <w:t>–</w:t>
      </w:r>
      <w:r w:rsidR="001C7CA3">
        <w:rPr>
          <w:lang w:eastAsia="zh-CN"/>
        </w:rPr>
        <w:t>10</w:t>
      </w:r>
      <w:r w:rsidRPr="0066686E">
        <w:rPr>
          <w:lang w:eastAsia="zh-CN"/>
        </w:rPr>
        <w:t xml:space="preserve">. </w:t>
      </w:r>
      <w:bookmarkStart w:id="7" w:name="_Hlk121824062"/>
      <w:r w:rsidR="001C7CA3">
        <w:t xml:space="preserve">It provides a clear structure and format for reflection and should be used in conjunction with the school’s Stage 4 and 5 English scope and sequence, as well as any documents that detail how the faculty is meeting specific course requirements and assessment practices. </w:t>
      </w:r>
      <w:r w:rsidR="001C7CA3" w:rsidRPr="00517394">
        <w:rPr>
          <w:lang w:eastAsia="zh-CN"/>
        </w:rPr>
        <w:t>It is a support document</w:t>
      </w:r>
      <w:r w:rsidR="001C7CA3">
        <w:rPr>
          <w:lang w:eastAsia="zh-CN"/>
        </w:rPr>
        <w:t>,</w:t>
      </w:r>
      <w:r w:rsidR="001C7CA3" w:rsidRPr="00517394">
        <w:rPr>
          <w:lang w:eastAsia="zh-CN"/>
        </w:rPr>
        <w:t xml:space="preserve"> not a list of compliance requirements.</w:t>
      </w:r>
    </w:p>
    <w:bookmarkEnd w:id="7"/>
    <w:p w14:paraId="314AE0E6" w14:textId="1F8E6B19" w:rsidR="00004111" w:rsidRPr="0066686E" w:rsidRDefault="4C09CCE6" w:rsidP="004F653F">
      <w:pPr>
        <w:rPr>
          <w:lang w:eastAsia="zh-CN"/>
        </w:rPr>
      </w:pPr>
      <w:r w:rsidRPr="0816CD6E">
        <w:rPr>
          <w:lang w:eastAsia="zh-CN"/>
        </w:rPr>
        <w:lastRenderedPageBreak/>
        <w:t xml:space="preserve">The resource will assist teachers and English faculties </w:t>
      </w:r>
      <w:r w:rsidR="00B062C2" w:rsidRPr="0816CD6E">
        <w:rPr>
          <w:lang w:eastAsia="zh-CN"/>
        </w:rPr>
        <w:t xml:space="preserve">to </w:t>
      </w:r>
      <w:r w:rsidRPr="0816CD6E">
        <w:rPr>
          <w:lang w:eastAsia="zh-CN"/>
        </w:rPr>
        <w:t xml:space="preserve">refine their approaches to each year and stage grouping by reflecting on their programming and the </w:t>
      </w:r>
      <w:hyperlink r:id="rId11">
        <w:r w:rsidRPr="0816CD6E">
          <w:rPr>
            <w:rStyle w:val="Hyperlink"/>
            <w:lang w:eastAsia="zh-CN"/>
          </w:rPr>
          <w:t>English K</w:t>
        </w:r>
        <w:r w:rsidR="002C7348">
          <w:rPr>
            <w:rStyle w:val="Hyperlink"/>
            <w:lang w:eastAsia="zh-CN"/>
          </w:rPr>
          <w:t>–</w:t>
        </w:r>
        <w:r w:rsidRPr="0816CD6E">
          <w:rPr>
            <w:rStyle w:val="Hyperlink"/>
            <w:lang w:eastAsia="zh-CN"/>
          </w:rPr>
          <w:t>10 Syllabus</w:t>
        </w:r>
      </w:hyperlink>
      <w:r w:rsidR="2DF39414" w:rsidRPr="0816CD6E">
        <w:rPr>
          <w:lang w:eastAsia="zh-CN"/>
        </w:rPr>
        <w:t xml:space="preserve"> </w:t>
      </w:r>
      <w:r w:rsidRPr="0816CD6E">
        <w:rPr>
          <w:lang w:eastAsia="zh-CN"/>
        </w:rPr>
        <w:t>(NESA 2022).</w:t>
      </w:r>
    </w:p>
    <w:p w14:paraId="4CB4F552" w14:textId="7763B05E" w:rsidR="00517394" w:rsidRPr="00517394" w:rsidRDefault="161F88AC" w:rsidP="004F653F">
      <w:pPr>
        <w:rPr>
          <w:lang w:eastAsia="zh-CN"/>
        </w:rPr>
      </w:pPr>
      <w:r w:rsidRPr="1DFEBB14">
        <w:rPr>
          <w:lang w:eastAsia="zh-CN"/>
        </w:rPr>
        <w:t>The layout of this document is intended to support faculty</w:t>
      </w:r>
      <w:r w:rsidR="005F6859">
        <w:rPr>
          <w:lang w:eastAsia="zh-CN"/>
        </w:rPr>
        <w:t>-</w:t>
      </w:r>
      <w:r w:rsidRPr="1DFEBB14">
        <w:rPr>
          <w:lang w:eastAsia="zh-CN"/>
        </w:rPr>
        <w:t xml:space="preserve">level communication, professional </w:t>
      </w:r>
      <w:proofErr w:type="gramStart"/>
      <w:r w:rsidRPr="1DFEBB14">
        <w:rPr>
          <w:lang w:eastAsia="zh-CN"/>
        </w:rPr>
        <w:t>learning</w:t>
      </w:r>
      <w:proofErr w:type="gramEnd"/>
      <w:r w:rsidRPr="1DFEBB14">
        <w:rPr>
          <w:lang w:eastAsia="zh-CN"/>
        </w:rPr>
        <w:t xml:space="preserve"> and collaborative planning. </w:t>
      </w:r>
      <w:r w:rsidR="00B062C2" w:rsidRPr="00B062C2">
        <w:rPr>
          <w:lang w:eastAsia="zh-CN"/>
        </w:rPr>
        <w:t xml:space="preserve">This evaluation tool can be used at any time, to support the effective design of teaching and learning activities and units. It can help faculty teams to develop a shared vision for the scope of subject English within individual contexts, </w:t>
      </w:r>
      <w:r w:rsidR="00D33531">
        <w:rPr>
          <w:lang w:eastAsia="zh-CN"/>
        </w:rPr>
        <w:t>and</w:t>
      </w:r>
      <w:r w:rsidR="00B062C2" w:rsidRPr="00B062C2">
        <w:rPr>
          <w:lang w:eastAsia="zh-CN"/>
        </w:rPr>
        <w:t xml:space="preserve"> ensure a consistent implementation of policy requirements</w:t>
      </w:r>
      <w:r w:rsidRPr="1DFEBB14">
        <w:rPr>
          <w:lang w:eastAsia="zh-CN"/>
        </w:rPr>
        <w:t xml:space="preserve">. </w:t>
      </w:r>
      <w:r>
        <w:t>If this document is being completed for the first time it is worthwhile exploring the process as a team. This can help identify what processes work effectively for the team and what processes need to be refined to better suit the needs of the faculty.</w:t>
      </w:r>
    </w:p>
    <w:p w14:paraId="553428AC" w14:textId="467205FA" w:rsidR="00517394" w:rsidRPr="00517394" w:rsidRDefault="00517394" w:rsidP="004F653F">
      <w:pPr>
        <w:rPr>
          <w:lang w:val="en-US"/>
        </w:rPr>
      </w:pPr>
      <w:r w:rsidRPr="00517394">
        <w:rPr>
          <w:lang w:val="en-US"/>
        </w:rPr>
        <w:t>The evaluation checklist is best completed in pairs or as a team. The feedback should be constructive and focused on the product and the ways to enhance the teacher’s ability to meet student needs and areas of interest.</w:t>
      </w:r>
      <w:r w:rsidR="009A58BC">
        <w:rPr>
          <w:lang w:val="en-US"/>
        </w:rPr>
        <w:t xml:space="preserve"> </w:t>
      </w:r>
      <w:r w:rsidR="009A58BC" w:rsidRPr="00517394">
        <w:rPr>
          <w:lang w:eastAsia="zh-CN"/>
        </w:rPr>
        <w:t xml:space="preserve">Utilising tools that support a collaborative approach to evaluating teaching and learning is supported by extensive research, including CESE’s </w:t>
      </w:r>
      <w:hyperlink r:id="rId12">
        <w:r w:rsidR="009A58BC" w:rsidRPr="00517394">
          <w:rPr>
            <w:rStyle w:val="Hyperlink"/>
            <w:lang w:eastAsia="zh-CN"/>
          </w:rPr>
          <w:t>What works best 2020 update</w:t>
        </w:r>
      </w:hyperlink>
      <w:r w:rsidR="009A58BC" w:rsidRPr="00517394">
        <w:rPr>
          <w:rStyle w:val="Hyperlink"/>
          <w:lang w:eastAsia="zh-CN"/>
        </w:rPr>
        <w:t>.</w:t>
      </w:r>
    </w:p>
    <w:p w14:paraId="4D093F2D" w14:textId="0B9AEE21" w:rsidR="00517394" w:rsidRPr="00517394" w:rsidRDefault="00517394" w:rsidP="004F653F">
      <w:r w:rsidRPr="00517394">
        <w:rPr>
          <w:lang w:eastAsia="zh-CN"/>
        </w:rPr>
        <w:t xml:space="preserve">This evaluation template contains an outline of </w:t>
      </w:r>
      <w:r w:rsidR="00310EA6">
        <w:rPr>
          <w:lang w:eastAsia="zh-CN"/>
        </w:rPr>
        <w:t>instructions to</w:t>
      </w:r>
      <w:r w:rsidRPr="00517394">
        <w:rPr>
          <w:lang w:eastAsia="zh-CN"/>
        </w:rPr>
        <w:t xml:space="preserve"> support the planning and evaluation process </w:t>
      </w:r>
      <w:r w:rsidR="00AF66A7">
        <w:rPr>
          <w:lang w:eastAsia="zh-CN"/>
        </w:rPr>
        <w:t>and</w:t>
      </w:r>
      <w:r w:rsidRPr="00517394">
        <w:rPr>
          <w:lang w:eastAsia="zh-CN"/>
        </w:rPr>
        <w:t xml:space="preserve"> direct links to useful resources. </w:t>
      </w:r>
      <w:r w:rsidRPr="00517394">
        <w:t>The elements of the evaluation checklists stem from the following policies and guidelines:</w:t>
      </w:r>
    </w:p>
    <w:p w14:paraId="76C98260" w14:textId="6F76BCB9" w:rsidR="00517394" w:rsidRPr="00517394" w:rsidRDefault="00517394" w:rsidP="00F706CB">
      <w:pPr>
        <w:pStyle w:val="ListBullet"/>
        <w:rPr>
          <w:lang w:val="en-US"/>
        </w:rPr>
      </w:pPr>
      <w:r w:rsidRPr="00517394">
        <w:t xml:space="preserve">Department – </w:t>
      </w:r>
      <w:hyperlink r:id="rId13" w:history="1">
        <w:r w:rsidRPr="00517394">
          <w:rPr>
            <w:rStyle w:val="Hyperlink"/>
            <w:lang w:val="en-US"/>
          </w:rPr>
          <w:t xml:space="preserve">Curriculum planning and programming, </w:t>
        </w:r>
        <w:proofErr w:type="gramStart"/>
        <w:r w:rsidRPr="00517394">
          <w:rPr>
            <w:rStyle w:val="Hyperlink"/>
            <w:lang w:val="en-US"/>
          </w:rPr>
          <w:t>assessing</w:t>
        </w:r>
        <w:proofErr w:type="gramEnd"/>
        <w:r w:rsidRPr="00517394">
          <w:rPr>
            <w:rStyle w:val="Hyperlink"/>
            <w:lang w:val="en-US"/>
          </w:rPr>
          <w:t xml:space="preserve"> and reporting to parents K</w:t>
        </w:r>
        <w:r w:rsidR="009F3B00">
          <w:rPr>
            <w:rStyle w:val="Hyperlink"/>
            <w:lang w:val="en-US"/>
          </w:rPr>
          <w:t>–</w:t>
        </w:r>
        <w:r w:rsidRPr="00517394">
          <w:rPr>
            <w:rStyle w:val="Hyperlink"/>
            <w:lang w:val="en-US"/>
          </w:rPr>
          <w:t>12 policy</w:t>
        </w:r>
      </w:hyperlink>
    </w:p>
    <w:p w14:paraId="2B9BA5B2" w14:textId="670E1B2A" w:rsidR="00517394" w:rsidRPr="00517394" w:rsidRDefault="00517394" w:rsidP="00F706CB">
      <w:pPr>
        <w:pStyle w:val="ListBullet"/>
        <w:rPr>
          <w:lang w:val="en-US"/>
        </w:rPr>
      </w:pPr>
      <w:r w:rsidRPr="00517394">
        <w:t xml:space="preserve">Department – </w:t>
      </w:r>
      <w:hyperlink r:id="rId14">
        <w:r w:rsidRPr="00517394">
          <w:rPr>
            <w:rStyle w:val="Hyperlink"/>
          </w:rPr>
          <w:t>Planning programming and assessing K</w:t>
        </w:r>
        <w:r w:rsidR="009F3B00">
          <w:rPr>
            <w:rStyle w:val="Hyperlink"/>
          </w:rPr>
          <w:t>–</w:t>
        </w:r>
        <w:r w:rsidRPr="00517394">
          <w:rPr>
            <w:rStyle w:val="Hyperlink"/>
          </w:rPr>
          <w:t>12</w:t>
        </w:r>
      </w:hyperlink>
      <w:r w:rsidRPr="00517394">
        <w:t xml:space="preserve"> </w:t>
      </w:r>
      <w:r w:rsidR="00EE6B3B">
        <w:t xml:space="preserve">and </w:t>
      </w:r>
      <w:hyperlink r:id="rId15" w:history="1">
        <w:r w:rsidR="00EE6B3B" w:rsidRPr="00EE6B3B">
          <w:rPr>
            <w:rStyle w:val="Hyperlink"/>
          </w:rPr>
          <w:t>Explicit teaching</w:t>
        </w:r>
      </w:hyperlink>
      <w:r w:rsidR="00EE6B3B">
        <w:t xml:space="preserve"> </w:t>
      </w:r>
      <w:r w:rsidRPr="00517394">
        <w:t>resources and professional learning</w:t>
      </w:r>
    </w:p>
    <w:p w14:paraId="0D306B38" w14:textId="062877C5" w:rsidR="00517394" w:rsidRPr="00517394" w:rsidRDefault="00517394" w:rsidP="00F706CB">
      <w:pPr>
        <w:pStyle w:val="ListBullet"/>
        <w:rPr>
          <w:lang w:val="en-US"/>
        </w:rPr>
      </w:pPr>
      <w:r w:rsidRPr="00517394">
        <w:rPr>
          <w:lang w:val="en-US"/>
        </w:rPr>
        <w:t xml:space="preserve">NESA – </w:t>
      </w:r>
      <w:hyperlink r:id="rId16" w:history="1">
        <w:r w:rsidRPr="009A7369">
          <w:rPr>
            <w:rStyle w:val="Hyperlink"/>
            <w:lang w:val="en-US"/>
          </w:rPr>
          <w:t>Registration process for monitoring the government schooling system</w:t>
        </w:r>
      </w:hyperlink>
    </w:p>
    <w:p w14:paraId="158DF6BF" w14:textId="6F6B51CE" w:rsidR="00517394" w:rsidRPr="00517394" w:rsidRDefault="00517394" w:rsidP="00F706CB">
      <w:pPr>
        <w:pStyle w:val="ListBullet"/>
        <w:rPr>
          <w:lang w:val="en-US"/>
        </w:rPr>
      </w:pPr>
      <w:r w:rsidRPr="00517394">
        <w:rPr>
          <w:lang w:val="en-US"/>
        </w:rPr>
        <w:t xml:space="preserve">NESA – </w:t>
      </w:r>
      <w:hyperlink r:id="rId17">
        <w:r w:rsidRPr="00517394">
          <w:rPr>
            <w:rStyle w:val="Hyperlink"/>
            <w:lang w:val="en-US"/>
          </w:rPr>
          <w:t>Differentiated programming</w:t>
        </w:r>
      </w:hyperlink>
      <w:r w:rsidRPr="00517394">
        <w:rPr>
          <w:lang w:val="en-US"/>
        </w:rPr>
        <w:t xml:space="preserve">, </w:t>
      </w:r>
      <w:hyperlink r:id="rId18">
        <w:r w:rsidRPr="00517394">
          <w:rPr>
            <w:rStyle w:val="Hyperlink"/>
            <w:lang w:val="en-US"/>
          </w:rPr>
          <w:t>Assessment</w:t>
        </w:r>
      </w:hyperlink>
      <w:r w:rsidRPr="00517394">
        <w:rPr>
          <w:lang w:val="en-US"/>
        </w:rPr>
        <w:t xml:space="preserve">, </w:t>
      </w:r>
      <w:hyperlink r:id="rId19">
        <w:r w:rsidRPr="00517394">
          <w:rPr>
            <w:rStyle w:val="Hyperlink"/>
            <w:lang w:val="en-US"/>
          </w:rPr>
          <w:t>Advice on units</w:t>
        </w:r>
      </w:hyperlink>
      <w:r w:rsidRPr="00517394">
        <w:rPr>
          <w:lang w:val="en-US"/>
        </w:rPr>
        <w:t xml:space="preserve"> and </w:t>
      </w:r>
      <w:hyperlink r:id="rId20">
        <w:r w:rsidRPr="00517394">
          <w:rPr>
            <w:rStyle w:val="Hyperlink"/>
            <w:lang w:val="en-US"/>
          </w:rPr>
          <w:t>Advice on scope and sequences</w:t>
        </w:r>
      </w:hyperlink>
      <w:r w:rsidRPr="00517394">
        <w:rPr>
          <w:lang w:val="en-US"/>
        </w:rPr>
        <w:t>.</w:t>
      </w:r>
    </w:p>
    <w:p w14:paraId="31B905F6" w14:textId="12D1C220" w:rsidR="009A58BC" w:rsidRDefault="00517394" w:rsidP="004F653F">
      <w:pPr>
        <w:rPr>
          <w:lang w:eastAsia="zh-CN"/>
        </w:rPr>
      </w:pPr>
      <w:r w:rsidRPr="00517394">
        <w:t xml:space="preserve">The department’s </w:t>
      </w:r>
      <w:hyperlink r:id="rId21">
        <w:r w:rsidRPr="00517394">
          <w:rPr>
            <w:rStyle w:val="Hyperlink"/>
            <w:lang w:eastAsia="zh-CN"/>
          </w:rPr>
          <w:t>Evaluation resource hub</w:t>
        </w:r>
      </w:hyperlink>
      <w:r w:rsidRPr="00517394">
        <w:rPr>
          <w:lang w:eastAsia="zh-CN"/>
        </w:rPr>
        <w:t xml:space="preserve"> provides resources to support teachers to effectively plan, organise and complete an evaluation of different events and documents in a department setting.</w:t>
      </w:r>
    </w:p>
    <w:p w14:paraId="7A7853C2" w14:textId="4AB741A4" w:rsidR="00205732" w:rsidRDefault="00205732" w:rsidP="004F653F">
      <w:pPr>
        <w:pStyle w:val="Heading2"/>
        <w:rPr>
          <w:lang w:eastAsia="zh-CN"/>
        </w:rPr>
      </w:pPr>
      <w:bookmarkStart w:id="8" w:name="_Toc168648208"/>
      <w:r w:rsidRPr="2C6CBBB4">
        <w:rPr>
          <w:lang w:eastAsia="zh-CN"/>
        </w:rPr>
        <w:lastRenderedPageBreak/>
        <w:t>Useful resources</w:t>
      </w:r>
      <w:bookmarkEnd w:id="8"/>
    </w:p>
    <w:p w14:paraId="023FC818" w14:textId="5CC87A5E" w:rsidR="00517394" w:rsidRPr="00517394" w:rsidRDefault="161F88AC" w:rsidP="004F653F">
      <w:pPr>
        <w:rPr>
          <w:lang w:eastAsia="zh-CN"/>
        </w:rPr>
      </w:pPr>
      <w:proofErr w:type="gramStart"/>
      <w:r w:rsidRPr="1DFEBB14">
        <w:rPr>
          <w:lang w:eastAsia="zh-CN"/>
        </w:rPr>
        <w:t>For the purpose of</w:t>
      </w:r>
      <w:proofErr w:type="gramEnd"/>
      <w:r w:rsidRPr="1DFEBB14">
        <w:rPr>
          <w:lang w:eastAsia="zh-CN"/>
        </w:rPr>
        <w:t xml:space="preserve"> this teaching and learning unit evaluation tool, there are a number of resources that could improve the way a faculty or individual reviews and evaluates a teaching and learning unit. These include</w:t>
      </w:r>
      <w:r w:rsidR="00AF66A7">
        <w:rPr>
          <w:lang w:eastAsia="zh-CN"/>
        </w:rPr>
        <w:t xml:space="preserve"> the following department res</w:t>
      </w:r>
      <w:r w:rsidR="004A45EA">
        <w:rPr>
          <w:lang w:eastAsia="zh-CN"/>
        </w:rPr>
        <w:t>ources</w:t>
      </w:r>
      <w:r w:rsidRPr="1DFEBB14">
        <w:rPr>
          <w:lang w:eastAsia="zh-CN"/>
        </w:rPr>
        <w:t>:</w:t>
      </w:r>
    </w:p>
    <w:p w14:paraId="63EBF7DD" w14:textId="74664C7C" w:rsidR="00517394" w:rsidRPr="00517394" w:rsidRDefault="007F2C17" w:rsidP="00F706CB">
      <w:pPr>
        <w:pStyle w:val="ListBullet"/>
      </w:pPr>
      <w:hyperlink r:id="rId22">
        <w:r w:rsidR="161F88AC" w:rsidRPr="1DFEBB14">
          <w:rPr>
            <w:rStyle w:val="Hyperlink"/>
          </w:rPr>
          <w:t>Logic modelling</w:t>
        </w:r>
      </w:hyperlink>
      <w:r w:rsidR="161F88AC">
        <w:t xml:space="preserve"> </w:t>
      </w:r>
      <w:r w:rsidR="00DE444F">
        <w:t xml:space="preserve">– this </w:t>
      </w:r>
      <w:r w:rsidR="161F88AC">
        <w:t>is an effective way to plan and establish a clear line of sight between</w:t>
      </w:r>
      <w:r w:rsidR="00E73D1E" w:rsidRPr="00E73D1E">
        <w:t xml:space="preserve"> the school context,</w:t>
      </w:r>
      <w:r w:rsidR="00E73D1E">
        <w:t xml:space="preserve"> the</w:t>
      </w:r>
      <w:r w:rsidR="00E73D1E" w:rsidRPr="00E73D1E">
        <w:t xml:space="preserve"> syllabus and department requirements </w:t>
      </w:r>
      <w:r w:rsidR="00E73D1E">
        <w:t>a</w:t>
      </w:r>
      <w:r w:rsidR="161F88AC">
        <w:t>nd the desired outcomes for the teaching and learning unit. When used to evaluate teaching and learning units, teachers can see what they need to effectively refine the unit and how they can attain the end objective.</w:t>
      </w:r>
    </w:p>
    <w:p w14:paraId="6E90CD80" w14:textId="457F7348" w:rsidR="00517394" w:rsidRPr="00517394" w:rsidRDefault="007F2C17" w:rsidP="00F706CB">
      <w:pPr>
        <w:pStyle w:val="ListBullet"/>
      </w:pPr>
      <w:hyperlink r:id="rId23">
        <w:r w:rsidR="161F88AC" w:rsidRPr="1DFEBB14">
          <w:rPr>
            <w:rStyle w:val="Hyperlink"/>
          </w:rPr>
          <w:t>Reflect and reset resource</w:t>
        </w:r>
      </w:hyperlink>
      <w:r w:rsidR="161F88AC">
        <w:t xml:space="preserve"> </w:t>
      </w:r>
      <w:r w:rsidR="00DE444F">
        <w:t xml:space="preserve">– this </w:t>
      </w:r>
      <w:r w:rsidR="161F88AC">
        <w:t xml:space="preserve">is an effective tool to reflect on teachers’ use of teaching and learning units. This allows teachers and faculties to consider the original intention and purpose of the teaching and learning unit, </w:t>
      </w:r>
      <w:r w:rsidR="00032377">
        <w:t>and</w:t>
      </w:r>
      <w:r w:rsidR="161F88AC">
        <w:t xml:space="preserve"> the outcomes used to facilitate teaching and learning experiences. This tool is useful as it requires teachers to critically reflect on the unit and its desired outcome and purpose, leading to further refinement of teaching and learning units through deep and reflective evaluation.</w:t>
      </w:r>
    </w:p>
    <w:p w14:paraId="44288DC7" w14:textId="77777777" w:rsidR="00517394" w:rsidRPr="00764416" w:rsidRDefault="00517394" w:rsidP="004F653F">
      <w:pPr>
        <w:rPr>
          <w:rStyle w:val="Strong"/>
        </w:rPr>
      </w:pPr>
      <w:bookmarkStart w:id="9" w:name="_Toc118885546"/>
      <w:r w:rsidRPr="00764416">
        <w:rPr>
          <w:rStyle w:val="Strong"/>
        </w:rPr>
        <w:t>Ways to use this template as a faculty</w:t>
      </w:r>
      <w:bookmarkEnd w:id="9"/>
    </w:p>
    <w:p w14:paraId="62D3E2E2" w14:textId="77777777" w:rsidR="00517394" w:rsidRPr="00F706CB" w:rsidRDefault="00517394" w:rsidP="00F706CB">
      <w:pPr>
        <w:pStyle w:val="ListBullet"/>
      </w:pPr>
      <w:r w:rsidRPr="00F706CB">
        <w:t>Complete the evaluation as a faculty or course/stage coordination team.</w:t>
      </w:r>
    </w:p>
    <w:p w14:paraId="75B3DEE6" w14:textId="77777777" w:rsidR="00517394" w:rsidRPr="0066686E" w:rsidRDefault="00517394" w:rsidP="00F706CB">
      <w:pPr>
        <w:pStyle w:val="ListBullet"/>
      </w:pPr>
      <w:r w:rsidRPr="0066686E">
        <w:t>Upload the document to Google Docs or MS Teams as a ‘live’ document.</w:t>
      </w:r>
    </w:p>
    <w:p w14:paraId="107B25DA" w14:textId="77777777" w:rsidR="00517394" w:rsidRPr="0066686E" w:rsidRDefault="00517394" w:rsidP="00F706CB">
      <w:pPr>
        <w:pStyle w:val="ListBullet"/>
      </w:pPr>
      <w:r w:rsidRPr="0066686E">
        <w:t>Cross reference the evaluation information against the content within teaching and learning units, scope and sequences, assessment schedules, assessment notifications and student resources.</w:t>
      </w:r>
    </w:p>
    <w:p w14:paraId="5F67DF41" w14:textId="32549511" w:rsidR="00517394" w:rsidRPr="0066686E" w:rsidRDefault="161F88AC" w:rsidP="00F706CB">
      <w:pPr>
        <w:pStyle w:val="ListBullet"/>
      </w:pPr>
      <w:r>
        <w:t>Keep a copy of this document</w:t>
      </w:r>
      <w:r w:rsidR="00E73D1E" w:rsidRPr="00E73D1E">
        <w:t xml:space="preserve"> </w:t>
      </w:r>
      <w:r w:rsidR="00260B4F">
        <w:t>and</w:t>
      </w:r>
      <w:r w:rsidR="00E73D1E" w:rsidRPr="00E73D1E">
        <w:t xml:space="preserve"> the relevant organisational </w:t>
      </w:r>
      <w:r w:rsidR="00260B4F">
        <w:t>materials</w:t>
      </w:r>
      <w:r w:rsidR="001A468F">
        <w:t xml:space="preserve"> </w:t>
      </w:r>
      <w:r w:rsidR="00260B4F">
        <w:t>for each stage/course in a shared organisational space.</w:t>
      </w:r>
    </w:p>
    <w:p w14:paraId="2EECB042" w14:textId="77777777" w:rsidR="00517394" w:rsidRPr="0066686E" w:rsidRDefault="00517394" w:rsidP="004F653F">
      <w:r w:rsidRPr="0066686E">
        <w:rPr>
          <w:rStyle w:val="Strong"/>
        </w:rPr>
        <w:t>Ways to use this template as an individual</w:t>
      </w:r>
    </w:p>
    <w:p w14:paraId="4932A02E" w14:textId="3B2A7BB6" w:rsidR="00517394" w:rsidRPr="0066686E" w:rsidRDefault="00517394" w:rsidP="00F706CB">
      <w:pPr>
        <w:pStyle w:val="ListBullet"/>
      </w:pPr>
      <w:r w:rsidRPr="0066686E">
        <w:t>Select a unit for evaluation.</w:t>
      </w:r>
    </w:p>
    <w:p w14:paraId="3637D423" w14:textId="71328BCF" w:rsidR="00517394" w:rsidRPr="0066686E" w:rsidRDefault="00517394" w:rsidP="00F706CB">
      <w:pPr>
        <w:pStyle w:val="ListBullet"/>
      </w:pPr>
      <w:r w:rsidRPr="0066686E">
        <w:t>Reflect on your evaluation and the findings.</w:t>
      </w:r>
    </w:p>
    <w:p w14:paraId="16D20AE0" w14:textId="2D6AB1C5" w:rsidR="00517394" w:rsidRPr="0066686E" w:rsidRDefault="00517394" w:rsidP="00F706CB">
      <w:pPr>
        <w:pStyle w:val="ListBullet"/>
      </w:pPr>
      <w:r w:rsidRPr="0066686E">
        <w:lastRenderedPageBreak/>
        <w:t>Consider how the findings will affect your future engagement with the teaching and learning unit.</w:t>
      </w:r>
    </w:p>
    <w:p w14:paraId="12F7E3C8" w14:textId="346F5CAE" w:rsidR="00517394" w:rsidRPr="0066686E" w:rsidRDefault="161F88AC" w:rsidP="00F706CB">
      <w:pPr>
        <w:pStyle w:val="ListBullet"/>
      </w:pPr>
      <w:r>
        <w:t xml:space="preserve">As a class teacher, provide information and </w:t>
      </w:r>
      <w:r w:rsidR="00031141">
        <w:t xml:space="preserve">a </w:t>
      </w:r>
      <w:r>
        <w:t>copy of</w:t>
      </w:r>
      <w:r w:rsidR="00031141">
        <w:t xml:space="preserve"> </w:t>
      </w:r>
      <w:r w:rsidR="00F91B5D">
        <w:t>the</w:t>
      </w:r>
      <w:r>
        <w:t xml:space="preserve"> evaluation to </w:t>
      </w:r>
      <w:r w:rsidR="001A468F">
        <w:t xml:space="preserve">your head </w:t>
      </w:r>
      <w:r w:rsidR="00920A09">
        <w:t>teacher</w:t>
      </w:r>
      <w:r w:rsidR="001A468F">
        <w:t xml:space="preserve"> to</w:t>
      </w:r>
      <w:r>
        <w:t xml:space="preserve"> support the evaluation of teaching and learning units, scope and sequences, assessment schedules, assessment notifications and student resources.</w:t>
      </w:r>
    </w:p>
    <w:p w14:paraId="4AEA302B" w14:textId="71E782F7" w:rsidR="00517394" w:rsidRPr="0066686E" w:rsidRDefault="161F88AC" w:rsidP="00F706CB">
      <w:pPr>
        <w:pStyle w:val="ListBullet"/>
      </w:pPr>
      <w:r>
        <w:t xml:space="preserve">Head </w:t>
      </w:r>
      <w:r w:rsidR="00920A09">
        <w:t>teacher</w:t>
      </w:r>
      <w:r>
        <w:t xml:space="preserve"> </w:t>
      </w:r>
      <w:r w:rsidR="00F91B5D">
        <w:t xml:space="preserve">can </w:t>
      </w:r>
      <w:r>
        <w:t>provide findings to faculty to support professional learning and refinement of teaching practice.</w:t>
      </w:r>
    </w:p>
    <w:p w14:paraId="1546CA86" w14:textId="177A6C52" w:rsidR="0066686E" w:rsidRDefault="0066686E" w:rsidP="004F653F">
      <w:pPr>
        <w:pStyle w:val="Heading3"/>
        <w:rPr>
          <w:lang w:val="en-US"/>
        </w:rPr>
      </w:pPr>
      <w:bookmarkStart w:id="10" w:name="_Toc118885548"/>
      <w:bookmarkStart w:id="11" w:name="_Toc168648209"/>
      <w:r w:rsidRPr="36E5D23F">
        <w:rPr>
          <w:lang w:val="en-US"/>
        </w:rPr>
        <w:t>A procedure for conducting a</w:t>
      </w:r>
      <w:r>
        <w:rPr>
          <w:lang w:val="en-US"/>
        </w:rPr>
        <w:t xml:space="preserve"> team</w:t>
      </w:r>
      <w:r w:rsidRPr="36E5D23F">
        <w:rPr>
          <w:lang w:val="en-US"/>
        </w:rPr>
        <w:t xml:space="preserve"> evaluation</w:t>
      </w:r>
      <w:bookmarkEnd w:id="10"/>
      <w:bookmarkEnd w:id="11"/>
    </w:p>
    <w:p w14:paraId="57D4358B" w14:textId="59983D1B" w:rsidR="0066686E" w:rsidRPr="0066686E" w:rsidRDefault="725D4565" w:rsidP="004F653F">
      <w:pPr>
        <w:pStyle w:val="ListNumber"/>
      </w:pPr>
      <w:r>
        <w:t xml:space="preserve">Prior to engaging in evaluation, teachers should re-read their </w:t>
      </w:r>
      <w:r w:rsidRPr="00081B04">
        <w:rPr>
          <w:i/>
          <w:iCs/>
        </w:rPr>
        <w:t>Reflection, evaluation, differentiation and or adjustments</w:t>
      </w:r>
      <w:r>
        <w:t xml:space="preserve"> column and complete the evaluation and reflection tables within the unit. During this process, teachers add copies of any relevant resources to the collaborative faculty drive/learning management system</w:t>
      </w:r>
      <w:r w:rsidR="6E845BC5">
        <w:t xml:space="preserve"> </w:t>
      </w:r>
      <w:bookmarkStart w:id="12" w:name="_Int_uQKMRKYd"/>
      <w:r w:rsidR="681DC561">
        <w:t>so</w:t>
      </w:r>
      <w:bookmarkEnd w:id="12"/>
      <w:r w:rsidR="681DC561">
        <w:t xml:space="preserve"> the</w:t>
      </w:r>
      <w:r>
        <w:t xml:space="preserve"> </w:t>
      </w:r>
      <w:r w:rsidR="0F160D58">
        <w:t xml:space="preserve">evaluation </w:t>
      </w:r>
      <w:r>
        <w:t>team have access to all relevant content.</w:t>
      </w:r>
    </w:p>
    <w:p w14:paraId="24300DAA" w14:textId="1BDC6819" w:rsidR="0066686E" w:rsidRPr="0066686E" w:rsidRDefault="725D4565" w:rsidP="004F653F">
      <w:pPr>
        <w:pStyle w:val="ListNumber"/>
      </w:pPr>
      <w:r>
        <w:t>As a team, read through the evaluation checklist and each team member’s evaluation and reflection tables</w:t>
      </w:r>
      <w:r w:rsidR="00EF0D1F">
        <w:t>,</w:t>
      </w:r>
      <w:r>
        <w:t xml:space="preserve"> and identify the areas of strength</w:t>
      </w:r>
      <w:r w:rsidR="001D4980">
        <w:t xml:space="preserve"> and the</w:t>
      </w:r>
      <w:r>
        <w:t xml:space="preserve"> areas for capacity building. This may reflect areas of need for future professional learning.</w:t>
      </w:r>
    </w:p>
    <w:p w14:paraId="6288ED34" w14:textId="77777777" w:rsidR="0066686E" w:rsidRPr="0066686E" w:rsidRDefault="0066686E" w:rsidP="004F653F">
      <w:pPr>
        <w:pStyle w:val="ListNumber"/>
      </w:pPr>
      <w:r w:rsidRPr="0066686E">
        <w:t>As a team, re-read the relevant teaching and learning unit focusing specifically on the evidence of strengths and the areas for capacity building. Identify suggested actions the team could take to maximise the strengths and address the areas of need. Making connections to specific resources or strategies is an effective way to share and enhance pedagogy.</w:t>
      </w:r>
    </w:p>
    <w:p w14:paraId="3A00C872" w14:textId="77777777" w:rsidR="0066686E" w:rsidRDefault="0066686E" w:rsidP="004F653F">
      <w:pPr>
        <w:pStyle w:val="Heading3"/>
      </w:pPr>
      <w:bookmarkStart w:id="13" w:name="_Toc118885549"/>
      <w:bookmarkStart w:id="14" w:name="_Toc168648210"/>
      <w:r>
        <w:t>Necessary materials</w:t>
      </w:r>
      <w:bookmarkEnd w:id="13"/>
      <w:bookmarkEnd w:id="14"/>
    </w:p>
    <w:p w14:paraId="4B168E1D" w14:textId="406D2CEB" w:rsidR="0066686E" w:rsidRDefault="0066686E" w:rsidP="0066686E">
      <w:pPr>
        <w:rPr>
          <w:lang w:val="en-US"/>
        </w:rPr>
      </w:pPr>
      <w:r w:rsidRPr="36E5D23F">
        <w:rPr>
          <w:lang w:val="en-US"/>
        </w:rPr>
        <w:t>To complete the evaluation process effectively it is important to have a range of necessary documents</w:t>
      </w:r>
      <w:r w:rsidR="004106B1">
        <w:rPr>
          <w:lang w:val="en-US"/>
        </w:rPr>
        <w:t xml:space="preserve"> on hand</w:t>
      </w:r>
      <w:r w:rsidRPr="36E5D23F">
        <w:rPr>
          <w:lang w:val="en-US"/>
        </w:rPr>
        <w:t>. These include the</w:t>
      </w:r>
      <w:r>
        <w:rPr>
          <w:lang w:val="en-US"/>
        </w:rPr>
        <w:t>:</w:t>
      </w:r>
    </w:p>
    <w:p w14:paraId="3B56BA10" w14:textId="77777777" w:rsidR="0066686E" w:rsidRPr="0066686E" w:rsidRDefault="0066686E" w:rsidP="00F706CB">
      <w:pPr>
        <w:pStyle w:val="ListBullet"/>
      </w:pPr>
      <w:r w:rsidRPr="0066686E">
        <w:t>scope and sequence</w:t>
      </w:r>
    </w:p>
    <w:p w14:paraId="092CD540" w14:textId="77777777" w:rsidR="0066686E" w:rsidRPr="0066686E" w:rsidRDefault="0066686E" w:rsidP="00F706CB">
      <w:pPr>
        <w:pStyle w:val="ListBullet"/>
      </w:pPr>
      <w:r w:rsidRPr="0066686E">
        <w:t>assessment schedule</w:t>
      </w:r>
    </w:p>
    <w:p w14:paraId="17FDBF23" w14:textId="77777777" w:rsidR="0066686E" w:rsidRPr="0066686E" w:rsidRDefault="0066686E" w:rsidP="00F706CB">
      <w:pPr>
        <w:pStyle w:val="ListBullet"/>
      </w:pPr>
      <w:r w:rsidRPr="0066686E">
        <w:lastRenderedPageBreak/>
        <w:t>teaching and learning unit and resources</w:t>
      </w:r>
    </w:p>
    <w:p w14:paraId="7C9A4EBE" w14:textId="77777777" w:rsidR="0066686E" w:rsidRPr="0066686E" w:rsidRDefault="0066686E" w:rsidP="00F706CB">
      <w:pPr>
        <w:pStyle w:val="ListBullet"/>
      </w:pPr>
      <w:r w:rsidRPr="0066686E">
        <w:t>assessment notification</w:t>
      </w:r>
    </w:p>
    <w:p w14:paraId="46CBD598" w14:textId="1A095BFC" w:rsidR="0066686E" w:rsidRPr="006F3785" w:rsidRDefault="0066686E" w:rsidP="00F706CB">
      <w:pPr>
        <w:pStyle w:val="ListBullet"/>
      </w:pPr>
      <w:r w:rsidRPr="0066686E">
        <w:t>student work samples and assessment data</w:t>
      </w:r>
      <w:r w:rsidRPr="006F3785">
        <w:t>.</w:t>
      </w:r>
    </w:p>
    <w:p w14:paraId="14CE0AC1" w14:textId="274E6BC6" w:rsidR="0066686E" w:rsidRPr="0092777E" w:rsidRDefault="0066686E" w:rsidP="0066686E">
      <w:r w:rsidRPr="36E5D23F">
        <w:rPr>
          <w:lang w:eastAsia="zh-CN"/>
        </w:rPr>
        <w:t xml:space="preserve">The information in this template is from relevant NESA and </w:t>
      </w:r>
      <w:r>
        <w:rPr>
          <w:lang w:eastAsia="zh-CN"/>
        </w:rPr>
        <w:t>department</w:t>
      </w:r>
      <w:r w:rsidRPr="36E5D23F">
        <w:rPr>
          <w:lang w:eastAsia="zh-CN"/>
        </w:rPr>
        <w:t xml:space="preserve"> documentation. It is important all collaborators re-read and cross reference the relevant syllabus and assessment and reporting information hyperlinked </w:t>
      </w:r>
      <w:r>
        <w:rPr>
          <w:lang w:eastAsia="zh-CN"/>
        </w:rPr>
        <w:t>with</w:t>
      </w:r>
      <w:r w:rsidR="00F706CB">
        <w:rPr>
          <w:lang w:eastAsia="zh-CN"/>
        </w:rPr>
        <w:t xml:space="preserve"> </w:t>
      </w:r>
      <w:r w:rsidR="00F706CB" w:rsidRPr="00F706CB">
        <w:rPr>
          <w:b/>
          <w:bCs/>
          <w:lang w:eastAsia="zh-CN"/>
        </w:rPr>
        <w:fldChar w:fldCharType="begin"/>
      </w:r>
      <w:r w:rsidR="00F706CB" w:rsidRPr="00F706CB">
        <w:rPr>
          <w:b/>
          <w:bCs/>
          <w:lang w:eastAsia="zh-CN"/>
        </w:rPr>
        <w:instrText xml:space="preserve"> REF _Ref125452704 \h </w:instrText>
      </w:r>
      <w:r w:rsidR="00F706CB">
        <w:rPr>
          <w:b/>
          <w:bCs/>
          <w:lang w:eastAsia="zh-CN"/>
        </w:rPr>
        <w:instrText xml:space="preserve"> \* MERGEFORMAT </w:instrText>
      </w:r>
      <w:r w:rsidR="00F706CB" w:rsidRPr="00F706CB">
        <w:rPr>
          <w:b/>
          <w:bCs/>
          <w:lang w:eastAsia="zh-CN"/>
        </w:rPr>
      </w:r>
      <w:r w:rsidR="00F706CB" w:rsidRPr="00F706CB">
        <w:rPr>
          <w:b/>
          <w:bCs/>
          <w:lang w:eastAsia="zh-CN"/>
        </w:rPr>
        <w:fldChar w:fldCharType="separate"/>
      </w:r>
      <w:r w:rsidR="00F706CB" w:rsidRPr="00F706CB">
        <w:rPr>
          <w:b/>
          <w:bCs/>
        </w:rPr>
        <w:t xml:space="preserve">Table </w:t>
      </w:r>
      <w:r w:rsidR="00F706CB" w:rsidRPr="00F706CB">
        <w:rPr>
          <w:b/>
          <w:bCs/>
          <w:noProof/>
        </w:rPr>
        <w:t>2</w:t>
      </w:r>
      <w:r w:rsidR="00F706CB" w:rsidRPr="00F706CB">
        <w:rPr>
          <w:b/>
          <w:bCs/>
          <w:lang w:eastAsia="zh-CN"/>
        </w:rPr>
        <w:fldChar w:fldCharType="end"/>
      </w:r>
      <w:r w:rsidR="00F706CB">
        <w:rPr>
          <w:lang w:eastAsia="zh-CN"/>
        </w:rPr>
        <w:t xml:space="preserve"> </w:t>
      </w:r>
      <w:r w:rsidR="00241F92" w:rsidRPr="00241F92">
        <w:rPr>
          <w:b/>
          <w:bCs/>
          <w:lang w:eastAsia="zh-CN"/>
        </w:rPr>
        <w:t xml:space="preserve">– </w:t>
      </w:r>
      <w:r w:rsidR="000C349B">
        <w:rPr>
          <w:b/>
          <w:bCs/>
          <w:lang w:eastAsia="zh-CN"/>
        </w:rPr>
        <w:t>s</w:t>
      </w:r>
      <w:r w:rsidR="000C349B" w:rsidRPr="00241F92">
        <w:rPr>
          <w:b/>
          <w:bCs/>
          <w:lang w:eastAsia="zh-CN"/>
        </w:rPr>
        <w:t xml:space="preserve">yllabus </w:t>
      </w:r>
      <w:r w:rsidR="00241F92" w:rsidRPr="00241F92">
        <w:rPr>
          <w:b/>
          <w:bCs/>
          <w:lang w:eastAsia="zh-CN"/>
        </w:rPr>
        <w:t>alignment evaluation checklist</w:t>
      </w:r>
      <w:r w:rsidRPr="00260B4F">
        <w:rPr>
          <w:b/>
          <w:bCs/>
          <w:lang w:eastAsia="zh-CN"/>
        </w:rPr>
        <w:t xml:space="preserve"> </w:t>
      </w:r>
      <w:r>
        <w:rPr>
          <w:lang w:eastAsia="zh-CN"/>
        </w:rPr>
        <w:t>to</w:t>
      </w:r>
      <w:r w:rsidRPr="36E5D23F">
        <w:rPr>
          <w:lang w:eastAsia="zh-CN"/>
        </w:rPr>
        <w:t xml:space="preserve"> ensure faculty practice is an accurate reflection of all requirements. </w:t>
      </w:r>
      <w:r w:rsidRPr="36E5D23F">
        <w:rPr>
          <w:rFonts w:eastAsia="Arial"/>
          <w:color w:val="000000" w:themeColor="text1"/>
        </w:rPr>
        <w:t xml:space="preserve">Links contained within this resource were correct as of </w:t>
      </w:r>
      <w:r w:rsidR="009172F5">
        <w:rPr>
          <w:rFonts w:eastAsia="Arial"/>
          <w:color w:val="000000" w:themeColor="text1"/>
        </w:rPr>
        <w:t>10 January 2023</w:t>
      </w:r>
      <w:r w:rsidRPr="36E5D23F">
        <w:rPr>
          <w:rFonts w:eastAsia="Arial"/>
          <w:color w:val="000000" w:themeColor="text1"/>
        </w:rPr>
        <w:t>.</w:t>
      </w:r>
    </w:p>
    <w:p w14:paraId="3F7F3C1F" w14:textId="77777777" w:rsidR="00A873E1" w:rsidRDefault="00A873E1" w:rsidP="004F653F">
      <w:pPr>
        <w:pStyle w:val="Heading1"/>
      </w:pPr>
      <w:bookmarkStart w:id="15" w:name="_Toc118885550"/>
      <w:bookmarkStart w:id="16" w:name="_Toc168648211"/>
      <w:r>
        <w:t>Teaching and learning unit to be evaluated</w:t>
      </w:r>
      <w:bookmarkEnd w:id="15"/>
      <w:bookmarkEnd w:id="16"/>
    </w:p>
    <w:p w14:paraId="0F3238F9" w14:textId="598D1E1B" w:rsidR="00A873E1" w:rsidRPr="00A873E1" w:rsidRDefault="00A873E1" w:rsidP="00A873E1">
      <w:pPr>
        <w:rPr>
          <w:lang w:eastAsia="zh-CN"/>
        </w:rPr>
      </w:pPr>
      <w:r w:rsidRPr="00A873E1">
        <w:rPr>
          <w:lang w:eastAsia="zh-CN"/>
        </w:rPr>
        <w:t>Provide a brief outline of the teaching and learning unit.</w:t>
      </w:r>
    </w:p>
    <w:p w14:paraId="14C0556B" w14:textId="7E59C681" w:rsidR="00A873E1" w:rsidRPr="00A873E1" w:rsidRDefault="00A873E1" w:rsidP="00A873E1">
      <w:pPr>
        <w:pStyle w:val="Caption"/>
        <w:rPr>
          <w:szCs w:val="24"/>
        </w:rPr>
      </w:pPr>
      <w:bookmarkStart w:id="17" w:name="_Toc63507104"/>
      <w:r w:rsidRPr="00A873E1">
        <w:rPr>
          <w:szCs w:val="24"/>
        </w:rPr>
        <w:t xml:space="preserve">Table </w:t>
      </w:r>
      <w:r w:rsidRPr="00A873E1">
        <w:rPr>
          <w:color w:val="2B579A"/>
          <w:szCs w:val="24"/>
          <w:shd w:val="clear" w:color="auto" w:fill="E6E6E6"/>
        </w:rPr>
        <w:fldChar w:fldCharType="begin"/>
      </w:r>
      <w:r w:rsidRPr="00A873E1">
        <w:rPr>
          <w:szCs w:val="24"/>
        </w:rPr>
        <w:instrText xml:space="preserve"> SEQ Table \* ARABIC </w:instrText>
      </w:r>
      <w:r w:rsidRPr="00A873E1">
        <w:rPr>
          <w:color w:val="2B579A"/>
          <w:szCs w:val="24"/>
          <w:shd w:val="clear" w:color="auto" w:fill="E6E6E6"/>
        </w:rPr>
        <w:fldChar w:fldCharType="separate"/>
      </w:r>
      <w:r w:rsidR="00920A09">
        <w:rPr>
          <w:noProof/>
          <w:szCs w:val="24"/>
        </w:rPr>
        <w:t>1</w:t>
      </w:r>
      <w:r w:rsidRPr="00A873E1">
        <w:rPr>
          <w:color w:val="2B579A"/>
          <w:szCs w:val="24"/>
          <w:shd w:val="clear" w:color="auto" w:fill="E6E6E6"/>
        </w:rPr>
        <w:fldChar w:fldCharType="end"/>
      </w:r>
      <w:r w:rsidRPr="00A873E1">
        <w:rPr>
          <w:szCs w:val="24"/>
        </w:rPr>
        <w:t xml:space="preserve"> – </w:t>
      </w:r>
      <w:r w:rsidR="00B574FF">
        <w:rPr>
          <w:szCs w:val="24"/>
        </w:rPr>
        <w:t>t</w:t>
      </w:r>
      <w:r w:rsidRPr="00A873E1">
        <w:rPr>
          <w:szCs w:val="24"/>
        </w:rPr>
        <w:t>eaching and learning unit outline</w:t>
      </w:r>
      <w:bookmarkEnd w:id="17"/>
    </w:p>
    <w:tbl>
      <w:tblPr>
        <w:tblStyle w:val="Tableheader"/>
        <w:tblW w:w="5000" w:type="pct"/>
        <w:tblLook w:val="04A0" w:firstRow="1" w:lastRow="0" w:firstColumn="1" w:lastColumn="0" w:noHBand="0" w:noVBand="1"/>
        <w:tblDescription w:val="Teaching and learning unit outline."/>
      </w:tblPr>
      <w:tblGrid>
        <w:gridCol w:w="4284"/>
        <w:gridCol w:w="10278"/>
      </w:tblGrid>
      <w:tr w:rsidR="00A873E1" w:rsidRPr="00B66584" w14:paraId="60CF7DA0" w14:textId="77777777" w:rsidTr="00B66584">
        <w:trPr>
          <w:cnfStyle w:val="100000000000" w:firstRow="1" w:lastRow="0" w:firstColumn="0" w:lastColumn="0" w:oddVBand="0" w:evenVBand="0" w:oddHBand="0"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471" w:type="pct"/>
          </w:tcPr>
          <w:p w14:paraId="31999CC0" w14:textId="77777777" w:rsidR="00A873E1" w:rsidRPr="00B66584" w:rsidRDefault="00A873E1" w:rsidP="00B66584">
            <w:r w:rsidRPr="00B66584">
              <w:t>Unit aspects</w:t>
            </w:r>
          </w:p>
        </w:tc>
        <w:tc>
          <w:tcPr>
            <w:tcW w:w="3529" w:type="pct"/>
          </w:tcPr>
          <w:p w14:paraId="6D1F3209" w14:textId="77777777" w:rsidR="00A873E1" w:rsidRPr="00B66584" w:rsidRDefault="00A873E1" w:rsidP="00B66584">
            <w:pPr>
              <w:cnfStyle w:val="100000000000" w:firstRow="1" w:lastRow="0" w:firstColumn="0" w:lastColumn="0" w:oddVBand="0" w:evenVBand="0" w:oddHBand="0" w:evenHBand="0" w:firstRowFirstColumn="0" w:firstRowLastColumn="0" w:lastRowFirstColumn="0" w:lastRowLastColumn="0"/>
            </w:pPr>
            <w:r w:rsidRPr="00B66584">
              <w:t>Details</w:t>
            </w:r>
          </w:p>
        </w:tc>
      </w:tr>
      <w:tr w:rsidR="00A873E1" w:rsidRPr="00A873E1" w14:paraId="4EB24F0A" w14:textId="77777777" w:rsidTr="00B66584">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471" w:type="pct"/>
          </w:tcPr>
          <w:p w14:paraId="131354CB" w14:textId="12E93EB9" w:rsidR="00A873E1" w:rsidRPr="00A873E1" w:rsidRDefault="00A873E1" w:rsidP="00C562B7">
            <w:pPr>
              <w:rPr>
                <w:lang w:eastAsia="zh-CN"/>
              </w:rPr>
            </w:pPr>
            <w:r w:rsidRPr="00A873E1">
              <w:rPr>
                <w:lang w:eastAsia="zh-CN"/>
              </w:rPr>
              <w:t>Unit title</w:t>
            </w:r>
          </w:p>
        </w:tc>
        <w:tc>
          <w:tcPr>
            <w:tcW w:w="3529" w:type="pct"/>
          </w:tcPr>
          <w:p w14:paraId="67A8B846" w14:textId="1F390F90" w:rsidR="00A873E1" w:rsidRPr="00A873E1" w:rsidRDefault="009117A7" w:rsidP="00C562B7">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[Insert school specific information.]</w:t>
            </w:r>
          </w:p>
        </w:tc>
      </w:tr>
      <w:tr w:rsidR="00A873E1" w:rsidRPr="00A873E1" w14:paraId="3CD9E5EC" w14:textId="77777777" w:rsidTr="00B66584">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471" w:type="pct"/>
          </w:tcPr>
          <w:p w14:paraId="298F04E8" w14:textId="1917F190" w:rsidR="00A873E1" w:rsidRPr="00A873E1" w:rsidRDefault="00A873E1" w:rsidP="00C562B7">
            <w:pPr>
              <w:rPr>
                <w:rFonts w:eastAsia="Calibri"/>
                <w:lang w:eastAsia="zh-CN"/>
              </w:rPr>
            </w:pPr>
            <w:r w:rsidRPr="00A873E1">
              <w:rPr>
                <w:rFonts w:eastAsia="Calibri"/>
                <w:lang w:eastAsia="zh-CN"/>
              </w:rPr>
              <w:t>Unit description and purpose</w:t>
            </w:r>
          </w:p>
        </w:tc>
        <w:tc>
          <w:tcPr>
            <w:tcW w:w="3529" w:type="pct"/>
          </w:tcPr>
          <w:p w14:paraId="6EBBFCB0" w14:textId="7A9CC293" w:rsidR="00A873E1" w:rsidRPr="00A873E1" w:rsidRDefault="009117A7" w:rsidP="00C562B7">
            <w:pPr>
              <w:cnfStyle w:val="000000010000" w:firstRow="0" w:lastRow="0" w:firstColumn="0" w:lastColumn="0" w:oddVBand="0" w:evenVBand="0" w:oddHBand="0" w:evenHBand="1" w:firstRowFirstColumn="0" w:firstRowLastColumn="0" w:lastRowFirstColumn="0" w:lastRowLastColumn="0"/>
              <w:rPr>
                <w:rFonts w:eastAsia="Calibri"/>
                <w:lang w:eastAsia="zh-CN"/>
              </w:rPr>
            </w:pPr>
            <w:r>
              <w:rPr>
                <w:lang w:eastAsia="zh-CN"/>
              </w:rPr>
              <w:t>[Insert school specific information.]</w:t>
            </w:r>
          </w:p>
        </w:tc>
      </w:tr>
      <w:tr w:rsidR="00A873E1" w:rsidRPr="00A873E1" w14:paraId="06D8F77A" w14:textId="77777777" w:rsidTr="00B6658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471" w:type="pct"/>
          </w:tcPr>
          <w:p w14:paraId="0E565D7D" w14:textId="469AD730" w:rsidR="00A873E1" w:rsidRPr="00A873E1" w:rsidRDefault="00A873E1" w:rsidP="00C562B7">
            <w:pPr>
              <w:rPr>
                <w:rFonts w:eastAsia="Calibri"/>
                <w:lang w:eastAsia="zh-CN"/>
              </w:rPr>
            </w:pPr>
            <w:r w:rsidRPr="00A873E1">
              <w:rPr>
                <w:rFonts w:eastAsia="Calibri"/>
                <w:lang w:eastAsia="zh-CN"/>
              </w:rPr>
              <w:t>Stage and Year</w:t>
            </w:r>
          </w:p>
        </w:tc>
        <w:tc>
          <w:tcPr>
            <w:tcW w:w="3529" w:type="pct"/>
          </w:tcPr>
          <w:p w14:paraId="224D3437" w14:textId="6AE184D3" w:rsidR="00A873E1" w:rsidRPr="00A873E1" w:rsidRDefault="009117A7" w:rsidP="00C562B7">
            <w:pPr>
              <w:cnfStyle w:val="000000100000" w:firstRow="0" w:lastRow="0" w:firstColumn="0" w:lastColumn="0" w:oddVBand="0" w:evenVBand="0" w:oddHBand="1" w:evenHBand="0" w:firstRowFirstColumn="0" w:firstRowLastColumn="0" w:lastRowFirstColumn="0" w:lastRowLastColumn="0"/>
              <w:rPr>
                <w:rFonts w:eastAsia="Calibri"/>
                <w:lang w:eastAsia="zh-CN"/>
              </w:rPr>
            </w:pPr>
            <w:r>
              <w:rPr>
                <w:lang w:eastAsia="zh-CN"/>
              </w:rPr>
              <w:t>[Insert school specific information.]</w:t>
            </w:r>
          </w:p>
        </w:tc>
      </w:tr>
      <w:tr w:rsidR="00A873E1" w:rsidRPr="00A873E1" w14:paraId="23F20AF1" w14:textId="77777777" w:rsidTr="00B66584">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71" w:type="pct"/>
          </w:tcPr>
          <w:p w14:paraId="4C9AC076" w14:textId="3D3E16EB" w:rsidR="00A873E1" w:rsidRPr="00A873E1" w:rsidRDefault="00A873E1" w:rsidP="00C562B7">
            <w:pPr>
              <w:rPr>
                <w:rFonts w:eastAsia="Calibri"/>
                <w:lang w:eastAsia="zh-CN"/>
              </w:rPr>
            </w:pPr>
            <w:r w:rsidRPr="00A873E1">
              <w:rPr>
                <w:rFonts w:eastAsia="Calibri"/>
                <w:lang w:eastAsia="zh-CN"/>
              </w:rPr>
              <w:t>Duration</w:t>
            </w:r>
          </w:p>
        </w:tc>
        <w:tc>
          <w:tcPr>
            <w:tcW w:w="3529" w:type="pct"/>
          </w:tcPr>
          <w:p w14:paraId="67D65119" w14:textId="68B18391" w:rsidR="00A873E1" w:rsidRPr="00A873E1" w:rsidRDefault="009117A7" w:rsidP="00C562B7">
            <w:pPr>
              <w:cnfStyle w:val="000000010000" w:firstRow="0" w:lastRow="0" w:firstColumn="0" w:lastColumn="0" w:oddVBand="0" w:evenVBand="0" w:oddHBand="0" w:evenHBand="1" w:firstRowFirstColumn="0" w:firstRowLastColumn="0" w:lastRowFirstColumn="0" w:lastRowLastColumn="0"/>
              <w:rPr>
                <w:rFonts w:eastAsia="Calibri"/>
                <w:lang w:eastAsia="zh-CN"/>
              </w:rPr>
            </w:pPr>
            <w:r>
              <w:rPr>
                <w:lang w:eastAsia="zh-CN"/>
              </w:rPr>
              <w:t>[Insert school specific information.]</w:t>
            </w:r>
          </w:p>
        </w:tc>
      </w:tr>
      <w:tr w:rsidR="00A873E1" w:rsidRPr="00A873E1" w14:paraId="6D04B6CB" w14:textId="77777777" w:rsidTr="00B6658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71" w:type="pct"/>
          </w:tcPr>
          <w:p w14:paraId="179A97BF" w14:textId="1201FDFB" w:rsidR="00A873E1" w:rsidRPr="00A873E1" w:rsidRDefault="00A873E1" w:rsidP="00C562B7">
            <w:pPr>
              <w:rPr>
                <w:rFonts w:eastAsia="Calibri"/>
                <w:lang w:eastAsia="zh-CN"/>
              </w:rPr>
            </w:pPr>
            <w:r w:rsidRPr="00A873E1">
              <w:rPr>
                <w:rFonts w:eastAsia="Calibri"/>
                <w:lang w:eastAsia="zh-CN"/>
              </w:rPr>
              <w:lastRenderedPageBreak/>
              <w:t>Assessment outline</w:t>
            </w:r>
          </w:p>
        </w:tc>
        <w:tc>
          <w:tcPr>
            <w:tcW w:w="3529" w:type="pct"/>
          </w:tcPr>
          <w:p w14:paraId="20BC25D9" w14:textId="7D1147AF" w:rsidR="00A873E1" w:rsidRPr="00A873E1" w:rsidRDefault="009117A7" w:rsidP="00C562B7">
            <w:pPr>
              <w:cnfStyle w:val="000000100000" w:firstRow="0" w:lastRow="0" w:firstColumn="0" w:lastColumn="0" w:oddVBand="0" w:evenVBand="0" w:oddHBand="1" w:evenHBand="0" w:firstRowFirstColumn="0" w:firstRowLastColumn="0" w:lastRowFirstColumn="0" w:lastRowLastColumn="0"/>
              <w:rPr>
                <w:rFonts w:eastAsia="Calibri"/>
                <w:lang w:eastAsia="zh-CN"/>
              </w:rPr>
            </w:pPr>
            <w:r>
              <w:rPr>
                <w:lang w:eastAsia="zh-CN"/>
              </w:rPr>
              <w:t>[Insert school specific information.]</w:t>
            </w:r>
          </w:p>
        </w:tc>
      </w:tr>
      <w:tr w:rsidR="00A873E1" w:rsidRPr="00A873E1" w14:paraId="2D556662" w14:textId="77777777" w:rsidTr="00B66584">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471" w:type="pct"/>
          </w:tcPr>
          <w:p w14:paraId="68E57617" w14:textId="77777777" w:rsidR="00A873E1" w:rsidRPr="00A873E1" w:rsidRDefault="00A873E1" w:rsidP="00C562B7">
            <w:pPr>
              <w:rPr>
                <w:rFonts w:eastAsia="Calibri"/>
                <w:lang w:eastAsia="zh-CN"/>
              </w:rPr>
            </w:pPr>
            <w:r w:rsidRPr="00A873E1">
              <w:rPr>
                <w:rFonts w:eastAsia="Calibri"/>
                <w:lang w:eastAsia="zh-CN"/>
              </w:rPr>
              <w:t>Evaluation completed by</w:t>
            </w:r>
          </w:p>
        </w:tc>
        <w:tc>
          <w:tcPr>
            <w:tcW w:w="3529" w:type="pct"/>
          </w:tcPr>
          <w:p w14:paraId="45F0435F" w14:textId="1AF80800" w:rsidR="00A873E1" w:rsidRPr="00A873E1" w:rsidRDefault="009117A7" w:rsidP="00C562B7">
            <w:pPr>
              <w:cnfStyle w:val="000000010000" w:firstRow="0" w:lastRow="0" w:firstColumn="0" w:lastColumn="0" w:oddVBand="0" w:evenVBand="0" w:oddHBand="0" w:evenHBand="1" w:firstRowFirstColumn="0" w:firstRowLastColumn="0" w:lastRowFirstColumn="0" w:lastRowLastColumn="0"/>
              <w:rPr>
                <w:rFonts w:eastAsia="Calibri"/>
                <w:lang w:eastAsia="zh-CN"/>
              </w:rPr>
            </w:pPr>
            <w:r>
              <w:rPr>
                <w:lang w:eastAsia="zh-CN"/>
              </w:rPr>
              <w:t>[Insert school specific information.]</w:t>
            </w:r>
          </w:p>
        </w:tc>
      </w:tr>
      <w:tr w:rsidR="00A873E1" w:rsidRPr="00A873E1" w14:paraId="1CBB8B81" w14:textId="77777777" w:rsidTr="00B6658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71" w:type="pct"/>
          </w:tcPr>
          <w:p w14:paraId="40459365" w14:textId="71793A08" w:rsidR="00A873E1" w:rsidRPr="00A873E1" w:rsidRDefault="00A873E1" w:rsidP="00C562B7">
            <w:pPr>
              <w:rPr>
                <w:rFonts w:eastAsia="Calibri"/>
                <w:lang w:eastAsia="zh-CN"/>
              </w:rPr>
            </w:pPr>
            <w:r w:rsidRPr="00A873E1">
              <w:rPr>
                <w:rFonts w:eastAsia="Calibri"/>
                <w:lang w:eastAsia="zh-CN"/>
              </w:rPr>
              <w:t>Implementation deadline</w:t>
            </w:r>
          </w:p>
        </w:tc>
        <w:tc>
          <w:tcPr>
            <w:tcW w:w="3529" w:type="pct"/>
          </w:tcPr>
          <w:p w14:paraId="483462B5" w14:textId="3857B28E" w:rsidR="00A873E1" w:rsidRPr="00A873E1" w:rsidRDefault="009117A7" w:rsidP="00C562B7">
            <w:pPr>
              <w:cnfStyle w:val="000000100000" w:firstRow="0" w:lastRow="0" w:firstColumn="0" w:lastColumn="0" w:oddVBand="0" w:evenVBand="0" w:oddHBand="1" w:evenHBand="0" w:firstRowFirstColumn="0" w:firstRowLastColumn="0" w:lastRowFirstColumn="0" w:lastRowLastColumn="0"/>
              <w:rPr>
                <w:rFonts w:eastAsia="Calibri"/>
                <w:lang w:eastAsia="zh-CN"/>
              </w:rPr>
            </w:pPr>
            <w:r>
              <w:rPr>
                <w:lang w:eastAsia="zh-CN"/>
              </w:rPr>
              <w:t>[Insert school specific information.]</w:t>
            </w:r>
          </w:p>
        </w:tc>
      </w:tr>
    </w:tbl>
    <w:p w14:paraId="61E38DDB" w14:textId="2F27ECC6" w:rsidR="00A873E1" w:rsidRPr="00222A74" w:rsidRDefault="00A873E1" w:rsidP="00222A74">
      <w:pPr>
        <w:rPr>
          <w:rStyle w:val="Strong"/>
        </w:rPr>
      </w:pPr>
      <w:bookmarkStart w:id="18" w:name="_Toc63507090"/>
      <w:bookmarkStart w:id="19" w:name="_Toc118885551"/>
      <w:bookmarkStart w:id="20" w:name="_Toc1706355305"/>
      <w:r w:rsidRPr="00222A74">
        <w:rPr>
          <w:rStyle w:val="Strong"/>
        </w:rPr>
        <w:t>Teaching and learning unit</w:t>
      </w:r>
      <w:bookmarkEnd w:id="18"/>
      <w:bookmarkEnd w:id="19"/>
      <w:bookmarkEnd w:id="20"/>
    </w:p>
    <w:p w14:paraId="71C5FB06" w14:textId="77C12F3B" w:rsidR="00A873E1" w:rsidRPr="00A873E1" w:rsidRDefault="00762B0F" w:rsidP="00A873E1">
      <w:pPr>
        <w:rPr>
          <w:lang w:eastAsia="zh-CN"/>
        </w:rPr>
      </w:pPr>
      <w:r>
        <w:t>[</w:t>
      </w:r>
      <w:r w:rsidR="00A873E1" w:rsidRPr="00A873E1">
        <w:t>Copy and paste a link to the teaching and learning unit and the associated resources.</w:t>
      </w:r>
      <w:r>
        <w:t>]</w:t>
      </w:r>
    </w:p>
    <w:p w14:paraId="40FF19F1" w14:textId="29B33362" w:rsidR="00A873E1" w:rsidRPr="00222A74" w:rsidRDefault="00A873E1" w:rsidP="00222A74">
      <w:pPr>
        <w:rPr>
          <w:rStyle w:val="Strong"/>
        </w:rPr>
      </w:pPr>
      <w:bookmarkStart w:id="21" w:name="_Toc63507091"/>
      <w:bookmarkStart w:id="22" w:name="_Toc118885552"/>
      <w:bookmarkStart w:id="23" w:name="_Toc936700134"/>
      <w:r w:rsidRPr="00222A74">
        <w:rPr>
          <w:rStyle w:val="Strong"/>
        </w:rPr>
        <w:t>Scope and sequence</w:t>
      </w:r>
      <w:bookmarkEnd w:id="21"/>
      <w:bookmarkEnd w:id="22"/>
      <w:bookmarkEnd w:id="23"/>
    </w:p>
    <w:p w14:paraId="1592FED5" w14:textId="05BE7E0F" w:rsidR="00A873E1" w:rsidRPr="00A873E1" w:rsidRDefault="00762B0F" w:rsidP="00A873E1">
      <w:bookmarkStart w:id="24" w:name="_Toc63507092"/>
      <w:r>
        <w:t>[</w:t>
      </w:r>
      <w:r w:rsidR="00A873E1" w:rsidRPr="00A873E1">
        <w:t>Copy and paste a link to the scope and sequence.</w:t>
      </w:r>
      <w:r>
        <w:t>]</w:t>
      </w:r>
    </w:p>
    <w:p w14:paraId="17F7938E" w14:textId="55213FB1" w:rsidR="00222A74" w:rsidRPr="00222A74" w:rsidRDefault="00222A74" w:rsidP="00222A74">
      <w:pPr>
        <w:rPr>
          <w:rStyle w:val="Strong"/>
        </w:rPr>
      </w:pPr>
      <w:bookmarkStart w:id="25" w:name="_Toc118885553"/>
      <w:bookmarkStart w:id="26" w:name="_Toc2062448253"/>
      <w:r w:rsidRPr="00222A74">
        <w:rPr>
          <w:rStyle w:val="Strong"/>
        </w:rPr>
        <w:t>Assessment</w:t>
      </w:r>
    </w:p>
    <w:p w14:paraId="0FE46F1A" w14:textId="57F4EF70" w:rsidR="00222A74" w:rsidRPr="00A873E1" w:rsidRDefault="00762B0F" w:rsidP="00222A74">
      <w:pPr>
        <w:rPr>
          <w:lang w:eastAsia="zh-CN"/>
        </w:rPr>
      </w:pPr>
      <w:r>
        <w:rPr>
          <w:lang w:eastAsia="zh-CN"/>
        </w:rPr>
        <w:t>[</w:t>
      </w:r>
      <w:r w:rsidR="00222A74" w:rsidRPr="00A873E1">
        <w:rPr>
          <w:lang w:eastAsia="zh-CN"/>
        </w:rPr>
        <w:t>Copy and paste a link to the assessment.</w:t>
      </w:r>
      <w:r>
        <w:rPr>
          <w:lang w:eastAsia="zh-CN"/>
        </w:rPr>
        <w:t>]</w:t>
      </w:r>
    </w:p>
    <w:p w14:paraId="11423D2F" w14:textId="30181530" w:rsidR="00A873E1" w:rsidRPr="00222A74" w:rsidRDefault="6EFA54CD" w:rsidP="00222A74">
      <w:pPr>
        <w:rPr>
          <w:rStyle w:val="Strong"/>
        </w:rPr>
      </w:pPr>
      <w:r w:rsidRPr="1DFEBB14">
        <w:rPr>
          <w:rStyle w:val="Strong"/>
        </w:rPr>
        <w:t>Assessment schedule</w:t>
      </w:r>
      <w:bookmarkEnd w:id="24"/>
      <w:bookmarkEnd w:id="25"/>
      <w:bookmarkEnd w:id="26"/>
      <w:r w:rsidR="009117A7">
        <w:rPr>
          <w:rStyle w:val="Strong"/>
        </w:rPr>
        <w:t xml:space="preserve"> (where relevant)</w:t>
      </w:r>
    </w:p>
    <w:p w14:paraId="3531E4DB" w14:textId="553E1D03" w:rsidR="00A873E1" w:rsidRPr="00A873E1" w:rsidRDefault="00762B0F" w:rsidP="00A873E1">
      <w:pPr>
        <w:rPr>
          <w:lang w:eastAsia="zh-CN"/>
        </w:rPr>
      </w:pPr>
      <w:r>
        <w:rPr>
          <w:lang w:eastAsia="zh-CN"/>
        </w:rPr>
        <w:t>[</w:t>
      </w:r>
      <w:r w:rsidR="00A873E1" w:rsidRPr="00A873E1">
        <w:rPr>
          <w:lang w:eastAsia="zh-CN"/>
        </w:rPr>
        <w:t>Copy and paste a link to the assessment schedule.</w:t>
      </w:r>
      <w:bookmarkStart w:id="27" w:name="_Toc1846780999"/>
      <w:r>
        <w:rPr>
          <w:lang w:eastAsia="zh-CN"/>
        </w:rPr>
        <w:t>]</w:t>
      </w:r>
    </w:p>
    <w:p w14:paraId="7FEF569B" w14:textId="64152E3F" w:rsidR="001F494F" w:rsidRDefault="001F494F" w:rsidP="004F653F">
      <w:pPr>
        <w:pStyle w:val="Heading1"/>
        <w:rPr>
          <w:lang w:val="en-US"/>
        </w:rPr>
      </w:pPr>
      <w:bookmarkStart w:id="28" w:name="_Toc118885554"/>
      <w:bookmarkStart w:id="29" w:name="_Toc168648212"/>
      <w:bookmarkEnd w:id="27"/>
      <w:r w:rsidRPr="2C6CBBB4">
        <w:rPr>
          <w:lang w:val="en-US"/>
        </w:rPr>
        <w:lastRenderedPageBreak/>
        <w:t>Key</w:t>
      </w:r>
      <w:bookmarkEnd w:id="29"/>
    </w:p>
    <w:p w14:paraId="1B9C1CAD" w14:textId="497CC3DD" w:rsidR="001F494F" w:rsidRPr="001F494F" w:rsidRDefault="001F494F" w:rsidP="001F494F">
      <w:pPr>
        <w:rPr>
          <w:lang w:val="en-US"/>
        </w:rPr>
      </w:pPr>
      <w:r>
        <w:rPr>
          <w:lang w:val="en-US"/>
        </w:rPr>
        <w:t xml:space="preserve">The following key applies to the items listed within the tables in this document. </w:t>
      </w:r>
    </w:p>
    <w:p w14:paraId="1BDA8673" w14:textId="1609115B" w:rsidR="001F494F" w:rsidRPr="00B574FF" w:rsidRDefault="001F494F" w:rsidP="001F494F">
      <w:pPr>
        <w:pStyle w:val="FeatureBox"/>
      </w:pPr>
      <w:r w:rsidRPr="00893146">
        <w:rPr>
          <w:szCs w:val="22"/>
        </w:rPr>
        <w:t xml:space="preserve">* </w:t>
      </w:r>
      <w:r w:rsidRPr="00A873E1">
        <w:t xml:space="preserve">Requirement of the </w:t>
      </w:r>
      <w:hyperlink r:id="rId24" w:history="1">
        <w:r w:rsidRPr="00A873E1">
          <w:rPr>
            <w:rStyle w:val="Hyperlink"/>
          </w:rPr>
          <w:t>Curriculum planning and programming, assessing and reporting to parents K</w:t>
        </w:r>
        <w:r w:rsidR="009F3B00">
          <w:rPr>
            <w:rStyle w:val="Hyperlink"/>
          </w:rPr>
          <w:t>–</w:t>
        </w:r>
        <w:r w:rsidRPr="00A873E1">
          <w:rPr>
            <w:rStyle w:val="Hyperlink"/>
          </w:rPr>
          <w:t>12</w:t>
        </w:r>
      </w:hyperlink>
      <w:r w:rsidR="00782C60">
        <w:rPr>
          <w:rStyle w:val="Hyperlink"/>
        </w:rPr>
        <w:t xml:space="preserve"> </w:t>
      </w:r>
      <w:r w:rsidR="00782C60">
        <w:t xml:space="preserve">(NSW Department of Education </w:t>
      </w:r>
      <w:r w:rsidR="00782C60" w:rsidRPr="00A873E1">
        <w:t>202</w:t>
      </w:r>
      <w:r w:rsidR="00782C60">
        <w:t>1)</w:t>
      </w:r>
    </w:p>
    <w:p w14:paraId="2964B349" w14:textId="6D6AFADF" w:rsidR="001F494F" w:rsidRPr="00A873E1" w:rsidRDefault="001F494F" w:rsidP="001F494F">
      <w:pPr>
        <w:pStyle w:val="FeatureBox"/>
      </w:pPr>
      <w:r w:rsidRPr="00A873E1">
        <w:t xml:space="preserve">^ Requirements of the </w:t>
      </w:r>
      <w:hyperlink r:id="rId25" w:history="1">
        <w:r w:rsidR="00B574FF" w:rsidRPr="00B574FF">
          <w:rPr>
            <w:rStyle w:val="Hyperlink"/>
            <w:i/>
            <w:iCs/>
          </w:rPr>
          <w:t xml:space="preserve">Registration Process for the NSW Government Schooling System Manual </w:t>
        </w:r>
        <w:r w:rsidR="00B574FF">
          <w:rPr>
            <w:rStyle w:val="Hyperlink"/>
          </w:rPr>
          <w:t>[PDF 693 KB]</w:t>
        </w:r>
      </w:hyperlink>
      <w:r w:rsidRPr="00A873E1">
        <w:t xml:space="preserve"> </w:t>
      </w:r>
      <w:r>
        <w:t xml:space="preserve">(NESA </w:t>
      </w:r>
      <w:r w:rsidRPr="00A873E1">
        <w:t>202</w:t>
      </w:r>
      <w:r>
        <w:t>2)</w:t>
      </w:r>
    </w:p>
    <w:p w14:paraId="57D6F75A" w14:textId="77777777" w:rsidR="002863F5" w:rsidRPr="00410C3B" w:rsidRDefault="002863F5" w:rsidP="00410C3B">
      <w:r>
        <w:rPr>
          <w:lang w:val="en-US"/>
        </w:rPr>
        <w:br w:type="page"/>
      </w:r>
    </w:p>
    <w:p w14:paraId="73428F84" w14:textId="7DE1BB2F" w:rsidR="00A873E1" w:rsidRDefault="00A873E1" w:rsidP="004F653F">
      <w:pPr>
        <w:pStyle w:val="Heading1"/>
        <w:rPr>
          <w:lang w:val="en-US"/>
        </w:rPr>
      </w:pPr>
      <w:bookmarkStart w:id="30" w:name="_Toc168648213"/>
      <w:r w:rsidRPr="2C6CBBB4">
        <w:rPr>
          <w:lang w:val="en-US"/>
        </w:rPr>
        <w:lastRenderedPageBreak/>
        <w:t>Syllabus alignment evaluation</w:t>
      </w:r>
      <w:bookmarkEnd w:id="28"/>
      <w:bookmarkEnd w:id="30"/>
    </w:p>
    <w:p w14:paraId="430F75E8" w14:textId="77777777" w:rsidR="00D62F57" w:rsidRPr="00D62F57" w:rsidRDefault="00D62F57" w:rsidP="00D62F57">
      <w:pPr>
        <w:rPr>
          <w:lang w:val="en-US"/>
        </w:rPr>
      </w:pPr>
      <w:r w:rsidRPr="00D62F57">
        <w:rPr>
          <w:lang w:val="en-US"/>
        </w:rPr>
        <w:t>The evaluation cycle should begin with syllabus requirements. This table has been designed to provide the opportunity to collaboratively evaluate the teaching and learning materials in relation to syllabus requirements.</w:t>
      </w:r>
    </w:p>
    <w:p w14:paraId="432B2F74" w14:textId="579A2728" w:rsidR="00D62F57" w:rsidRDefault="00D62F57" w:rsidP="00D62F57">
      <w:pPr>
        <w:pStyle w:val="Caption"/>
      </w:pPr>
      <w:bookmarkStart w:id="31" w:name="_Ref125452704"/>
      <w:bookmarkStart w:id="32" w:name="_Toc63507102"/>
      <w:r>
        <w:t xml:space="preserve">Table </w:t>
      </w:r>
      <w:r>
        <w:fldChar w:fldCharType="begin"/>
      </w:r>
      <w:r>
        <w:instrText>SEQ Table \* ARABIC</w:instrText>
      </w:r>
      <w:r>
        <w:fldChar w:fldCharType="separate"/>
      </w:r>
      <w:r w:rsidR="00920A09">
        <w:rPr>
          <w:noProof/>
        </w:rPr>
        <w:t>2</w:t>
      </w:r>
      <w:r>
        <w:fldChar w:fldCharType="end"/>
      </w:r>
      <w:bookmarkEnd w:id="31"/>
      <w:r>
        <w:t xml:space="preserve"> – </w:t>
      </w:r>
      <w:r w:rsidR="009B4058">
        <w:t>s</w:t>
      </w:r>
      <w:r>
        <w:t>yllabus alignment evaluation</w:t>
      </w:r>
      <w:bookmarkEnd w:id="32"/>
      <w:r>
        <w:t xml:space="preserve"> checklist</w:t>
      </w:r>
    </w:p>
    <w:tbl>
      <w:tblPr>
        <w:tblStyle w:val="Tableheader"/>
        <w:tblW w:w="5001" w:type="pct"/>
        <w:tblLayout w:type="fixed"/>
        <w:tblLook w:val="04A0" w:firstRow="1" w:lastRow="0" w:firstColumn="1" w:lastColumn="0" w:noHBand="0" w:noVBand="1"/>
        <w:tblDescription w:val="A checklist to evaluate teaching and learning materials and their alignment to the syllabus."/>
      </w:tblPr>
      <w:tblGrid>
        <w:gridCol w:w="3641"/>
        <w:gridCol w:w="3018"/>
        <w:gridCol w:w="4265"/>
        <w:gridCol w:w="3641"/>
      </w:tblGrid>
      <w:tr w:rsidR="00D62F57" w:rsidRPr="009B4058" w14:paraId="528FEC33" w14:textId="77777777" w:rsidTr="1B6454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AC85DBD" w14:textId="77777777" w:rsidR="00D62F57" w:rsidRPr="009B4058" w:rsidRDefault="00D62F57" w:rsidP="009B4058">
            <w:r w:rsidRPr="009B4058">
              <w:t>Checklist for teaching and learning units</w:t>
            </w:r>
          </w:p>
        </w:tc>
        <w:tc>
          <w:tcPr>
            <w:tcW w:w="1036" w:type="pct"/>
          </w:tcPr>
          <w:p w14:paraId="23C10B61" w14:textId="77777777" w:rsidR="00D62F57" w:rsidRPr="009B4058" w:rsidRDefault="00D62F57" w:rsidP="009B4058">
            <w:pPr>
              <w:cnfStyle w:val="100000000000" w:firstRow="1" w:lastRow="0" w:firstColumn="0" w:lastColumn="0" w:oddVBand="0" w:evenVBand="0" w:oddHBand="0" w:evenHBand="0" w:firstRowFirstColumn="0" w:firstRowLastColumn="0" w:lastRowFirstColumn="0" w:lastRowLastColumn="0"/>
            </w:pPr>
            <w:r w:rsidRPr="009B4058">
              <w:t>Rating (highlight the relevant rating)</w:t>
            </w:r>
          </w:p>
        </w:tc>
        <w:tc>
          <w:tcPr>
            <w:tcW w:w="1464" w:type="pct"/>
          </w:tcPr>
          <w:p w14:paraId="3FDE5B7C" w14:textId="06C80238" w:rsidR="00D62F57" w:rsidRPr="009B4058" w:rsidRDefault="00D62F57" w:rsidP="009B4058">
            <w:pPr>
              <w:cnfStyle w:val="100000000000" w:firstRow="1" w:lastRow="0" w:firstColumn="0" w:lastColumn="0" w:oddVBand="0" w:evenVBand="0" w:oddHBand="0" w:evenHBand="0" w:firstRowFirstColumn="0" w:firstRowLastColumn="0" w:lastRowFirstColumn="0" w:lastRowLastColumn="0"/>
            </w:pPr>
            <w:r w:rsidRPr="009B4058">
              <w:t>Evaluation</w:t>
            </w:r>
          </w:p>
        </w:tc>
        <w:tc>
          <w:tcPr>
            <w:tcW w:w="1250" w:type="pct"/>
          </w:tcPr>
          <w:p w14:paraId="50687651" w14:textId="77777777" w:rsidR="00D62F57" w:rsidRPr="009B4058" w:rsidRDefault="00D62F57" w:rsidP="009B4058">
            <w:pPr>
              <w:cnfStyle w:val="100000000000" w:firstRow="1" w:lastRow="0" w:firstColumn="0" w:lastColumn="0" w:oddVBand="0" w:evenVBand="0" w:oddHBand="0" w:evenHBand="0" w:firstRowFirstColumn="0" w:firstRowLastColumn="0" w:lastRowFirstColumn="0" w:lastRowLastColumn="0"/>
            </w:pPr>
            <w:r w:rsidRPr="009B4058">
              <w:t>Suggested actions</w:t>
            </w:r>
          </w:p>
        </w:tc>
      </w:tr>
      <w:tr w:rsidR="00D62F57" w:rsidRPr="001A6036" w14:paraId="54DEA5F9" w14:textId="77777777" w:rsidTr="1B64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45EAF74" w14:textId="43B76637" w:rsidR="00F72DC4" w:rsidRDefault="007F2C17" w:rsidP="00827983">
            <w:hyperlink r:id="rId26">
              <w:r w:rsidR="00D62F57" w:rsidRPr="00F72DC4">
                <w:rPr>
                  <w:rStyle w:val="Hyperlink"/>
                </w:rPr>
                <w:t>Advice on scope and sequences</w:t>
              </w:r>
            </w:hyperlink>
          </w:p>
          <w:p w14:paraId="76653425" w14:textId="6FB957CE" w:rsidR="00D62F57" w:rsidRPr="00D62F57" w:rsidRDefault="00F72DC4" w:rsidP="00827983">
            <w:r>
              <w:rPr>
                <w:b w:val="0"/>
              </w:rPr>
              <w:t>T</w:t>
            </w:r>
            <w:r w:rsidR="00D62F57" w:rsidRPr="00D62F57">
              <w:rPr>
                <w:b w:val="0"/>
              </w:rPr>
              <w:t>he unit contains an accurate connection with the details provided in the scope and sequence, assessment schedule and other relevant documents for the year and stage^</w:t>
            </w:r>
          </w:p>
        </w:tc>
        <w:tc>
          <w:tcPr>
            <w:tcW w:w="1036" w:type="pct"/>
          </w:tcPr>
          <w:p w14:paraId="238E648E" w14:textId="77777777" w:rsidR="00D62F57" w:rsidRPr="0052399F" w:rsidRDefault="00D62F57" w:rsidP="0052399F">
            <w:pPr>
              <w:cnfStyle w:val="000000100000" w:firstRow="0" w:lastRow="0" w:firstColumn="0" w:lastColumn="0" w:oddVBand="0" w:evenVBand="0" w:oddHBand="1" w:evenHBand="0" w:firstRowFirstColumn="0" w:firstRowLastColumn="0" w:lastRowFirstColumn="0" w:lastRowLastColumn="0"/>
            </w:pPr>
            <w:r w:rsidRPr="0052399F">
              <w:t>Not evident</w:t>
            </w:r>
          </w:p>
          <w:p w14:paraId="28B471D5" w14:textId="77777777" w:rsidR="00D62F57" w:rsidRPr="0052399F" w:rsidRDefault="00D62F57" w:rsidP="0052399F">
            <w:pPr>
              <w:cnfStyle w:val="000000100000" w:firstRow="0" w:lastRow="0" w:firstColumn="0" w:lastColumn="0" w:oddVBand="0" w:evenVBand="0" w:oddHBand="1" w:evenHBand="0" w:firstRowFirstColumn="0" w:firstRowLastColumn="0" w:lastRowFirstColumn="0" w:lastRowLastColumn="0"/>
            </w:pPr>
            <w:r w:rsidRPr="0052399F">
              <w:t>Needs further development</w:t>
            </w:r>
          </w:p>
          <w:p w14:paraId="2D7FAE7B" w14:textId="77777777" w:rsidR="00D62F57" w:rsidRPr="00D62F57" w:rsidRDefault="00D62F57" w:rsidP="0052399F">
            <w:pPr>
              <w:cnfStyle w:val="000000100000" w:firstRow="0" w:lastRow="0" w:firstColumn="0" w:lastColumn="0" w:oddVBand="0" w:evenVBand="0" w:oddHBand="1" w:evenHBand="0" w:firstRowFirstColumn="0" w:firstRowLastColumn="0" w:lastRowFirstColumn="0" w:lastRowLastColumn="0"/>
            </w:pPr>
            <w:r w:rsidRPr="0052399F">
              <w:t>Effective practice</w:t>
            </w:r>
          </w:p>
        </w:tc>
        <w:tc>
          <w:tcPr>
            <w:tcW w:w="1464" w:type="pct"/>
          </w:tcPr>
          <w:p w14:paraId="16555DB5" w14:textId="77777777" w:rsidR="00D62F57" w:rsidRPr="00D62F57" w:rsidRDefault="00D62F57" w:rsidP="00674683">
            <w:pPr>
              <w:spacing w:before="192" w:after="192"/>
              <w:cnfStyle w:val="000000100000" w:firstRow="0" w:lastRow="0" w:firstColumn="0" w:lastColumn="0" w:oddVBand="0" w:evenVBand="0" w:oddHBand="1" w:evenHBand="0" w:firstRowFirstColumn="0" w:firstRowLastColumn="0" w:lastRowFirstColumn="0" w:lastRowLastColumn="0"/>
            </w:pPr>
          </w:p>
        </w:tc>
        <w:tc>
          <w:tcPr>
            <w:tcW w:w="1250" w:type="pct"/>
          </w:tcPr>
          <w:p w14:paraId="63F8A4FF" w14:textId="77777777" w:rsidR="00D62F57" w:rsidRPr="00D62F57" w:rsidRDefault="00D62F57" w:rsidP="00674683">
            <w:pPr>
              <w:spacing w:before="192" w:after="192"/>
              <w:cnfStyle w:val="000000100000" w:firstRow="0" w:lastRow="0" w:firstColumn="0" w:lastColumn="0" w:oddVBand="0" w:evenVBand="0" w:oddHBand="1" w:evenHBand="0" w:firstRowFirstColumn="0" w:firstRowLastColumn="0" w:lastRowFirstColumn="0" w:lastRowLastColumn="0"/>
            </w:pPr>
          </w:p>
        </w:tc>
      </w:tr>
      <w:tr w:rsidR="00D62F57" w:rsidRPr="001A6036" w14:paraId="2FCFAB3F" w14:textId="77777777" w:rsidTr="1B645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CA72315" w14:textId="3F92F67E" w:rsidR="00F72DC4" w:rsidRDefault="007F2C17" w:rsidP="00827983">
            <w:hyperlink r:id="rId27">
              <w:r w:rsidR="3BF5DFCC" w:rsidRPr="00B27482">
                <w:rPr>
                  <w:rStyle w:val="Hyperlink"/>
                </w:rPr>
                <w:t>Unit requirements</w:t>
              </w:r>
            </w:hyperlink>
            <w:r w:rsidR="00F72DC4">
              <w:rPr>
                <w:rStyle w:val="Hyperlink"/>
              </w:rPr>
              <w:t xml:space="preserve"> </w:t>
            </w:r>
            <w:r w:rsidR="3BF5DFCC">
              <w:rPr>
                <w:b w:val="0"/>
              </w:rPr>
              <w:t>(outline/rationale)</w:t>
            </w:r>
          </w:p>
          <w:p w14:paraId="7C922B67" w14:textId="3B0B7BDE" w:rsidR="00D62F57" w:rsidRPr="00D62F57" w:rsidRDefault="00F72DC4" w:rsidP="00827983">
            <w:pPr>
              <w:rPr>
                <w:b w:val="0"/>
              </w:rPr>
            </w:pPr>
            <w:r>
              <w:rPr>
                <w:rFonts w:eastAsia="Times New Roman"/>
                <w:b w:val="0"/>
                <w:color w:val="000000" w:themeColor="text1"/>
              </w:rPr>
              <w:t>T</w:t>
            </w:r>
            <w:r w:rsidR="3BF5DFCC" w:rsidRPr="1B6454C4">
              <w:rPr>
                <w:rFonts w:eastAsia="Times New Roman"/>
                <w:b w:val="0"/>
                <w:color w:val="000000" w:themeColor="text1"/>
              </w:rPr>
              <w:t xml:space="preserve">he purpose of the unit is clear and consistently developed within the sequence of teaching and </w:t>
            </w:r>
            <w:r w:rsidR="3BF5DFCC" w:rsidRPr="1B6454C4">
              <w:rPr>
                <w:rFonts w:eastAsia="Times New Roman"/>
                <w:b w:val="0"/>
                <w:color w:val="000000" w:themeColor="text1"/>
              </w:rPr>
              <w:lastRenderedPageBreak/>
              <w:t>learning</w:t>
            </w:r>
          </w:p>
        </w:tc>
        <w:tc>
          <w:tcPr>
            <w:tcW w:w="1036" w:type="pct"/>
          </w:tcPr>
          <w:p w14:paraId="0E98087B" w14:textId="77777777" w:rsidR="00D62F57" w:rsidRPr="00B27482" w:rsidRDefault="00D62F57" w:rsidP="00B27482">
            <w:pPr>
              <w:cnfStyle w:val="000000010000" w:firstRow="0" w:lastRow="0" w:firstColumn="0" w:lastColumn="0" w:oddVBand="0" w:evenVBand="0" w:oddHBand="0" w:evenHBand="1" w:firstRowFirstColumn="0" w:firstRowLastColumn="0" w:lastRowFirstColumn="0" w:lastRowLastColumn="0"/>
            </w:pPr>
            <w:r w:rsidRPr="00B27482">
              <w:lastRenderedPageBreak/>
              <w:t>Not evident</w:t>
            </w:r>
          </w:p>
          <w:p w14:paraId="798A061C" w14:textId="77777777" w:rsidR="00D62F57" w:rsidRPr="00B27482" w:rsidRDefault="00D62F57" w:rsidP="00B27482">
            <w:pPr>
              <w:cnfStyle w:val="000000010000" w:firstRow="0" w:lastRow="0" w:firstColumn="0" w:lastColumn="0" w:oddVBand="0" w:evenVBand="0" w:oddHBand="0" w:evenHBand="1" w:firstRowFirstColumn="0" w:firstRowLastColumn="0" w:lastRowFirstColumn="0" w:lastRowLastColumn="0"/>
            </w:pPr>
            <w:r w:rsidRPr="00B27482">
              <w:t>Needs further development</w:t>
            </w:r>
          </w:p>
          <w:p w14:paraId="3F195F8D" w14:textId="77777777" w:rsidR="00D62F57" w:rsidRPr="00B27482" w:rsidRDefault="00D62F57" w:rsidP="00B27482">
            <w:pPr>
              <w:cnfStyle w:val="000000010000" w:firstRow="0" w:lastRow="0" w:firstColumn="0" w:lastColumn="0" w:oddVBand="0" w:evenVBand="0" w:oddHBand="0" w:evenHBand="1" w:firstRowFirstColumn="0" w:firstRowLastColumn="0" w:lastRowFirstColumn="0" w:lastRowLastColumn="0"/>
            </w:pPr>
            <w:r w:rsidRPr="00B27482">
              <w:t>Effective practice</w:t>
            </w:r>
          </w:p>
        </w:tc>
        <w:tc>
          <w:tcPr>
            <w:tcW w:w="1464" w:type="pct"/>
          </w:tcPr>
          <w:p w14:paraId="4B7375F8" w14:textId="77777777" w:rsidR="00D62F57" w:rsidRPr="00D62F57" w:rsidRDefault="00D62F57" w:rsidP="00674683">
            <w:pPr>
              <w:spacing w:before="192" w:after="192"/>
              <w:cnfStyle w:val="000000010000" w:firstRow="0" w:lastRow="0" w:firstColumn="0" w:lastColumn="0" w:oddVBand="0" w:evenVBand="0" w:oddHBand="0" w:evenHBand="1" w:firstRowFirstColumn="0" w:firstRowLastColumn="0" w:lastRowFirstColumn="0" w:lastRowLastColumn="0"/>
              <w:rPr>
                <w:lang w:eastAsia="zh-CN"/>
              </w:rPr>
            </w:pPr>
          </w:p>
        </w:tc>
        <w:tc>
          <w:tcPr>
            <w:tcW w:w="1250" w:type="pct"/>
          </w:tcPr>
          <w:p w14:paraId="27818B74" w14:textId="77777777" w:rsidR="00D62F57" w:rsidRPr="00D62F57" w:rsidRDefault="00D62F57" w:rsidP="00674683">
            <w:pPr>
              <w:spacing w:before="192" w:after="192"/>
              <w:cnfStyle w:val="000000010000" w:firstRow="0" w:lastRow="0" w:firstColumn="0" w:lastColumn="0" w:oddVBand="0" w:evenVBand="0" w:oddHBand="0" w:evenHBand="1" w:firstRowFirstColumn="0" w:firstRowLastColumn="0" w:lastRowFirstColumn="0" w:lastRowLastColumn="0"/>
              <w:rPr>
                <w:lang w:eastAsia="zh-CN"/>
              </w:rPr>
            </w:pPr>
          </w:p>
        </w:tc>
      </w:tr>
      <w:tr w:rsidR="00D62F57" w:rsidRPr="001A6036" w14:paraId="7E521F24" w14:textId="77777777" w:rsidTr="1B64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82B47EF" w14:textId="0E1420E3" w:rsidR="00481CE9" w:rsidRDefault="00481CE9" w:rsidP="00827983">
            <w:r>
              <w:t>Stage and year</w:t>
            </w:r>
          </w:p>
          <w:p w14:paraId="4CE95C03" w14:textId="754A02E2" w:rsidR="00D62F57" w:rsidRPr="00D62F57" w:rsidRDefault="008431A3" w:rsidP="00827983">
            <w:r>
              <w:rPr>
                <w:b w:val="0"/>
              </w:rPr>
              <w:t xml:space="preserve">The </w:t>
            </w:r>
            <w:r w:rsidR="00D62F57" w:rsidRPr="00D62F57">
              <w:rPr>
                <w:b w:val="0"/>
              </w:rPr>
              <w:t xml:space="preserve">Stage and year </w:t>
            </w:r>
            <w:r>
              <w:rPr>
                <w:b w:val="0"/>
              </w:rPr>
              <w:t xml:space="preserve">are </w:t>
            </w:r>
            <w:r w:rsidR="00D62F57" w:rsidRPr="00D62F57">
              <w:rPr>
                <w:b w:val="0"/>
              </w:rPr>
              <w:t>clearly identified^</w:t>
            </w:r>
          </w:p>
        </w:tc>
        <w:tc>
          <w:tcPr>
            <w:tcW w:w="1036" w:type="pct"/>
          </w:tcPr>
          <w:p w14:paraId="2F7BCDE9" w14:textId="77777777" w:rsidR="00D62F57" w:rsidRPr="00B27482" w:rsidRDefault="00D62F57" w:rsidP="00B27482">
            <w:pPr>
              <w:cnfStyle w:val="000000100000" w:firstRow="0" w:lastRow="0" w:firstColumn="0" w:lastColumn="0" w:oddVBand="0" w:evenVBand="0" w:oddHBand="1" w:evenHBand="0" w:firstRowFirstColumn="0" w:firstRowLastColumn="0" w:lastRowFirstColumn="0" w:lastRowLastColumn="0"/>
            </w:pPr>
            <w:r w:rsidRPr="00B27482">
              <w:t>Not evident</w:t>
            </w:r>
          </w:p>
          <w:p w14:paraId="3B972FEC" w14:textId="77777777" w:rsidR="00D62F57" w:rsidRPr="00B27482" w:rsidRDefault="00D62F57" w:rsidP="00B27482">
            <w:pPr>
              <w:cnfStyle w:val="000000100000" w:firstRow="0" w:lastRow="0" w:firstColumn="0" w:lastColumn="0" w:oddVBand="0" w:evenVBand="0" w:oddHBand="1" w:evenHBand="0" w:firstRowFirstColumn="0" w:firstRowLastColumn="0" w:lastRowFirstColumn="0" w:lastRowLastColumn="0"/>
            </w:pPr>
            <w:r w:rsidRPr="00B27482">
              <w:t>Needs further development</w:t>
            </w:r>
          </w:p>
          <w:p w14:paraId="32164721" w14:textId="77777777" w:rsidR="00D62F57" w:rsidRPr="00B27482" w:rsidRDefault="00D62F57" w:rsidP="00B27482">
            <w:pPr>
              <w:cnfStyle w:val="000000100000" w:firstRow="0" w:lastRow="0" w:firstColumn="0" w:lastColumn="0" w:oddVBand="0" w:evenVBand="0" w:oddHBand="1" w:evenHBand="0" w:firstRowFirstColumn="0" w:firstRowLastColumn="0" w:lastRowFirstColumn="0" w:lastRowLastColumn="0"/>
            </w:pPr>
            <w:r w:rsidRPr="00B27482">
              <w:t>Effective practice</w:t>
            </w:r>
          </w:p>
        </w:tc>
        <w:tc>
          <w:tcPr>
            <w:tcW w:w="1464" w:type="pct"/>
          </w:tcPr>
          <w:p w14:paraId="1BB38107" w14:textId="77777777" w:rsidR="00D62F57" w:rsidRPr="00D62F57" w:rsidRDefault="00D62F57" w:rsidP="00674683">
            <w:pPr>
              <w:spacing w:before="192" w:after="192"/>
              <w:cnfStyle w:val="000000100000" w:firstRow="0" w:lastRow="0" w:firstColumn="0" w:lastColumn="0" w:oddVBand="0" w:evenVBand="0" w:oddHBand="1" w:evenHBand="0" w:firstRowFirstColumn="0" w:firstRowLastColumn="0" w:lastRowFirstColumn="0" w:lastRowLastColumn="0"/>
              <w:rPr>
                <w:lang w:eastAsia="zh-CN"/>
              </w:rPr>
            </w:pPr>
          </w:p>
        </w:tc>
        <w:tc>
          <w:tcPr>
            <w:tcW w:w="1250" w:type="pct"/>
          </w:tcPr>
          <w:p w14:paraId="50699A52" w14:textId="77777777" w:rsidR="00D62F57" w:rsidRPr="00D62F57" w:rsidRDefault="00D62F57" w:rsidP="00674683">
            <w:pPr>
              <w:spacing w:before="192" w:after="192"/>
              <w:cnfStyle w:val="000000100000" w:firstRow="0" w:lastRow="0" w:firstColumn="0" w:lastColumn="0" w:oddVBand="0" w:evenVBand="0" w:oddHBand="1" w:evenHBand="0" w:firstRowFirstColumn="0" w:firstRowLastColumn="0" w:lastRowFirstColumn="0" w:lastRowLastColumn="0"/>
              <w:rPr>
                <w:lang w:eastAsia="zh-CN"/>
              </w:rPr>
            </w:pPr>
          </w:p>
        </w:tc>
      </w:tr>
      <w:tr w:rsidR="00D62F57" w:rsidRPr="001A6036" w14:paraId="184C18A6" w14:textId="77777777" w:rsidTr="1B645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052D807" w14:textId="77777777" w:rsidR="00481CE9" w:rsidRPr="00481CE9" w:rsidRDefault="00D62F57" w:rsidP="00827983">
            <w:pPr>
              <w:rPr>
                <w:bCs/>
              </w:rPr>
            </w:pPr>
            <w:r w:rsidRPr="006B12B5">
              <w:rPr>
                <w:bCs/>
              </w:rPr>
              <w:t>Duration</w:t>
            </w:r>
          </w:p>
          <w:p w14:paraId="2F81A2BD" w14:textId="50BC9E82" w:rsidR="00D62F57" w:rsidRPr="00D62F57" w:rsidRDefault="00DC6290" w:rsidP="00827983">
            <w:pPr>
              <w:rPr>
                <w:b w:val="0"/>
              </w:rPr>
            </w:pPr>
            <w:r>
              <w:rPr>
                <w:b w:val="0"/>
              </w:rPr>
              <w:t>The duration</w:t>
            </w:r>
            <w:r w:rsidR="00D62F57" w:rsidRPr="00D62F57">
              <w:rPr>
                <w:b w:val="0"/>
              </w:rPr>
              <w:t xml:space="preserve"> is identified and the teaching and learning material provided is reflective of this duration</w:t>
            </w:r>
          </w:p>
        </w:tc>
        <w:tc>
          <w:tcPr>
            <w:tcW w:w="1036" w:type="pct"/>
          </w:tcPr>
          <w:p w14:paraId="1B4CED7A" w14:textId="77777777" w:rsidR="00D62F57" w:rsidRPr="00B27482" w:rsidRDefault="00D62F57" w:rsidP="00B27482">
            <w:pPr>
              <w:cnfStyle w:val="000000010000" w:firstRow="0" w:lastRow="0" w:firstColumn="0" w:lastColumn="0" w:oddVBand="0" w:evenVBand="0" w:oddHBand="0" w:evenHBand="1" w:firstRowFirstColumn="0" w:firstRowLastColumn="0" w:lastRowFirstColumn="0" w:lastRowLastColumn="0"/>
            </w:pPr>
            <w:r w:rsidRPr="00B27482">
              <w:t>Not evident</w:t>
            </w:r>
          </w:p>
          <w:p w14:paraId="713F195D" w14:textId="77777777" w:rsidR="00D62F57" w:rsidRPr="00B27482" w:rsidRDefault="00D62F57" w:rsidP="00B27482">
            <w:pPr>
              <w:cnfStyle w:val="000000010000" w:firstRow="0" w:lastRow="0" w:firstColumn="0" w:lastColumn="0" w:oddVBand="0" w:evenVBand="0" w:oddHBand="0" w:evenHBand="1" w:firstRowFirstColumn="0" w:firstRowLastColumn="0" w:lastRowFirstColumn="0" w:lastRowLastColumn="0"/>
            </w:pPr>
            <w:r w:rsidRPr="00B27482">
              <w:t>Needs further development</w:t>
            </w:r>
          </w:p>
          <w:p w14:paraId="1CBCFFE5" w14:textId="77777777" w:rsidR="00D62F57" w:rsidRPr="00B27482" w:rsidRDefault="00D62F57" w:rsidP="00B27482">
            <w:pPr>
              <w:cnfStyle w:val="000000010000" w:firstRow="0" w:lastRow="0" w:firstColumn="0" w:lastColumn="0" w:oddVBand="0" w:evenVBand="0" w:oddHBand="0" w:evenHBand="1" w:firstRowFirstColumn="0" w:firstRowLastColumn="0" w:lastRowFirstColumn="0" w:lastRowLastColumn="0"/>
            </w:pPr>
            <w:r w:rsidRPr="00B27482">
              <w:t>Effective practice</w:t>
            </w:r>
          </w:p>
        </w:tc>
        <w:tc>
          <w:tcPr>
            <w:tcW w:w="1464" w:type="pct"/>
          </w:tcPr>
          <w:p w14:paraId="19B1B874" w14:textId="77777777" w:rsidR="00D62F57" w:rsidRPr="00D62F57" w:rsidRDefault="00D62F57" w:rsidP="00674683">
            <w:pPr>
              <w:spacing w:before="192" w:after="192"/>
              <w:cnfStyle w:val="000000010000" w:firstRow="0" w:lastRow="0" w:firstColumn="0" w:lastColumn="0" w:oddVBand="0" w:evenVBand="0" w:oddHBand="0" w:evenHBand="1" w:firstRowFirstColumn="0" w:firstRowLastColumn="0" w:lastRowFirstColumn="0" w:lastRowLastColumn="0"/>
              <w:rPr>
                <w:lang w:eastAsia="zh-CN"/>
              </w:rPr>
            </w:pPr>
          </w:p>
        </w:tc>
        <w:tc>
          <w:tcPr>
            <w:tcW w:w="1250" w:type="pct"/>
          </w:tcPr>
          <w:p w14:paraId="51FDFFD3" w14:textId="77777777" w:rsidR="00D62F57" w:rsidRPr="00D62F57" w:rsidRDefault="00D62F57" w:rsidP="00674683">
            <w:pPr>
              <w:spacing w:before="192" w:after="192"/>
              <w:cnfStyle w:val="000000010000" w:firstRow="0" w:lastRow="0" w:firstColumn="0" w:lastColumn="0" w:oddVBand="0" w:evenVBand="0" w:oddHBand="0" w:evenHBand="1" w:firstRowFirstColumn="0" w:firstRowLastColumn="0" w:lastRowFirstColumn="0" w:lastRowLastColumn="0"/>
              <w:rPr>
                <w:lang w:eastAsia="zh-CN"/>
              </w:rPr>
            </w:pPr>
          </w:p>
        </w:tc>
      </w:tr>
      <w:tr w:rsidR="00D62F57" w:rsidRPr="001A6036" w14:paraId="1D56A5AB" w14:textId="77777777" w:rsidTr="1B64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60594673" w14:textId="42C78537" w:rsidR="00481CE9" w:rsidRPr="00481CE9" w:rsidRDefault="007F2C17" w:rsidP="00827983">
            <w:hyperlink r:id="rId28">
              <w:r w:rsidR="3BF5DFCC" w:rsidRPr="006B12B5">
                <w:rPr>
                  <w:rStyle w:val="Hyperlink"/>
                </w:rPr>
                <w:t>Planning a sequence of lessons</w:t>
              </w:r>
            </w:hyperlink>
          </w:p>
          <w:p w14:paraId="3A5A475C" w14:textId="4C29CA51" w:rsidR="00D62F57" w:rsidRPr="00D62F57" w:rsidRDefault="002C09A6" w:rsidP="00827983">
            <w:pPr>
              <w:rPr>
                <w:b w:val="0"/>
              </w:rPr>
            </w:pPr>
            <w:r>
              <w:rPr>
                <w:b w:val="0"/>
              </w:rPr>
              <w:t>T</w:t>
            </w:r>
            <w:r w:rsidR="3BF5DFCC">
              <w:rPr>
                <w:b w:val="0"/>
              </w:rPr>
              <w:t>here are clear connections to prior learning, the unit uses backward design to clearly map student learning</w:t>
            </w:r>
            <w:r>
              <w:rPr>
                <w:b w:val="0"/>
              </w:rPr>
              <w:t>,</w:t>
            </w:r>
            <w:r w:rsidR="3BF5DFCC">
              <w:rPr>
                <w:b w:val="0"/>
              </w:rPr>
              <w:t xml:space="preserve"> and the placement of the learning is appropriate within the scope and </w:t>
            </w:r>
            <w:r w:rsidR="3BF5DFCC">
              <w:rPr>
                <w:b w:val="0"/>
              </w:rPr>
              <w:lastRenderedPageBreak/>
              <w:t>sequence^</w:t>
            </w:r>
          </w:p>
        </w:tc>
        <w:tc>
          <w:tcPr>
            <w:tcW w:w="1036" w:type="pct"/>
          </w:tcPr>
          <w:p w14:paraId="347070F6" w14:textId="77777777" w:rsidR="00D62F57" w:rsidRPr="00B27482" w:rsidRDefault="00D62F57" w:rsidP="00B27482">
            <w:pPr>
              <w:cnfStyle w:val="000000100000" w:firstRow="0" w:lastRow="0" w:firstColumn="0" w:lastColumn="0" w:oddVBand="0" w:evenVBand="0" w:oddHBand="1" w:evenHBand="0" w:firstRowFirstColumn="0" w:firstRowLastColumn="0" w:lastRowFirstColumn="0" w:lastRowLastColumn="0"/>
            </w:pPr>
            <w:r w:rsidRPr="00B27482">
              <w:lastRenderedPageBreak/>
              <w:t>Not evident</w:t>
            </w:r>
          </w:p>
          <w:p w14:paraId="58AA4D5B" w14:textId="77777777" w:rsidR="00D62F57" w:rsidRPr="00B27482" w:rsidRDefault="00D62F57" w:rsidP="00B27482">
            <w:pPr>
              <w:cnfStyle w:val="000000100000" w:firstRow="0" w:lastRow="0" w:firstColumn="0" w:lastColumn="0" w:oddVBand="0" w:evenVBand="0" w:oddHBand="1" w:evenHBand="0" w:firstRowFirstColumn="0" w:firstRowLastColumn="0" w:lastRowFirstColumn="0" w:lastRowLastColumn="0"/>
            </w:pPr>
            <w:r w:rsidRPr="00B27482">
              <w:t>Needs further development</w:t>
            </w:r>
          </w:p>
          <w:p w14:paraId="18667A8C" w14:textId="77777777" w:rsidR="00D62F57" w:rsidRPr="00B27482" w:rsidRDefault="00D62F57" w:rsidP="00B27482">
            <w:pPr>
              <w:cnfStyle w:val="000000100000" w:firstRow="0" w:lastRow="0" w:firstColumn="0" w:lastColumn="0" w:oddVBand="0" w:evenVBand="0" w:oddHBand="1" w:evenHBand="0" w:firstRowFirstColumn="0" w:firstRowLastColumn="0" w:lastRowFirstColumn="0" w:lastRowLastColumn="0"/>
            </w:pPr>
            <w:r w:rsidRPr="00B27482">
              <w:t>Effective practice</w:t>
            </w:r>
          </w:p>
        </w:tc>
        <w:tc>
          <w:tcPr>
            <w:tcW w:w="1464" w:type="pct"/>
          </w:tcPr>
          <w:p w14:paraId="2E780236" w14:textId="77777777" w:rsidR="00D62F57" w:rsidRPr="00D62F57" w:rsidRDefault="00D62F57" w:rsidP="00674683">
            <w:pPr>
              <w:spacing w:before="192" w:after="192"/>
              <w:cnfStyle w:val="000000100000" w:firstRow="0" w:lastRow="0" w:firstColumn="0" w:lastColumn="0" w:oddVBand="0" w:evenVBand="0" w:oddHBand="1" w:evenHBand="0" w:firstRowFirstColumn="0" w:firstRowLastColumn="0" w:lastRowFirstColumn="0" w:lastRowLastColumn="0"/>
              <w:rPr>
                <w:lang w:eastAsia="zh-CN"/>
              </w:rPr>
            </w:pPr>
          </w:p>
        </w:tc>
        <w:tc>
          <w:tcPr>
            <w:tcW w:w="1250" w:type="pct"/>
          </w:tcPr>
          <w:p w14:paraId="4CF991AE" w14:textId="77777777" w:rsidR="00D62F57" w:rsidRPr="00D62F57" w:rsidRDefault="00D62F57" w:rsidP="00674683">
            <w:pPr>
              <w:spacing w:before="192" w:after="192"/>
              <w:cnfStyle w:val="000000100000" w:firstRow="0" w:lastRow="0" w:firstColumn="0" w:lastColumn="0" w:oddVBand="0" w:evenVBand="0" w:oddHBand="1" w:evenHBand="0" w:firstRowFirstColumn="0" w:firstRowLastColumn="0" w:lastRowFirstColumn="0" w:lastRowLastColumn="0"/>
              <w:rPr>
                <w:lang w:eastAsia="zh-CN"/>
              </w:rPr>
            </w:pPr>
          </w:p>
        </w:tc>
      </w:tr>
      <w:tr w:rsidR="00D62F57" w:rsidRPr="001A6036" w14:paraId="09956681" w14:textId="77777777" w:rsidTr="1B645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55EF2DF7" w14:textId="77777777" w:rsidR="007E281D" w:rsidRPr="007E281D" w:rsidRDefault="007F2C17" w:rsidP="00827983">
            <w:hyperlink r:id="rId29" w:anchor="course-requirements-k-10-english_k_10_2022" w:history="1">
              <w:r w:rsidR="00B96E4A" w:rsidRPr="006B12B5">
                <w:rPr>
                  <w:rStyle w:val="Hyperlink"/>
                </w:rPr>
                <w:t>T</w:t>
              </w:r>
              <w:r w:rsidR="00D62F57" w:rsidRPr="006B12B5">
                <w:rPr>
                  <w:rStyle w:val="Hyperlink"/>
                </w:rPr>
                <w:t>ext requirements</w:t>
              </w:r>
            </w:hyperlink>
          </w:p>
          <w:p w14:paraId="201E425A" w14:textId="7A436B1A" w:rsidR="00D62F57" w:rsidRPr="00D62F57" w:rsidRDefault="007E281D" w:rsidP="00827983">
            <w:pPr>
              <w:rPr>
                <w:b w:val="0"/>
              </w:rPr>
            </w:pPr>
            <w:r>
              <w:rPr>
                <w:b w:val="0"/>
              </w:rPr>
              <w:t>T</w:t>
            </w:r>
            <w:r w:rsidR="00D62F57" w:rsidRPr="00D62F57">
              <w:rPr>
                <w:b w:val="0"/>
              </w:rPr>
              <w:t>here is a consistent connection between the texts explored within the unit and the syllabus text requirements for the stage (the sequence for review should connect with those planned across the stage)</w:t>
            </w:r>
          </w:p>
        </w:tc>
        <w:tc>
          <w:tcPr>
            <w:tcW w:w="1036" w:type="pct"/>
          </w:tcPr>
          <w:p w14:paraId="43E43722" w14:textId="77777777" w:rsidR="00D62F57" w:rsidRPr="00B27482" w:rsidRDefault="00D62F57" w:rsidP="00B27482">
            <w:pPr>
              <w:cnfStyle w:val="000000010000" w:firstRow="0" w:lastRow="0" w:firstColumn="0" w:lastColumn="0" w:oddVBand="0" w:evenVBand="0" w:oddHBand="0" w:evenHBand="1" w:firstRowFirstColumn="0" w:firstRowLastColumn="0" w:lastRowFirstColumn="0" w:lastRowLastColumn="0"/>
            </w:pPr>
            <w:r w:rsidRPr="00B27482">
              <w:t>Not evident</w:t>
            </w:r>
          </w:p>
          <w:p w14:paraId="2523F549" w14:textId="77777777" w:rsidR="00D62F57" w:rsidRPr="00B27482" w:rsidRDefault="00D62F57" w:rsidP="00B27482">
            <w:pPr>
              <w:cnfStyle w:val="000000010000" w:firstRow="0" w:lastRow="0" w:firstColumn="0" w:lastColumn="0" w:oddVBand="0" w:evenVBand="0" w:oddHBand="0" w:evenHBand="1" w:firstRowFirstColumn="0" w:firstRowLastColumn="0" w:lastRowFirstColumn="0" w:lastRowLastColumn="0"/>
            </w:pPr>
            <w:r w:rsidRPr="00B27482">
              <w:t>Needs further development</w:t>
            </w:r>
          </w:p>
          <w:p w14:paraId="6F85B481" w14:textId="77777777" w:rsidR="00D62F57" w:rsidRPr="00B27482" w:rsidRDefault="00D62F57" w:rsidP="00B27482">
            <w:pPr>
              <w:cnfStyle w:val="000000010000" w:firstRow="0" w:lastRow="0" w:firstColumn="0" w:lastColumn="0" w:oddVBand="0" w:evenVBand="0" w:oddHBand="0" w:evenHBand="1" w:firstRowFirstColumn="0" w:firstRowLastColumn="0" w:lastRowFirstColumn="0" w:lastRowLastColumn="0"/>
            </w:pPr>
            <w:r w:rsidRPr="00B27482">
              <w:t>Effective practice</w:t>
            </w:r>
          </w:p>
        </w:tc>
        <w:tc>
          <w:tcPr>
            <w:tcW w:w="1464" w:type="pct"/>
          </w:tcPr>
          <w:p w14:paraId="776AA189" w14:textId="77777777" w:rsidR="00D62F57" w:rsidRPr="00D62F57" w:rsidRDefault="00D62F57" w:rsidP="00674683">
            <w:pPr>
              <w:spacing w:before="192" w:after="192"/>
              <w:cnfStyle w:val="000000010000" w:firstRow="0" w:lastRow="0" w:firstColumn="0" w:lastColumn="0" w:oddVBand="0" w:evenVBand="0" w:oddHBand="0" w:evenHBand="1" w:firstRowFirstColumn="0" w:firstRowLastColumn="0" w:lastRowFirstColumn="0" w:lastRowLastColumn="0"/>
              <w:rPr>
                <w:lang w:eastAsia="zh-CN"/>
              </w:rPr>
            </w:pPr>
          </w:p>
        </w:tc>
        <w:tc>
          <w:tcPr>
            <w:tcW w:w="1250" w:type="pct"/>
          </w:tcPr>
          <w:p w14:paraId="50C3FB88" w14:textId="77777777" w:rsidR="00D62F57" w:rsidRPr="00D62F57" w:rsidRDefault="00D62F57" w:rsidP="00674683">
            <w:pPr>
              <w:spacing w:before="192" w:after="192"/>
              <w:cnfStyle w:val="000000010000" w:firstRow="0" w:lastRow="0" w:firstColumn="0" w:lastColumn="0" w:oddVBand="0" w:evenVBand="0" w:oddHBand="0" w:evenHBand="1" w:firstRowFirstColumn="0" w:firstRowLastColumn="0" w:lastRowFirstColumn="0" w:lastRowLastColumn="0"/>
              <w:rPr>
                <w:lang w:eastAsia="zh-CN"/>
              </w:rPr>
            </w:pPr>
          </w:p>
        </w:tc>
      </w:tr>
      <w:tr w:rsidR="00D62F57" w:rsidRPr="001A6036" w14:paraId="4C6B8F6B" w14:textId="77777777" w:rsidTr="1B64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CE0DCEC" w14:textId="560E1D4C" w:rsidR="00DE6523" w:rsidRPr="00DE6523" w:rsidRDefault="007F2C17" w:rsidP="00827983">
            <w:hyperlink r:id="rId30">
              <w:r w:rsidR="3BF5DFCC" w:rsidRPr="006B12B5">
                <w:rPr>
                  <w:rStyle w:val="Hyperlink"/>
                </w:rPr>
                <w:t>Outcomes (linked to course content)</w:t>
              </w:r>
            </w:hyperlink>
          </w:p>
          <w:p w14:paraId="438A0B06" w14:textId="7686C805" w:rsidR="00ED174E" w:rsidRPr="00D00ADB" w:rsidRDefault="00DE6523" w:rsidP="00827983">
            <w:pPr>
              <w:rPr>
                <w:b w:val="0"/>
              </w:rPr>
            </w:pPr>
            <w:r>
              <w:rPr>
                <w:b w:val="0"/>
              </w:rPr>
              <w:t>T</w:t>
            </w:r>
            <w:r w:rsidR="3BF5DFCC">
              <w:rPr>
                <w:b w:val="0"/>
              </w:rPr>
              <w:t>he teaching and learning activities have an explicit connection to the outcome content and the knowledge and skills required are effectively developed*^</w:t>
            </w:r>
          </w:p>
        </w:tc>
        <w:tc>
          <w:tcPr>
            <w:tcW w:w="1036" w:type="pct"/>
          </w:tcPr>
          <w:p w14:paraId="21D5CCCF" w14:textId="77777777" w:rsidR="00D62F57" w:rsidRPr="00B27482" w:rsidRDefault="00D62F57" w:rsidP="00B27482">
            <w:pPr>
              <w:cnfStyle w:val="000000100000" w:firstRow="0" w:lastRow="0" w:firstColumn="0" w:lastColumn="0" w:oddVBand="0" w:evenVBand="0" w:oddHBand="1" w:evenHBand="0" w:firstRowFirstColumn="0" w:firstRowLastColumn="0" w:lastRowFirstColumn="0" w:lastRowLastColumn="0"/>
            </w:pPr>
            <w:r w:rsidRPr="00B27482">
              <w:t>Not evident</w:t>
            </w:r>
          </w:p>
          <w:p w14:paraId="221EDCB2" w14:textId="77777777" w:rsidR="00D62F57" w:rsidRPr="00B27482" w:rsidRDefault="00D62F57" w:rsidP="00B27482">
            <w:pPr>
              <w:cnfStyle w:val="000000100000" w:firstRow="0" w:lastRow="0" w:firstColumn="0" w:lastColumn="0" w:oddVBand="0" w:evenVBand="0" w:oddHBand="1" w:evenHBand="0" w:firstRowFirstColumn="0" w:firstRowLastColumn="0" w:lastRowFirstColumn="0" w:lastRowLastColumn="0"/>
            </w:pPr>
            <w:r w:rsidRPr="00B27482">
              <w:t>Needs further development</w:t>
            </w:r>
          </w:p>
          <w:p w14:paraId="150554AF" w14:textId="77777777" w:rsidR="00D62F57" w:rsidRPr="00B27482" w:rsidRDefault="00D62F57" w:rsidP="00B27482">
            <w:pPr>
              <w:cnfStyle w:val="000000100000" w:firstRow="0" w:lastRow="0" w:firstColumn="0" w:lastColumn="0" w:oddVBand="0" w:evenVBand="0" w:oddHBand="1" w:evenHBand="0" w:firstRowFirstColumn="0" w:firstRowLastColumn="0" w:lastRowFirstColumn="0" w:lastRowLastColumn="0"/>
            </w:pPr>
            <w:r w:rsidRPr="00B27482">
              <w:t>Effective practice</w:t>
            </w:r>
          </w:p>
        </w:tc>
        <w:tc>
          <w:tcPr>
            <w:tcW w:w="1464" w:type="pct"/>
          </w:tcPr>
          <w:p w14:paraId="088E8403" w14:textId="77777777" w:rsidR="00D62F57" w:rsidRPr="00D62F57" w:rsidRDefault="00D62F57" w:rsidP="00674683">
            <w:pPr>
              <w:spacing w:before="192" w:after="192"/>
              <w:cnfStyle w:val="000000100000" w:firstRow="0" w:lastRow="0" w:firstColumn="0" w:lastColumn="0" w:oddVBand="0" w:evenVBand="0" w:oddHBand="1" w:evenHBand="0" w:firstRowFirstColumn="0" w:firstRowLastColumn="0" w:lastRowFirstColumn="0" w:lastRowLastColumn="0"/>
              <w:rPr>
                <w:lang w:eastAsia="zh-CN"/>
              </w:rPr>
            </w:pPr>
          </w:p>
        </w:tc>
        <w:tc>
          <w:tcPr>
            <w:tcW w:w="1250" w:type="pct"/>
          </w:tcPr>
          <w:p w14:paraId="5E6B10AC" w14:textId="77777777" w:rsidR="00D62F57" w:rsidRPr="00D62F57" w:rsidRDefault="00D62F57" w:rsidP="00674683">
            <w:pPr>
              <w:spacing w:before="192" w:after="192"/>
              <w:cnfStyle w:val="000000100000" w:firstRow="0" w:lastRow="0" w:firstColumn="0" w:lastColumn="0" w:oddVBand="0" w:evenVBand="0" w:oddHBand="1" w:evenHBand="0" w:firstRowFirstColumn="0" w:firstRowLastColumn="0" w:lastRowFirstColumn="0" w:lastRowLastColumn="0"/>
              <w:rPr>
                <w:lang w:eastAsia="zh-CN"/>
              </w:rPr>
            </w:pPr>
          </w:p>
        </w:tc>
      </w:tr>
    </w:tbl>
    <w:p w14:paraId="24CA3B69" w14:textId="6419465C" w:rsidR="00920A09" w:rsidRPr="00DD40E7" w:rsidRDefault="00920A09" w:rsidP="004F653F">
      <w:pPr>
        <w:pStyle w:val="Heading1"/>
      </w:pPr>
      <w:bookmarkStart w:id="33" w:name="_Toc118885555"/>
      <w:bookmarkStart w:id="34" w:name="_Toc168648214"/>
      <w:r>
        <w:lastRenderedPageBreak/>
        <w:t>Scope and sequence and assessment schedule evaluation</w:t>
      </w:r>
      <w:bookmarkEnd w:id="34"/>
    </w:p>
    <w:p w14:paraId="7D55F22C" w14:textId="77777777" w:rsidR="00920A09" w:rsidRPr="008B65E6" w:rsidRDefault="00920A09" w:rsidP="00920A09">
      <w:r>
        <w:t>After you have evaluated a teaching and learning unit you may have identified broader areas of need. This is a good opportunity to reflect on your scope and sequence and assessment schedule.</w:t>
      </w:r>
    </w:p>
    <w:p w14:paraId="653889AD" w14:textId="44DD38F6" w:rsidR="00920A09" w:rsidRPr="008B65E6" w:rsidRDefault="00920A09" w:rsidP="00920A09">
      <w:pPr>
        <w:pStyle w:val="ListNumber"/>
        <w:numPr>
          <w:ilvl w:val="0"/>
          <w:numId w:val="29"/>
        </w:numPr>
      </w:pPr>
      <w:r w:rsidRPr="008B65E6">
        <w:t>Reflect on your planning for the year</w:t>
      </w:r>
      <w:r w:rsidR="00B2789F">
        <w:t>,</w:t>
      </w:r>
      <w:r w:rsidRPr="008B65E6">
        <w:t xml:space="preserve"> and identify areas of success and plans for refinement.</w:t>
      </w:r>
    </w:p>
    <w:p w14:paraId="4506B040" w14:textId="40BCF3F2" w:rsidR="00920A09" w:rsidRDefault="00920A09" w:rsidP="00920A09">
      <w:pPr>
        <w:pStyle w:val="Caption"/>
      </w:pPr>
      <w:r>
        <w:t xml:space="preserve">Table </w:t>
      </w:r>
      <w:r>
        <w:fldChar w:fldCharType="begin"/>
      </w:r>
      <w:r>
        <w:instrText>SEQ Table \* ARABIC</w:instrText>
      </w:r>
      <w:r>
        <w:fldChar w:fldCharType="separate"/>
      </w:r>
      <w:r>
        <w:rPr>
          <w:noProof/>
        </w:rPr>
        <w:t>3</w:t>
      </w:r>
      <w:r>
        <w:fldChar w:fldCharType="end"/>
      </w:r>
      <w:r>
        <w:t xml:space="preserve"> – </w:t>
      </w:r>
      <w:r w:rsidR="00C12392">
        <w:t>s</w:t>
      </w:r>
      <w:r>
        <w:t>cope and sequence and assessment schedule evaluation</w:t>
      </w:r>
    </w:p>
    <w:tbl>
      <w:tblPr>
        <w:tblStyle w:val="Tableheader"/>
        <w:tblW w:w="5086" w:type="pct"/>
        <w:tblLayout w:type="fixed"/>
        <w:tblLook w:val="04A0" w:firstRow="1" w:lastRow="0" w:firstColumn="1" w:lastColumn="0" w:noHBand="0" w:noVBand="1"/>
        <w:tblDescription w:val="Evaluation of scope and sequence and assessment schedule."/>
      </w:tblPr>
      <w:tblGrid>
        <w:gridCol w:w="8644"/>
        <w:gridCol w:w="1274"/>
        <w:gridCol w:w="4894"/>
      </w:tblGrid>
      <w:tr w:rsidR="00920A09" w:rsidRPr="000E19DF" w14:paraId="0D7AB575" w14:textId="77777777" w:rsidTr="005802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2CA47180" w14:textId="77777777" w:rsidR="00920A09" w:rsidRPr="000E19DF" w:rsidRDefault="00920A09" w:rsidP="000E19DF">
            <w:r w:rsidRPr="000E19DF">
              <w:t>Requirement</w:t>
            </w:r>
          </w:p>
        </w:tc>
        <w:tc>
          <w:tcPr>
            <w:tcW w:w="430" w:type="pct"/>
          </w:tcPr>
          <w:p w14:paraId="3BA304B5" w14:textId="77777777" w:rsidR="00920A09" w:rsidRPr="000E19DF" w:rsidRDefault="00920A09" w:rsidP="000E19DF">
            <w:pPr>
              <w:cnfStyle w:val="100000000000" w:firstRow="1" w:lastRow="0" w:firstColumn="0" w:lastColumn="0" w:oddVBand="0" w:evenVBand="0" w:oddHBand="0" w:evenHBand="0" w:firstRowFirstColumn="0" w:firstRowLastColumn="0" w:lastRowFirstColumn="0" w:lastRowLastColumn="0"/>
            </w:pPr>
            <w:r w:rsidRPr="000E19DF">
              <w:t>Yes/No</w:t>
            </w:r>
          </w:p>
        </w:tc>
        <w:tc>
          <w:tcPr>
            <w:tcW w:w="1652" w:type="pct"/>
          </w:tcPr>
          <w:p w14:paraId="77F858FC" w14:textId="44C9A70C" w:rsidR="00920A09" w:rsidRPr="000E19DF" w:rsidRDefault="00920A09" w:rsidP="000E19DF">
            <w:pPr>
              <w:cnfStyle w:val="100000000000" w:firstRow="1" w:lastRow="0" w:firstColumn="0" w:lastColumn="0" w:oddVBand="0" w:evenVBand="0" w:oddHBand="0" w:evenHBand="0" w:firstRowFirstColumn="0" w:firstRowLastColumn="0" w:lastRowFirstColumn="0" w:lastRowLastColumn="0"/>
            </w:pPr>
            <w:r w:rsidRPr="000E19DF">
              <w:t>Evaluation and planning</w:t>
            </w:r>
          </w:p>
        </w:tc>
      </w:tr>
      <w:tr w:rsidR="00920A09" w14:paraId="31977BA8" w14:textId="77777777" w:rsidTr="00580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3790115C" w14:textId="77777777" w:rsidR="00920A09" w:rsidRDefault="00920A09" w:rsidP="0058025D">
            <w:r w:rsidRPr="004B7B51">
              <w:rPr>
                <w:b w:val="0"/>
                <w:lang w:eastAsia="zh-CN"/>
              </w:rPr>
              <w:t>Is the title of each unit clear and engaging?</w:t>
            </w:r>
          </w:p>
        </w:tc>
        <w:tc>
          <w:tcPr>
            <w:tcW w:w="430" w:type="pct"/>
          </w:tcPr>
          <w:p w14:paraId="2CF6D7AE"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c>
          <w:tcPr>
            <w:tcW w:w="1652" w:type="pct"/>
          </w:tcPr>
          <w:p w14:paraId="14BCFF36"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r>
      <w:tr w:rsidR="00920A09" w14:paraId="48F91E14" w14:textId="77777777" w:rsidTr="005802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1B6FA8FC" w14:textId="77777777" w:rsidR="00920A09" w:rsidRDefault="00920A09" w:rsidP="0058025D">
            <w:r w:rsidRPr="004B7B51">
              <w:rPr>
                <w:b w:val="0"/>
                <w:lang w:eastAsia="zh-CN"/>
              </w:rPr>
              <w:t>Is the duration of each unit clear and does the unit and assessment meet this timing?</w:t>
            </w:r>
          </w:p>
        </w:tc>
        <w:tc>
          <w:tcPr>
            <w:tcW w:w="430" w:type="pct"/>
          </w:tcPr>
          <w:p w14:paraId="25B293EE"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c>
          <w:tcPr>
            <w:tcW w:w="1652" w:type="pct"/>
          </w:tcPr>
          <w:p w14:paraId="4EE1D6C5"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r>
      <w:tr w:rsidR="00920A09" w14:paraId="4B31BAED" w14:textId="77777777" w:rsidTr="00580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1803CF4B" w14:textId="77777777" w:rsidR="00920A09" w:rsidRPr="004B7B51" w:rsidRDefault="00920A09" w:rsidP="0058025D">
            <w:pPr>
              <w:rPr>
                <w:b w:val="0"/>
                <w:lang w:eastAsia="zh-CN"/>
              </w:rPr>
            </w:pPr>
            <w:r w:rsidRPr="004B7B51">
              <w:rPr>
                <w:b w:val="0"/>
                <w:lang w:eastAsia="zh-CN"/>
              </w:rPr>
              <w:t>Is the sequence of learning across the year/stage logical and reflective of the outcomes?</w:t>
            </w:r>
          </w:p>
        </w:tc>
        <w:tc>
          <w:tcPr>
            <w:tcW w:w="430" w:type="pct"/>
          </w:tcPr>
          <w:p w14:paraId="6534248B"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c>
          <w:tcPr>
            <w:tcW w:w="1652" w:type="pct"/>
          </w:tcPr>
          <w:p w14:paraId="1C6AE075"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r>
      <w:tr w:rsidR="00920A09" w14:paraId="2FF21703" w14:textId="77777777" w:rsidTr="005802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4DDCE871" w14:textId="77777777" w:rsidR="00920A09" w:rsidRPr="004B7B51" w:rsidRDefault="00920A09" w:rsidP="0058025D">
            <w:pPr>
              <w:rPr>
                <w:b w:val="0"/>
                <w:lang w:eastAsia="zh-CN"/>
              </w:rPr>
            </w:pPr>
            <w:r w:rsidRPr="004B7B51">
              <w:rPr>
                <w:b w:val="0"/>
                <w:lang w:eastAsia="zh-CN"/>
              </w:rPr>
              <w:t>Are syllabus outcomes included for each unit and are they accurate?</w:t>
            </w:r>
          </w:p>
        </w:tc>
        <w:tc>
          <w:tcPr>
            <w:tcW w:w="430" w:type="pct"/>
          </w:tcPr>
          <w:p w14:paraId="2ECE28CB"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c>
          <w:tcPr>
            <w:tcW w:w="1652" w:type="pct"/>
          </w:tcPr>
          <w:p w14:paraId="35FFC33F"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r>
      <w:tr w:rsidR="00920A09" w14:paraId="01011F9A" w14:textId="77777777" w:rsidTr="00580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7569A0BC" w14:textId="77777777" w:rsidR="00920A09" w:rsidRPr="008B65E6" w:rsidRDefault="00920A09" w:rsidP="0058025D">
            <w:pPr>
              <w:rPr>
                <w:b w:val="0"/>
                <w:lang w:eastAsia="zh-CN"/>
              </w:rPr>
            </w:pPr>
            <w:r w:rsidRPr="008B65E6">
              <w:rPr>
                <w:b w:val="0"/>
                <w:lang w:eastAsia="zh-CN"/>
              </w:rPr>
              <w:t>Are the</w:t>
            </w:r>
            <w:r w:rsidRPr="00B87697">
              <w:rPr>
                <w:b w:val="0"/>
                <w:lang w:eastAsia="zh-CN"/>
              </w:rPr>
              <w:t xml:space="preserve"> </w:t>
            </w:r>
            <w:hyperlink r:id="rId31" w:anchor="course-requirements-k-10-english_k_10_2022" w:history="1">
              <w:r w:rsidRPr="00D00ADB">
                <w:rPr>
                  <w:rStyle w:val="Hyperlink"/>
                  <w:b w:val="0"/>
                  <w:lang w:eastAsia="zh-CN"/>
                </w:rPr>
                <w:t>text requirements</w:t>
              </w:r>
            </w:hyperlink>
            <w:r w:rsidRPr="008B65E6">
              <w:rPr>
                <w:b w:val="0"/>
                <w:lang w:eastAsia="zh-CN"/>
              </w:rPr>
              <w:t xml:space="preserve"> outlined and delivered across the stage?</w:t>
            </w:r>
          </w:p>
        </w:tc>
        <w:tc>
          <w:tcPr>
            <w:tcW w:w="430" w:type="pct"/>
          </w:tcPr>
          <w:p w14:paraId="7048338C"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c>
          <w:tcPr>
            <w:tcW w:w="1652" w:type="pct"/>
          </w:tcPr>
          <w:p w14:paraId="1CEE6764"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r>
      <w:tr w:rsidR="00920A09" w14:paraId="1EB326A5" w14:textId="77777777" w:rsidTr="005802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23261A3C" w14:textId="77777777" w:rsidR="00920A09" w:rsidRPr="004B7B51" w:rsidRDefault="00920A09" w:rsidP="0058025D">
            <w:pPr>
              <w:rPr>
                <w:b w:val="0"/>
                <w:lang w:eastAsia="zh-CN"/>
              </w:rPr>
            </w:pPr>
            <w:r w:rsidRPr="004B7B51">
              <w:rPr>
                <w:b w:val="0"/>
                <w:lang w:eastAsia="zh-CN"/>
              </w:rPr>
              <w:t>Are the set texts clearly outlined?</w:t>
            </w:r>
          </w:p>
        </w:tc>
        <w:tc>
          <w:tcPr>
            <w:tcW w:w="430" w:type="pct"/>
          </w:tcPr>
          <w:p w14:paraId="07C927A0"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c>
          <w:tcPr>
            <w:tcW w:w="1652" w:type="pct"/>
          </w:tcPr>
          <w:p w14:paraId="4B01CA1A"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r>
      <w:tr w:rsidR="00920A09" w14:paraId="04292949" w14:textId="77777777" w:rsidTr="00580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59DE45FB" w14:textId="77777777" w:rsidR="00920A09" w:rsidRPr="004B7B51" w:rsidRDefault="00920A09" w:rsidP="0058025D">
            <w:pPr>
              <w:rPr>
                <w:b w:val="0"/>
                <w:lang w:eastAsia="zh-CN"/>
              </w:rPr>
            </w:pPr>
            <w:r w:rsidRPr="004B7B51">
              <w:rPr>
                <w:b w:val="0"/>
                <w:lang w:eastAsia="zh-CN"/>
              </w:rPr>
              <w:lastRenderedPageBreak/>
              <w:t>Are the formal assessment tasks clearly outlined?*</w:t>
            </w:r>
          </w:p>
        </w:tc>
        <w:tc>
          <w:tcPr>
            <w:tcW w:w="430" w:type="pct"/>
          </w:tcPr>
          <w:p w14:paraId="3F2F974F"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c>
          <w:tcPr>
            <w:tcW w:w="1652" w:type="pct"/>
          </w:tcPr>
          <w:p w14:paraId="1FCC8579"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r>
      <w:tr w:rsidR="00920A09" w14:paraId="7DA35056" w14:textId="77777777" w:rsidTr="005802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3A217D15" w14:textId="77777777" w:rsidR="00920A09" w:rsidRPr="004B7B51" w:rsidRDefault="00920A09" w:rsidP="0058025D">
            <w:pPr>
              <w:rPr>
                <w:b w:val="0"/>
                <w:lang w:eastAsia="zh-CN"/>
              </w:rPr>
            </w:pPr>
            <w:r w:rsidRPr="004B7B51">
              <w:rPr>
                <w:b w:val="0"/>
                <w:lang w:eastAsia="zh-CN"/>
              </w:rPr>
              <w:t>Are unit and assessment plans clearly built upon</w:t>
            </w:r>
            <w:r>
              <w:rPr>
                <w:b w:val="0"/>
                <w:lang w:eastAsia="zh-CN"/>
              </w:rPr>
              <w:t xml:space="preserve"> </w:t>
            </w:r>
            <w:r w:rsidRPr="004B7B51">
              <w:rPr>
                <w:b w:val="0"/>
                <w:lang w:eastAsia="zh-CN"/>
              </w:rPr>
              <w:t>specific syllabus outcomes?*</w:t>
            </w:r>
          </w:p>
        </w:tc>
        <w:tc>
          <w:tcPr>
            <w:tcW w:w="430" w:type="pct"/>
          </w:tcPr>
          <w:p w14:paraId="31C864DF"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c>
          <w:tcPr>
            <w:tcW w:w="1652" w:type="pct"/>
          </w:tcPr>
          <w:p w14:paraId="6FD29B78"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r>
      <w:tr w:rsidR="00920A09" w14:paraId="21504E84" w14:textId="77777777" w:rsidTr="00580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7D4DFC48" w14:textId="77777777" w:rsidR="00920A09" w:rsidRPr="004B7B51" w:rsidRDefault="00920A09" w:rsidP="0058025D">
            <w:pPr>
              <w:rPr>
                <w:b w:val="0"/>
                <w:lang w:eastAsia="zh-CN"/>
              </w:rPr>
            </w:pPr>
            <w:r w:rsidRPr="004B7B51">
              <w:rPr>
                <w:b w:val="0"/>
                <w:lang w:eastAsia="zh-CN"/>
              </w:rPr>
              <w:t>Are students able to demonstrate their learning in a range of task types across the year and stage?</w:t>
            </w:r>
          </w:p>
        </w:tc>
        <w:tc>
          <w:tcPr>
            <w:tcW w:w="430" w:type="pct"/>
          </w:tcPr>
          <w:p w14:paraId="33D45EE7"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c>
          <w:tcPr>
            <w:tcW w:w="1652" w:type="pct"/>
          </w:tcPr>
          <w:p w14:paraId="75498A6C"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r>
      <w:tr w:rsidR="00920A09" w14:paraId="072A0BD3" w14:textId="77777777" w:rsidTr="005802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20E0EC68" w14:textId="77777777" w:rsidR="00920A09" w:rsidRPr="004B7B51" w:rsidRDefault="00920A09" w:rsidP="0058025D">
            <w:pPr>
              <w:rPr>
                <w:b w:val="0"/>
                <w:lang w:eastAsia="zh-CN"/>
              </w:rPr>
            </w:pPr>
            <w:r w:rsidRPr="004B7B51">
              <w:rPr>
                <w:b w:val="0"/>
                <w:lang w:eastAsia="zh-CN"/>
              </w:rPr>
              <w:t>Is there clear knowledge and skill development over the year/stage?</w:t>
            </w:r>
          </w:p>
        </w:tc>
        <w:tc>
          <w:tcPr>
            <w:tcW w:w="430" w:type="pct"/>
          </w:tcPr>
          <w:p w14:paraId="6FDA0C13"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c>
          <w:tcPr>
            <w:tcW w:w="1652" w:type="pct"/>
          </w:tcPr>
          <w:p w14:paraId="1B0E1AE2"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r>
      <w:tr w:rsidR="00920A09" w14:paraId="56B1310F" w14:textId="77777777" w:rsidTr="00580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73144835" w14:textId="789A470B" w:rsidR="00920A09" w:rsidRPr="004B7B51" w:rsidRDefault="00920A09" w:rsidP="0058025D">
            <w:pPr>
              <w:rPr>
                <w:b w:val="0"/>
                <w:lang w:eastAsia="zh-CN"/>
              </w:rPr>
            </w:pPr>
            <w:r w:rsidRPr="004B7B51">
              <w:rPr>
                <w:b w:val="0"/>
                <w:lang w:eastAsia="zh-CN"/>
              </w:rPr>
              <w:t>Are there an appropriate number of outcomes per summative assessment</w:t>
            </w:r>
            <w:r w:rsidR="00C84846">
              <w:rPr>
                <w:b w:val="0"/>
                <w:lang w:eastAsia="zh-CN"/>
              </w:rPr>
              <w:br/>
            </w:r>
            <w:r w:rsidRPr="004B7B51">
              <w:rPr>
                <w:b w:val="0"/>
                <w:lang w:eastAsia="zh-CN"/>
              </w:rPr>
              <w:t>(2</w:t>
            </w:r>
            <w:r w:rsidR="00664661">
              <w:rPr>
                <w:b w:val="0"/>
                <w:lang w:eastAsia="zh-CN"/>
              </w:rPr>
              <w:t>–</w:t>
            </w:r>
            <w:r w:rsidRPr="004B7B51">
              <w:rPr>
                <w:b w:val="0"/>
                <w:lang w:eastAsia="zh-CN"/>
              </w:rPr>
              <w:t>4)?</w:t>
            </w:r>
          </w:p>
        </w:tc>
        <w:tc>
          <w:tcPr>
            <w:tcW w:w="430" w:type="pct"/>
          </w:tcPr>
          <w:p w14:paraId="6C23200C"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c>
          <w:tcPr>
            <w:tcW w:w="1652" w:type="pct"/>
          </w:tcPr>
          <w:p w14:paraId="1A9163DF"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r>
      <w:tr w:rsidR="00920A09" w14:paraId="53E1BC8A" w14:textId="77777777" w:rsidTr="005802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66B3FE7D" w14:textId="0CA2D22C" w:rsidR="00920A09" w:rsidRPr="004B7B51" w:rsidRDefault="00920A09" w:rsidP="0058025D">
            <w:pPr>
              <w:rPr>
                <w:b w:val="0"/>
                <w:lang w:eastAsia="zh-CN"/>
              </w:rPr>
            </w:pPr>
            <w:r w:rsidRPr="1DFEBB14">
              <w:rPr>
                <w:b w:val="0"/>
                <w:lang w:eastAsia="zh-CN"/>
              </w:rPr>
              <w:t>Are the assessment plans a valid reflection of the knowledge, skills and understanding</w:t>
            </w:r>
            <w:r>
              <w:rPr>
                <w:b w:val="0"/>
                <w:lang w:eastAsia="zh-CN"/>
              </w:rPr>
              <w:t xml:space="preserve"> required in the outcomes</w:t>
            </w:r>
            <w:r w:rsidRPr="1DFEBB14">
              <w:rPr>
                <w:b w:val="0"/>
                <w:lang w:eastAsia="zh-CN"/>
              </w:rPr>
              <w:t>?</w:t>
            </w:r>
          </w:p>
        </w:tc>
        <w:tc>
          <w:tcPr>
            <w:tcW w:w="430" w:type="pct"/>
          </w:tcPr>
          <w:p w14:paraId="2236ECC9"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c>
          <w:tcPr>
            <w:tcW w:w="1652" w:type="pct"/>
          </w:tcPr>
          <w:p w14:paraId="302699A9"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r>
      <w:tr w:rsidR="00920A09" w14:paraId="7E8A15A3" w14:textId="77777777" w:rsidTr="005802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160AD34D" w14:textId="7BA3A2D5" w:rsidR="00920A09" w:rsidRPr="004B7B51" w:rsidRDefault="00920A09" w:rsidP="0058025D">
            <w:pPr>
              <w:rPr>
                <w:b w:val="0"/>
                <w:lang w:eastAsia="zh-CN"/>
              </w:rPr>
            </w:pPr>
            <w:r w:rsidRPr="004B7B51">
              <w:rPr>
                <w:b w:val="0"/>
                <w:lang w:eastAsia="zh-CN"/>
              </w:rPr>
              <w:t>Do the knowledge, skills and understanding of the tasks forward</w:t>
            </w:r>
            <w:r w:rsidR="00C84846">
              <w:rPr>
                <w:b w:val="0"/>
                <w:lang w:eastAsia="zh-CN"/>
              </w:rPr>
              <w:t>-</w:t>
            </w:r>
            <w:r w:rsidRPr="004B7B51">
              <w:rPr>
                <w:b w:val="0"/>
                <w:lang w:eastAsia="zh-CN"/>
              </w:rPr>
              <w:t>plan to the next stage?</w:t>
            </w:r>
          </w:p>
        </w:tc>
        <w:tc>
          <w:tcPr>
            <w:tcW w:w="430" w:type="pct"/>
          </w:tcPr>
          <w:p w14:paraId="3858EA4B"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c>
          <w:tcPr>
            <w:tcW w:w="1652" w:type="pct"/>
          </w:tcPr>
          <w:p w14:paraId="4621175D" w14:textId="77777777" w:rsidR="00920A09" w:rsidRDefault="00920A09" w:rsidP="0058025D">
            <w:pPr>
              <w:cnfStyle w:val="000000100000" w:firstRow="0" w:lastRow="0" w:firstColumn="0" w:lastColumn="0" w:oddVBand="0" w:evenVBand="0" w:oddHBand="1" w:evenHBand="0" w:firstRowFirstColumn="0" w:firstRowLastColumn="0" w:lastRowFirstColumn="0" w:lastRowLastColumn="0"/>
            </w:pPr>
          </w:p>
        </w:tc>
      </w:tr>
      <w:tr w:rsidR="00920A09" w14:paraId="16BD2775" w14:textId="77777777" w:rsidTr="005802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8" w:type="pct"/>
          </w:tcPr>
          <w:p w14:paraId="126CF9AA" w14:textId="77777777" w:rsidR="00920A09" w:rsidRPr="004B7B51" w:rsidRDefault="00920A09" w:rsidP="0058025D">
            <w:pPr>
              <w:rPr>
                <w:b w:val="0"/>
                <w:lang w:eastAsia="zh-CN"/>
              </w:rPr>
            </w:pPr>
            <w:r w:rsidRPr="004B7B51">
              <w:rPr>
                <w:b w:val="0"/>
                <w:lang w:eastAsia="zh-CN"/>
              </w:rPr>
              <w:t>Have the tasks been collaboratively reviewed?</w:t>
            </w:r>
          </w:p>
        </w:tc>
        <w:tc>
          <w:tcPr>
            <w:tcW w:w="430" w:type="pct"/>
          </w:tcPr>
          <w:p w14:paraId="79B2B483"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c>
          <w:tcPr>
            <w:tcW w:w="1652" w:type="pct"/>
          </w:tcPr>
          <w:p w14:paraId="57C409E9" w14:textId="77777777" w:rsidR="00920A09" w:rsidRDefault="00920A09" w:rsidP="0058025D">
            <w:pPr>
              <w:cnfStyle w:val="000000010000" w:firstRow="0" w:lastRow="0" w:firstColumn="0" w:lastColumn="0" w:oddVBand="0" w:evenVBand="0" w:oddHBand="0" w:evenHBand="1" w:firstRowFirstColumn="0" w:firstRowLastColumn="0" w:lastRowFirstColumn="0" w:lastRowLastColumn="0"/>
            </w:pPr>
          </w:p>
        </w:tc>
      </w:tr>
    </w:tbl>
    <w:p w14:paraId="254501C0" w14:textId="77777777" w:rsidR="00920A09" w:rsidRPr="00107AA7" w:rsidRDefault="00920A09" w:rsidP="00107AA7">
      <w:r>
        <w:br w:type="page"/>
      </w:r>
    </w:p>
    <w:p w14:paraId="592FADAA" w14:textId="27ACA50F" w:rsidR="00D62F57" w:rsidRDefault="00D62F57" w:rsidP="004F653F">
      <w:pPr>
        <w:pStyle w:val="Heading1"/>
      </w:pPr>
      <w:bookmarkStart w:id="35" w:name="_Toc168648215"/>
      <w:r>
        <w:lastRenderedPageBreak/>
        <w:t>Teaching and learning evaluation</w:t>
      </w:r>
      <w:bookmarkEnd w:id="33"/>
      <w:bookmarkEnd w:id="35"/>
    </w:p>
    <w:p w14:paraId="1526495F" w14:textId="4209E334" w:rsidR="00D62F57" w:rsidRPr="001C4FDD" w:rsidRDefault="3BF5DFCC" w:rsidP="00D62F57">
      <w:pPr>
        <w:rPr>
          <w:lang w:val="en-US"/>
        </w:rPr>
      </w:pPr>
      <w:r w:rsidRPr="1DFEBB14">
        <w:rPr>
          <w:lang w:val="en-US"/>
        </w:rPr>
        <w:t>The evaluation process then moves to the structure, organisation and resourcing of teaching and learning practices. This table has been designed to provide the opportunity to collaboratively evaluate the teaching and learning practices and resources in relation to syllabus requirements.</w:t>
      </w:r>
    </w:p>
    <w:p w14:paraId="78D98997" w14:textId="75685DE7" w:rsidR="00137856" w:rsidRPr="00137856" w:rsidRDefault="00137856" w:rsidP="00137856">
      <w:pPr>
        <w:pStyle w:val="Caption"/>
        <w:rPr>
          <w:szCs w:val="24"/>
        </w:rPr>
      </w:pPr>
      <w:r>
        <w:t xml:space="preserve">Table </w:t>
      </w:r>
      <w:r>
        <w:fldChar w:fldCharType="begin"/>
      </w:r>
      <w:r>
        <w:instrText>SEQ Table \* ARABIC</w:instrText>
      </w:r>
      <w:r>
        <w:fldChar w:fldCharType="separate"/>
      </w:r>
      <w:r w:rsidR="00920A09">
        <w:rPr>
          <w:noProof/>
        </w:rPr>
        <w:t>4</w:t>
      </w:r>
      <w:r>
        <w:fldChar w:fldCharType="end"/>
      </w:r>
      <w:r>
        <w:t xml:space="preserve"> </w:t>
      </w:r>
      <w:r w:rsidRPr="00011902">
        <w:rPr>
          <w:szCs w:val="24"/>
        </w:rPr>
        <w:t xml:space="preserve">– </w:t>
      </w:r>
      <w:r w:rsidR="00107AA7">
        <w:rPr>
          <w:szCs w:val="24"/>
        </w:rPr>
        <w:t>t</w:t>
      </w:r>
      <w:r w:rsidRPr="00011902">
        <w:rPr>
          <w:szCs w:val="24"/>
        </w:rPr>
        <w:t>eaching and learning evaluation checklist</w:t>
      </w:r>
    </w:p>
    <w:tbl>
      <w:tblPr>
        <w:tblStyle w:val="Tableheader"/>
        <w:tblW w:w="5000" w:type="pct"/>
        <w:tblLayout w:type="fixed"/>
        <w:tblLook w:val="04A0" w:firstRow="1" w:lastRow="0" w:firstColumn="1" w:lastColumn="0" w:noHBand="0" w:noVBand="1"/>
        <w:tblDescription w:val="Checklist to evaluate teaching and learning practices and resources in relation to syllabus requirements."/>
      </w:tblPr>
      <w:tblGrid>
        <w:gridCol w:w="4675"/>
        <w:gridCol w:w="2411"/>
        <w:gridCol w:w="2490"/>
        <w:gridCol w:w="2493"/>
        <w:gridCol w:w="2493"/>
      </w:tblGrid>
      <w:tr w:rsidR="00011902" w:rsidRPr="00107AA7" w14:paraId="497946CC" w14:textId="77777777" w:rsidTr="1B6454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4C805C04" w14:textId="77777777" w:rsidR="00011902" w:rsidRPr="00107AA7" w:rsidRDefault="00011902" w:rsidP="00107AA7">
            <w:r w:rsidRPr="00107AA7">
              <w:t>Checklist for teaching and learning units</w:t>
            </w:r>
          </w:p>
        </w:tc>
        <w:tc>
          <w:tcPr>
            <w:tcW w:w="828" w:type="pct"/>
          </w:tcPr>
          <w:p w14:paraId="7356F086" w14:textId="3FE767DF" w:rsidR="00011902" w:rsidRPr="00107AA7" w:rsidRDefault="00011902" w:rsidP="00107AA7">
            <w:pPr>
              <w:cnfStyle w:val="100000000000" w:firstRow="1" w:lastRow="0" w:firstColumn="0" w:lastColumn="0" w:oddVBand="0" w:evenVBand="0" w:oddHBand="0" w:evenHBand="0" w:firstRowFirstColumn="0" w:firstRowLastColumn="0" w:lastRowFirstColumn="0" w:lastRowLastColumn="0"/>
            </w:pPr>
            <w:r w:rsidRPr="00107AA7">
              <w:t>Rating</w:t>
            </w:r>
          </w:p>
        </w:tc>
        <w:tc>
          <w:tcPr>
            <w:tcW w:w="855" w:type="pct"/>
          </w:tcPr>
          <w:p w14:paraId="6956342C" w14:textId="77777777" w:rsidR="00011902" w:rsidRPr="00107AA7" w:rsidRDefault="00011902" w:rsidP="00107AA7">
            <w:pPr>
              <w:cnfStyle w:val="100000000000" w:firstRow="1" w:lastRow="0" w:firstColumn="0" w:lastColumn="0" w:oddVBand="0" w:evenVBand="0" w:oddHBand="0" w:evenHBand="0" w:firstRowFirstColumn="0" w:firstRowLastColumn="0" w:lastRowFirstColumn="0" w:lastRowLastColumn="0"/>
            </w:pPr>
            <w:r w:rsidRPr="00107AA7">
              <w:t>Strengths</w:t>
            </w:r>
          </w:p>
        </w:tc>
        <w:tc>
          <w:tcPr>
            <w:tcW w:w="856" w:type="pct"/>
          </w:tcPr>
          <w:p w14:paraId="2B1C609D" w14:textId="77777777" w:rsidR="00011902" w:rsidRPr="00107AA7" w:rsidRDefault="00011902" w:rsidP="00107AA7">
            <w:pPr>
              <w:cnfStyle w:val="100000000000" w:firstRow="1" w:lastRow="0" w:firstColumn="0" w:lastColumn="0" w:oddVBand="0" w:evenVBand="0" w:oddHBand="0" w:evenHBand="0" w:firstRowFirstColumn="0" w:firstRowLastColumn="0" w:lastRowFirstColumn="0" w:lastRowLastColumn="0"/>
            </w:pPr>
            <w:r w:rsidRPr="00107AA7">
              <w:t>Areas for capacity building</w:t>
            </w:r>
          </w:p>
        </w:tc>
        <w:tc>
          <w:tcPr>
            <w:tcW w:w="856" w:type="pct"/>
          </w:tcPr>
          <w:p w14:paraId="7AB33EB3" w14:textId="77777777" w:rsidR="00011902" w:rsidRPr="00107AA7" w:rsidRDefault="00011902" w:rsidP="00107AA7">
            <w:pPr>
              <w:cnfStyle w:val="100000000000" w:firstRow="1" w:lastRow="0" w:firstColumn="0" w:lastColumn="0" w:oddVBand="0" w:evenVBand="0" w:oddHBand="0" w:evenHBand="0" w:firstRowFirstColumn="0" w:firstRowLastColumn="0" w:lastRowFirstColumn="0" w:lastRowLastColumn="0"/>
            </w:pPr>
            <w:r w:rsidRPr="00107AA7">
              <w:t>Suggested actions</w:t>
            </w:r>
          </w:p>
        </w:tc>
      </w:tr>
      <w:tr w:rsidR="00011902" w:rsidRPr="00011902" w14:paraId="12F38531" w14:textId="77777777" w:rsidTr="1B64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30C7D04C" w14:textId="77777777" w:rsidR="00E5769A" w:rsidRPr="00E5769A" w:rsidRDefault="007F2C17" w:rsidP="00D62F57">
            <w:hyperlink r:id="rId32">
              <w:r w:rsidR="054AD505" w:rsidRPr="006B12B5">
                <w:rPr>
                  <w:rStyle w:val="Hyperlink"/>
                </w:rPr>
                <w:t>Designing effective learning and assessment</w:t>
              </w:r>
            </w:hyperlink>
          </w:p>
          <w:p w14:paraId="4C9DDDFE" w14:textId="1998D7B8" w:rsidR="00011902" w:rsidRPr="00011902" w:rsidRDefault="00E5769A" w:rsidP="00D62F57">
            <w:pPr>
              <w:rPr>
                <w:lang w:eastAsia="zh-CN"/>
              </w:rPr>
            </w:pPr>
            <w:r>
              <w:rPr>
                <w:b w:val="0"/>
              </w:rPr>
              <w:t>F</w:t>
            </w:r>
            <w:r w:rsidR="054AD505">
              <w:rPr>
                <w:b w:val="0"/>
              </w:rPr>
              <w:t>ormative tasks are carefully planned, directly related to the outcomes, build in complexity</w:t>
            </w:r>
            <w:r w:rsidR="00EE6B3B">
              <w:rPr>
                <w:b w:val="0"/>
              </w:rPr>
              <w:t xml:space="preserve">, the knowledge and skills required of supported by </w:t>
            </w:r>
            <w:hyperlink r:id="rId33" w:history="1">
              <w:r w:rsidR="00EE6B3B" w:rsidRPr="00EE6B3B">
                <w:rPr>
                  <w:rStyle w:val="Hyperlink"/>
                  <w:b w:val="0"/>
                </w:rPr>
                <w:t>explicit teaching</w:t>
              </w:r>
            </w:hyperlink>
            <w:r w:rsidR="054AD505">
              <w:rPr>
                <w:b w:val="0"/>
              </w:rPr>
              <w:t xml:space="preserve"> and lead toward the summative assessment </w:t>
            </w:r>
            <w:r w:rsidR="003345E9">
              <w:rPr>
                <w:b w:val="0"/>
              </w:rPr>
              <w:t xml:space="preserve">(where relevant) </w:t>
            </w:r>
            <w:r w:rsidR="054AD505">
              <w:rPr>
                <w:b w:val="0"/>
              </w:rPr>
              <w:t>and the time allocated for assessment preparation is appropriate*</w:t>
            </w:r>
          </w:p>
        </w:tc>
        <w:tc>
          <w:tcPr>
            <w:tcW w:w="828" w:type="pct"/>
          </w:tcPr>
          <w:p w14:paraId="5F5A49F7" w14:textId="77777777" w:rsidR="00011902" w:rsidRPr="00B27482" w:rsidRDefault="00011902" w:rsidP="00B27482">
            <w:pPr>
              <w:cnfStyle w:val="000000100000" w:firstRow="0" w:lastRow="0" w:firstColumn="0" w:lastColumn="0" w:oddVBand="0" w:evenVBand="0" w:oddHBand="1" w:evenHBand="0" w:firstRowFirstColumn="0" w:firstRowLastColumn="0" w:lastRowFirstColumn="0" w:lastRowLastColumn="0"/>
            </w:pPr>
            <w:r w:rsidRPr="00B27482">
              <w:t>Not evident</w:t>
            </w:r>
          </w:p>
          <w:p w14:paraId="25D469C4" w14:textId="77777777" w:rsidR="00011902" w:rsidRPr="00B27482" w:rsidRDefault="00011902" w:rsidP="00B27482">
            <w:pPr>
              <w:cnfStyle w:val="000000100000" w:firstRow="0" w:lastRow="0" w:firstColumn="0" w:lastColumn="0" w:oddVBand="0" w:evenVBand="0" w:oddHBand="1" w:evenHBand="0" w:firstRowFirstColumn="0" w:firstRowLastColumn="0" w:lastRowFirstColumn="0" w:lastRowLastColumn="0"/>
            </w:pPr>
            <w:r w:rsidRPr="00B27482">
              <w:t>Needs further development</w:t>
            </w:r>
          </w:p>
          <w:p w14:paraId="60EA404B" w14:textId="77777777" w:rsidR="00011902" w:rsidRPr="00B27482" w:rsidRDefault="00011902" w:rsidP="00B27482">
            <w:pPr>
              <w:cnfStyle w:val="000000100000" w:firstRow="0" w:lastRow="0" w:firstColumn="0" w:lastColumn="0" w:oddVBand="0" w:evenVBand="0" w:oddHBand="1" w:evenHBand="0" w:firstRowFirstColumn="0" w:firstRowLastColumn="0" w:lastRowFirstColumn="0" w:lastRowLastColumn="0"/>
            </w:pPr>
            <w:r w:rsidRPr="00B27482">
              <w:t>Effective practice</w:t>
            </w:r>
          </w:p>
        </w:tc>
        <w:tc>
          <w:tcPr>
            <w:tcW w:w="855" w:type="pct"/>
          </w:tcPr>
          <w:p w14:paraId="15B17103"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53494BEB"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3DF24951"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r>
      <w:tr w:rsidR="00011902" w:rsidRPr="00011902" w14:paraId="63616571" w14:textId="77777777" w:rsidTr="1B645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7D3B0ADC" w14:textId="1255ADFF" w:rsidR="00E5769A" w:rsidRPr="00E5769A" w:rsidRDefault="007F2C17" w:rsidP="00D62F57">
            <w:hyperlink r:id="rId34" w:history="1">
              <w:r w:rsidR="00011902" w:rsidRPr="006B12B5">
                <w:rPr>
                  <w:rStyle w:val="Hyperlink"/>
                </w:rPr>
                <w:t>Universal Design for Learning planning tool (UDL)</w:t>
              </w:r>
            </w:hyperlink>
          </w:p>
          <w:p w14:paraId="23495755" w14:textId="1A10B7F8" w:rsidR="00011902" w:rsidRPr="00011902" w:rsidRDefault="00E5769A" w:rsidP="00D62F57">
            <w:pPr>
              <w:rPr>
                <w:lang w:eastAsia="zh-CN"/>
              </w:rPr>
            </w:pPr>
            <w:r>
              <w:rPr>
                <w:b w:val="0"/>
              </w:rPr>
              <w:t>T</w:t>
            </w:r>
            <w:r w:rsidR="00011902" w:rsidRPr="00011902">
              <w:rPr>
                <w:b w:val="0"/>
              </w:rPr>
              <w:t xml:space="preserve">he principles of UDL are used within the </w:t>
            </w:r>
            <w:r w:rsidR="00011902" w:rsidRPr="00011902">
              <w:rPr>
                <w:b w:val="0"/>
              </w:rPr>
              <w:lastRenderedPageBreak/>
              <w:t>planning of the program and the implementation of the unit</w:t>
            </w:r>
          </w:p>
        </w:tc>
        <w:tc>
          <w:tcPr>
            <w:tcW w:w="828" w:type="pct"/>
          </w:tcPr>
          <w:p w14:paraId="4FA82A00" w14:textId="77777777"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lastRenderedPageBreak/>
              <w:t>Not evident</w:t>
            </w:r>
          </w:p>
          <w:p w14:paraId="01601ED7" w14:textId="77777777"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Needs further development</w:t>
            </w:r>
          </w:p>
          <w:p w14:paraId="1241AF50" w14:textId="3815FECD"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lastRenderedPageBreak/>
              <w:t>Effective practice</w:t>
            </w:r>
          </w:p>
        </w:tc>
        <w:tc>
          <w:tcPr>
            <w:tcW w:w="855" w:type="pct"/>
          </w:tcPr>
          <w:p w14:paraId="7CEF525F"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c>
          <w:tcPr>
            <w:tcW w:w="856" w:type="pct"/>
          </w:tcPr>
          <w:p w14:paraId="0437FD34"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c>
          <w:tcPr>
            <w:tcW w:w="856" w:type="pct"/>
          </w:tcPr>
          <w:p w14:paraId="72F95C93"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r>
      <w:tr w:rsidR="00011902" w:rsidRPr="00011902" w14:paraId="544178E2" w14:textId="77777777" w:rsidTr="1B64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1DDE67C9" w14:textId="77777777" w:rsidR="00E5769A" w:rsidRPr="00E5769A" w:rsidRDefault="007F2C17" w:rsidP="00D62F57">
            <w:hyperlink r:id="rId35" w:history="1">
              <w:r w:rsidR="00011902" w:rsidRPr="006B12B5">
                <w:rPr>
                  <w:rStyle w:val="Hyperlink"/>
                </w:rPr>
                <w:t>Sharing learning and assessment intentions</w:t>
              </w:r>
            </w:hyperlink>
          </w:p>
          <w:p w14:paraId="2A7D8B93" w14:textId="3B06622D" w:rsidR="00011902" w:rsidRPr="00011902" w:rsidRDefault="00E5769A" w:rsidP="00D62F57">
            <w:r>
              <w:rPr>
                <w:b w:val="0"/>
              </w:rPr>
              <w:t>C</w:t>
            </w:r>
            <w:r w:rsidR="00011902" w:rsidRPr="00011902">
              <w:rPr>
                <w:b w:val="0"/>
              </w:rPr>
              <w:t>lear learning and assessment intentions are provided for formative and summative tasks</w:t>
            </w:r>
          </w:p>
        </w:tc>
        <w:tc>
          <w:tcPr>
            <w:tcW w:w="828" w:type="pct"/>
          </w:tcPr>
          <w:p w14:paraId="2D6052FB" w14:textId="77777777" w:rsidR="00137856"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Not evident</w:t>
            </w:r>
          </w:p>
          <w:p w14:paraId="635C3316" w14:textId="77777777" w:rsidR="00137856"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Needs further development</w:t>
            </w:r>
          </w:p>
          <w:p w14:paraId="779618EB" w14:textId="07805497" w:rsidR="00011902"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Effective practice</w:t>
            </w:r>
          </w:p>
        </w:tc>
        <w:tc>
          <w:tcPr>
            <w:tcW w:w="855" w:type="pct"/>
          </w:tcPr>
          <w:p w14:paraId="5446EB00"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3FB2541D"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3751B2B4"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r>
      <w:tr w:rsidR="00011902" w:rsidRPr="00011902" w14:paraId="48EB31F9" w14:textId="77777777" w:rsidTr="1B645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35A49D2A" w14:textId="77777777" w:rsidR="00E5769A" w:rsidRPr="00E5769A" w:rsidRDefault="007F2C17" w:rsidP="00D62F57">
            <w:hyperlink r:id="rId36" w:history="1">
              <w:r w:rsidR="00011902" w:rsidRPr="006B12B5">
                <w:rPr>
                  <w:rStyle w:val="Hyperlink"/>
                </w:rPr>
                <w:t>Effective feedback</w:t>
              </w:r>
            </w:hyperlink>
          </w:p>
          <w:p w14:paraId="6EC7599B" w14:textId="7EF12E49" w:rsidR="00011902" w:rsidRPr="00011902" w:rsidRDefault="00E5769A" w:rsidP="00D62F57">
            <w:r>
              <w:rPr>
                <w:b w:val="0"/>
              </w:rPr>
              <w:t>T</w:t>
            </w:r>
            <w:r w:rsidR="00011902" w:rsidRPr="00011902">
              <w:rPr>
                <w:b w:val="0"/>
              </w:rPr>
              <w:t>here are opportunities for students and teachers to use feedback effectively and reflect on and refine the learning process</w:t>
            </w:r>
          </w:p>
        </w:tc>
        <w:tc>
          <w:tcPr>
            <w:tcW w:w="828" w:type="pct"/>
          </w:tcPr>
          <w:p w14:paraId="70C57189" w14:textId="77777777"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Not evident</w:t>
            </w:r>
          </w:p>
          <w:p w14:paraId="61A19A11" w14:textId="77777777"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Needs further development</w:t>
            </w:r>
          </w:p>
          <w:p w14:paraId="162C59D1" w14:textId="59C3E236" w:rsidR="00011902"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Effective practice</w:t>
            </w:r>
          </w:p>
        </w:tc>
        <w:tc>
          <w:tcPr>
            <w:tcW w:w="855" w:type="pct"/>
          </w:tcPr>
          <w:p w14:paraId="3E7E6425"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c>
          <w:tcPr>
            <w:tcW w:w="856" w:type="pct"/>
          </w:tcPr>
          <w:p w14:paraId="11D4A248"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c>
          <w:tcPr>
            <w:tcW w:w="856" w:type="pct"/>
          </w:tcPr>
          <w:p w14:paraId="25625888"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r>
      <w:tr w:rsidR="00011902" w:rsidRPr="00011902" w14:paraId="11034201" w14:textId="77777777" w:rsidTr="1B64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46C72224" w14:textId="77777777" w:rsidR="00E5769A" w:rsidRPr="00E5769A" w:rsidRDefault="007F2C17" w:rsidP="00D62F57">
            <w:hyperlink r:id="rId37" w:history="1">
              <w:r w:rsidR="00011902" w:rsidRPr="006B12B5">
                <w:rPr>
                  <w:rStyle w:val="Hyperlink"/>
                </w:rPr>
                <w:t>Recording evidence</w:t>
              </w:r>
            </w:hyperlink>
          </w:p>
          <w:p w14:paraId="01E8EBC3" w14:textId="0589B3D7" w:rsidR="00011902" w:rsidRPr="00011902" w:rsidRDefault="00E5769A" w:rsidP="00D62F57">
            <w:r>
              <w:rPr>
                <w:b w:val="0"/>
              </w:rPr>
              <w:t>S</w:t>
            </w:r>
            <w:r w:rsidR="00011902" w:rsidRPr="00011902">
              <w:rPr>
                <w:b w:val="0"/>
              </w:rPr>
              <w:t xml:space="preserve">tudent achievement is monitored through ongoing assessment, allowing for evidence to be gathered to assess this in relation to outcomes, and opportunities to inform future </w:t>
            </w:r>
            <w:r w:rsidR="00011902" w:rsidRPr="00011902">
              <w:rPr>
                <w:b w:val="0"/>
              </w:rPr>
              <w:lastRenderedPageBreak/>
              <w:t>practice*</w:t>
            </w:r>
          </w:p>
        </w:tc>
        <w:tc>
          <w:tcPr>
            <w:tcW w:w="828" w:type="pct"/>
          </w:tcPr>
          <w:p w14:paraId="5FA94432" w14:textId="77777777" w:rsidR="00137856"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lastRenderedPageBreak/>
              <w:t>Not evident</w:t>
            </w:r>
          </w:p>
          <w:p w14:paraId="7BAA2062" w14:textId="77777777" w:rsidR="00137856"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Needs further development</w:t>
            </w:r>
          </w:p>
          <w:p w14:paraId="2136B14B" w14:textId="161029FD" w:rsidR="00011902"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Effective practice</w:t>
            </w:r>
          </w:p>
        </w:tc>
        <w:tc>
          <w:tcPr>
            <w:tcW w:w="855" w:type="pct"/>
          </w:tcPr>
          <w:p w14:paraId="4A3C5313"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074BEF06"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071D7AF8"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r>
      <w:tr w:rsidR="00011902" w:rsidRPr="00011902" w14:paraId="7F2E25CE" w14:textId="77777777" w:rsidTr="1B645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32C8CD7E" w14:textId="48BA09D4" w:rsidR="00E5769A" w:rsidRPr="00E5769A" w:rsidRDefault="007F2C17" w:rsidP="00D62F57">
            <w:hyperlink r:id="rId38">
              <w:r w:rsidR="00107AA7">
                <w:rPr>
                  <w:rStyle w:val="Hyperlink"/>
                </w:rPr>
                <w:t>Years 7–10 assessment strategies</w:t>
              </w:r>
            </w:hyperlink>
          </w:p>
          <w:p w14:paraId="4507E5E6" w14:textId="322E2BBC" w:rsidR="00011902" w:rsidRPr="00011902" w:rsidRDefault="00E5769A" w:rsidP="00D62F57">
            <w:r>
              <w:rPr>
                <w:rFonts w:eastAsia="Times New Roman"/>
                <w:b w:val="0"/>
              </w:rPr>
              <w:t>A</w:t>
            </w:r>
            <w:r w:rsidR="00011902" w:rsidRPr="00011902">
              <w:rPr>
                <w:rFonts w:eastAsia="Times New Roman"/>
                <w:b w:val="0"/>
              </w:rPr>
              <w:t xml:space="preserve"> range of assessment strategies are used to allow students to demonstrate their learning (formative and summative) in a range of modes and media, including the opportunity to reflect on their learning*</w:t>
            </w:r>
          </w:p>
        </w:tc>
        <w:tc>
          <w:tcPr>
            <w:tcW w:w="828" w:type="pct"/>
          </w:tcPr>
          <w:p w14:paraId="5B0B719C" w14:textId="77777777"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Not evident</w:t>
            </w:r>
          </w:p>
          <w:p w14:paraId="61124B55" w14:textId="77777777"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Needs further development</w:t>
            </w:r>
          </w:p>
          <w:p w14:paraId="6DBE8227" w14:textId="0E84E66D" w:rsidR="00011902"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Effective practice</w:t>
            </w:r>
          </w:p>
        </w:tc>
        <w:tc>
          <w:tcPr>
            <w:tcW w:w="855" w:type="pct"/>
          </w:tcPr>
          <w:p w14:paraId="4093F380"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c>
          <w:tcPr>
            <w:tcW w:w="856" w:type="pct"/>
          </w:tcPr>
          <w:p w14:paraId="06F14D8B"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c>
          <w:tcPr>
            <w:tcW w:w="856" w:type="pct"/>
          </w:tcPr>
          <w:p w14:paraId="72389161"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r>
      <w:tr w:rsidR="00011902" w:rsidRPr="00011902" w14:paraId="44CA1B7A" w14:textId="77777777" w:rsidTr="1B64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6CE44151" w14:textId="77777777" w:rsidR="003B0CC6" w:rsidRPr="00601334" w:rsidRDefault="007F2C17" w:rsidP="00D62F57">
            <w:hyperlink r:id="rId39" w:history="1">
              <w:r w:rsidR="00011902" w:rsidRPr="006B12B5">
                <w:rPr>
                  <w:rStyle w:val="Hyperlink"/>
                </w:rPr>
                <w:t xml:space="preserve">Using </w:t>
              </w:r>
              <w:r w:rsidR="00727DCF" w:rsidRPr="006B12B5">
                <w:rPr>
                  <w:rStyle w:val="Hyperlink"/>
                </w:rPr>
                <w:t>S</w:t>
              </w:r>
              <w:r w:rsidR="00011902" w:rsidRPr="006B12B5">
                <w:rPr>
                  <w:rStyle w:val="Hyperlink"/>
                </w:rPr>
                <w:t xml:space="preserve">yllabus </w:t>
              </w:r>
              <w:r w:rsidR="00727DCF" w:rsidRPr="006B12B5">
                <w:rPr>
                  <w:rStyle w:val="Hyperlink"/>
                </w:rPr>
                <w:t>O</w:t>
              </w:r>
              <w:r w:rsidR="00011902" w:rsidRPr="006B12B5">
                <w:rPr>
                  <w:rStyle w:val="Hyperlink"/>
                </w:rPr>
                <w:t xml:space="preserve">utcomes in Standards </w:t>
              </w:r>
              <w:r w:rsidR="00727DCF" w:rsidRPr="006B12B5">
                <w:rPr>
                  <w:rStyle w:val="Hyperlink"/>
                </w:rPr>
                <w:t>R</w:t>
              </w:r>
              <w:r w:rsidR="00011902" w:rsidRPr="006B12B5">
                <w:rPr>
                  <w:rStyle w:val="Hyperlink"/>
                </w:rPr>
                <w:t xml:space="preserve">eferenced </w:t>
              </w:r>
              <w:r w:rsidR="00727DCF" w:rsidRPr="006B12B5">
                <w:rPr>
                  <w:rStyle w:val="Hyperlink"/>
                </w:rPr>
                <w:t>A</w:t>
              </w:r>
              <w:r w:rsidR="00011902" w:rsidRPr="006B12B5">
                <w:rPr>
                  <w:rStyle w:val="Hyperlink"/>
                </w:rPr>
                <w:t>ssessment</w:t>
              </w:r>
            </w:hyperlink>
          </w:p>
          <w:p w14:paraId="220F178D" w14:textId="0C0EA770" w:rsidR="00011902" w:rsidRPr="00011902" w:rsidRDefault="00601334" w:rsidP="00D62F57">
            <w:r>
              <w:rPr>
                <w:b w:val="0"/>
              </w:rPr>
              <w:t>The</w:t>
            </w:r>
            <w:r w:rsidR="00011902" w:rsidRPr="00011902">
              <w:rPr>
                <w:b w:val="0"/>
              </w:rPr>
              <w:t xml:space="preserve"> </w:t>
            </w:r>
            <w:r w:rsidRPr="00822017">
              <w:rPr>
                <w:b w:val="0"/>
                <w:bCs/>
                <w:i/>
                <w:iCs/>
              </w:rPr>
              <w:t>Using Syllabus Outcomes in Standards Referenced Assessment</w:t>
            </w:r>
            <w:r w:rsidRPr="00601334">
              <w:rPr>
                <w:b w:val="0"/>
              </w:rPr>
              <w:t xml:space="preserve"> </w:t>
            </w:r>
            <w:r>
              <w:rPr>
                <w:b w:val="0"/>
              </w:rPr>
              <w:t xml:space="preserve">resource is </w:t>
            </w:r>
            <w:r w:rsidR="00011902" w:rsidRPr="00011902">
              <w:rPr>
                <w:b w:val="0"/>
              </w:rPr>
              <w:t>used as part of an ongoing cycle of learning improvement*</w:t>
            </w:r>
          </w:p>
        </w:tc>
        <w:tc>
          <w:tcPr>
            <w:tcW w:w="828" w:type="pct"/>
          </w:tcPr>
          <w:p w14:paraId="38073BFD" w14:textId="77777777" w:rsidR="00137856"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Not evident</w:t>
            </w:r>
          </w:p>
          <w:p w14:paraId="0895227E" w14:textId="77777777" w:rsidR="00137856"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Needs further development</w:t>
            </w:r>
          </w:p>
          <w:p w14:paraId="5D016359" w14:textId="63D323F1" w:rsidR="00011902"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Effective practice</w:t>
            </w:r>
          </w:p>
        </w:tc>
        <w:tc>
          <w:tcPr>
            <w:tcW w:w="855" w:type="pct"/>
          </w:tcPr>
          <w:p w14:paraId="194D3D5A"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43376E60"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40923A0F"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r>
      <w:tr w:rsidR="00011902" w:rsidRPr="00011902" w14:paraId="56742267" w14:textId="77777777" w:rsidTr="1B645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11E5F51B" w14:textId="066FC34D" w:rsidR="00CA6361" w:rsidRDefault="00CA6361" w:rsidP="00D62F57">
            <w:r>
              <w:t>Conceptual programming</w:t>
            </w:r>
          </w:p>
          <w:p w14:paraId="188D02D8" w14:textId="4BC02E0D" w:rsidR="00011902" w:rsidRPr="00011902" w:rsidRDefault="5E2123C9" w:rsidP="00D62F57">
            <w:pPr>
              <w:rPr>
                <w:b w:val="0"/>
              </w:rPr>
            </w:pPr>
            <w:r>
              <w:rPr>
                <w:b w:val="0"/>
              </w:rPr>
              <w:t xml:space="preserve">Conceptual programming through the textual concepts </w:t>
            </w:r>
            <w:r w:rsidR="0AF7FD44">
              <w:rPr>
                <w:b w:val="0"/>
              </w:rPr>
              <w:t xml:space="preserve">identified within the </w:t>
            </w:r>
            <w:hyperlink r:id="rId40">
              <w:r w:rsidR="0AF7FD44" w:rsidRPr="00B27482">
                <w:rPr>
                  <w:rStyle w:val="Hyperlink"/>
                </w:rPr>
                <w:t>outcomes</w:t>
              </w:r>
            </w:hyperlink>
            <w:r w:rsidR="0AF7FD44">
              <w:rPr>
                <w:b w:val="0"/>
              </w:rPr>
              <w:t xml:space="preserve"> and </w:t>
            </w:r>
            <w:r w:rsidR="0AF7FD44">
              <w:rPr>
                <w:b w:val="0"/>
              </w:rPr>
              <w:lastRenderedPageBreak/>
              <w:t>content groups in the focus area Understanding and responding to texts (A</w:t>
            </w:r>
            <w:r w:rsidR="00CB61BE">
              <w:rPr>
                <w:b w:val="0"/>
              </w:rPr>
              <w:t>,</w:t>
            </w:r>
            <w:r w:rsidR="0AF7FD44">
              <w:rPr>
                <w:b w:val="0"/>
              </w:rPr>
              <w:t xml:space="preserve"> B and C) </w:t>
            </w:r>
            <w:r>
              <w:rPr>
                <w:b w:val="0"/>
              </w:rPr>
              <w:t>are used to guide the structure of the teaching and learning program</w:t>
            </w:r>
            <w:r w:rsidR="00224669">
              <w:rPr>
                <w:b w:val="0"/>
              </w:rPr>
              <w:t xml:space="preserve">. The </w:t>
            </w:r>
            <w:hyperlink r:id="rId41" w:history="1">
              <w:r w:rsidR="00224669" w:rsidRPr="00224669">
                <w:rPr>
                  <w:rStyle w:val="Hyperlink"/>
                  <w:b w:val="0"/>
                </w:rPr>
                <w:t>Phases approach to conceptual programming</w:t>
              </w:r>
            </w:hyperlink>
            <w:r w:rsidR="00224669">
              <w:rPr>
                <w:b w:val="0"/>
              </w:rPr>
              <w:t xml:space="preserve"> could be used to support programming</w:t>
            </w:r>
          </w:p>
        </w:tc>
        <w:tc>
          <w:tcPr>
            <w:tcW w:w="828" w:type="pct"/>
          </w:tcPr>
          <w:p w14:paraId="74B2E50B" w14:textId="77777777"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lastRenderedPageBreak/>
              <w:t>Not evident</w:t>
            </w:r>
          </w:p>
          <w:p w14:paraId="0E09C944" w14:textId="77777777"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Needs further development</w:t>
            </w:r>
          </w:p>
          <w:p w14:paraId="0E561B21" w14:textId="2D8320EF" w:rsidR="00011902"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lastRenderedPageBreak/>
              <w:t>Effective practice</w:t>
            </w:r>
          </w:p>
        </w:tc>
        <w:tc>
          <w:tcPr>
            <w:tcW w:w="855" w:type="pct"/>
          </w:tcPr>
          <w:p w14:paraId="185B6BC6"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c>
          <w:tcPr>
            <w:tcW w:w="856" w:type="pct"/>
          </w:tcPr>
          <w:p w14:paraId="064259E8"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c>
          <w:tcPr>
            <w:tcW w:w="856" w:type="pct"/>
          </w:tcPr>
          <w:p w14:paraId="3A7FDDFE"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r>
      <w:tr w:rsidR="00011902" w:rsidRPr="00011902" w14:paraId="23BF43B1" w14:textId="77777777" w:rsidTr="1B64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6674373F" w14:textId="77777777" w:rsidR="00CB61BE" w:rsidRDefault="007F2C17" w:rsidP="00D62F57">
            <w:pPr>
              <w:rPr>
                <w:rFonts w:eastAsia="Times New Roman"/>
                <w:color w:val="000000"/>
              </w:rPr>
            </w:pPr>
            <w:hyperlink r:id="rId42" w:history="1">
              <w:r w:rsidR="00011902" w:rsidRPr="00B27482">
                <w:rPr>
                  <w:rStyle w:val="Hyperlink"/>
                </w:rPr>
                <w:t xml:space="preserve">Introducing student </w:t>
              </w:r>
              <w:proofErr w:type="spellStart"/>
              <w:r w:rsidR="00011902" w:rsidRPr="00B27482">
                <w:rPr>
                  <w:rStyle w:val="Hyperlink"/>
                </w:rPr>
                <w:t>self assessment</w:t>
              </w:r>
              <w:proofErr w:type="spellEnd"/>
            </w:hyperlink>
            <w:r w:rsidR="00011902" w:rsidRPr="00011902">
              <w:rPr>
                <w:rFonts w:eastAsia="Times New Roman"/>
                <w:b w:val="0"/>
              </w:rPr>
              <w:t xml:space="preserve"> </w:t>
            </w:r>
          </w:p>
          <w:p w14:paraId="4058AE0C" w14:textId="293A273D" w:rsidR="00011902" w:rsidRPr="00011902" w:rsidRDefault="00CB61BE" w:rsidP="00D62F57">
            <w:r>
              <w:rPr>
                <w:rFonts w:eastAsia="Times New Roman"/>
                <w:b w:val="0"/>
                <w:color w:val="000000"/>
              </w:rPr>
              <w:t>T</w:t>
            </w:r>
            <w:r w:rsidR="00011902" w:rsidRPr="00011902">
              <w:rPr>
                <w:rFonts w:eastAsia="Times New Roman"/>
                <w:b w:val="0"/>
                <w:color w:val="000000"/>
              </w:rPr>
              <w:t>here are opportunities provided for students to self-assess and self-reflect based on their learning goals at key points throughout the unit</w:t>
            </w:r>
          </w:p>
        </w:tc>
        <w:tc>
          <w:tcPr>
            <w:tcW w:w="828" w:type="pct"/>
          </w:tcPr>
          <w:p w14:paraId="2519DA07" w14:textId="77777777" w:rsidR="00137856"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Not evident</w:t>
            </w:r>
          </w:p>
          <w:p w14:paraId="6BCE05F3" w14:textId="77777777" w:rsidR="00137856"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Needs further development</w:t>
            </w:r>
          </w:p>
          <w:p w14:paraId="461A4AB7" w14:textId="661EA691" w:rsidR="00011902"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Effective practice</w:t>
            </w:r>
          </w:p>
        </w:tc>
        <w:tc>
          <w:tcPr>
            <w:tcW w:w="855" w:type="pct"/>
          </w:tcPr>
          <w:p w14:paraId="79B133A1"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1E16AFEF"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676834D2"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r>
      <w:tr w:rsidR="00011902" w:rsidRPr="00011902" w14:paraId="405E4D05" w14:textId="77777777" w:rsidTr="1B645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33795586" w14:textId="77777777" w:rsidR="00CB61BE" w:rsidRPr="00934006" w:rsidRDefault="007F2C17" w:rsidP="00934006">
            <w:pPr>
              <w:rPr>
                <w:b w:val="0"/>
                <w:bCs/>
              </w:rPr>
            </w:pPr>
            <w:hyperlink r:id="rId43">
              <w:r w:rsidR="00011902" w:rsidRPr="003F5C06">
                <w:rPr>
                  <w:rStyle w:val="Hyperlink"/>
                </w:rPr>
                <w:t>Differentiated programming</w:t>
              </w:r>
            </w:hyperlink>
            <w:r w:rsidR="00011902" w:rsidRPr="006B12B5">
              <w:rPr>
                <w:rFonts w:eastAsia="Times New Roman"/>
                <w:color w:val="000000" w:themeColor="text1"/>
              </w:rPr>
              <w:t xml:space="preserve"> </w:t>
            </w:r>
            <w:r w:rsidR="00011902" w:rsidRPr="00934006">
              <w:t xml:space="preserve">and/or </w:t>
            </w:r>
            <w:hyperlink r:id="rId44" w:tgtFrame="_blank" w:history="1">
              <w:r w:rsidR="00727DCF" w:rsidRPr="003F5C06">
                <w:rPr>
                  <w:rStyle w:val="Hyperlink"/>
                </w:rPr>
                <w:t>A</w:t>
              </w:r>
              <w:r w:rsidR="00011902" w:rsidRPr="003F5C06">
                <w:rPr>
                  <w:rStyle w:val="Hyperlink"/>
                </w:rPr>
                <w:t>djustments</w:t>
              </w:r>
              <w:r w:rsidR="00826A75" w:rsidRPr="003F5C06">
                <w:rPr>
                  <w:rStyle w:val="Hyperlink"/>
                </w:rPr>
                <w:t xml:space="preserve"> to assessment for students with disability</w:t>
              </w:r>
            </w:hyperlink>
          </w:p>
          <w:p w14:paraId="7B94AA40" w14:textId="2250A63E" w:rsidR="00011902" w:rsidRPr="00011902" w:rsidRDefault="00F93399" w:rsidP="00934006">
            <w:r w:rsidRPr="00934006">
              <w:rPr>
                <w:b w:val="0"/>
                <w:bCs/>
              </w:rPr>
              <w:t>The a</w:t>
            </w:r>
            <w:r w:rsidR="00011902" w:rsidRPr="00934006">
              <w:rPr>
                <w:b w:val="0"/>
                <w:bCs/>
              </w:rPr>
              <w:t>ctivities and resourc</w:t>
            </w:r>
            <w:r w:rsidR="00011902" w:rsidRPr="00011902">
              <w:rPr>
                <w:b w:val="0"/>
                <w:color w:val="000000" w:themeColor="text1"/>
              </w:rPr>
              <w:t>es are inclusive of all students and provide differ</w:t>
            </w:r>
            <w:r w:rsidR="00011902" w:rsidRPr="00011902">
              <w:rPr>
                <w:rFonts w:eastAsia="Times New Roman"/>
                <w:b w:val="0"/>
                <w:color w:val="000000" w:themeColor="text1"/>
              </w:rPr>
              <w:t xml:space="preserve">entiation opportunities to respond to the needs and interests of all students. Activities are </w:t>
            </w:r>
            <w:r w:rsidR="00011902" w:rsidRPr="00011902">
              <w:rPr>
                <w:b w:val="0"/>
              </w:rPr>
              <w:lastRenderedPageBreak/>
              <w:t>supported by scaffolds with students having the opportunity to provide feedback indicating their success and areas for refinement*</w:t>
            </w:r>
          </w:p>
        </w:tc>
        <w:tc>
          <w:tcPr>
            <w:tcW w:w="828" w:type="pct"/>
          </w:tcPr>
          <w:p w14:paraId="115447FF" w14:textId="77777777"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lastRenderedPageBreak/>
              <w:t>Not evident</w:t>
            </w:r>
          </w:p>
          <w:p w14:paraId="695AC718" w14:textId="77777777"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Needs further development</w:t>
            </w:r>
          </w:p>
          <w:p w14:paraId="19696F68" w14:textId="3FFC0519" w:rsidR="00011902"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Effective practice</w:t>
            </w:r>
          </w:p>
        </w:tc>
        <w:tc>
          <w:tcPr>
            <w:tcW w:w="855" w:type="pct"/>
          </w:tcPr>
          <w:p w14:paraId="7CE39DD4"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c>
          <w:tcPr>
            <w:tcW w:w="856" w:type="pct"/>
          </w:tcPr>
          <w:p w14:paraId="432ABEEF"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c>
          <w:tcPr>
            <w:tcW w:w="856" w:type="pct"/>
          </w:tcPr>
          <w:p w14:paraId="59EBA679"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r>
      <w:tr w:rsidR="00011902" w:rsidRPr="00011902" w14:paraId="11F525EF" w14:textId="77777777" w:rsidTr="1B64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4950B525" w14:textId="77777777" w:rsidR="000E4CC9" w:rsidRDefault="007F2C17" w:rsidP="00D62F57">
            <w:pPr>
              <w:rPr>
                <w:b w:val="0"/>
                <w:color w:val="000000"/>
              </w:rPr>
            </w:pPr>
            <w:hyperlink r:id="rId45" w:history="1">
              <w:r w:rsidR="00011902" w:rsidRPr="00B27482">
                <w:rPr>
                  <w:rStyle w:val="Hyperlink"/>
                </w:rPr>
                <w:t>Supporting students with disability in English K–10</w:t>
              </w:r>
            </w:hyperlink>
          </w:p>
          <w:p w14:paraId="7CBD8338" w14:textId="1C03B8BE" w:rsidR="00011902" w:rsidRPr="00011902" w:rsidRDefault="00F93399" w:rsidP="00D62F57">
            <w:r>
              <w:rPr>
                <w:b w:val="0"/>
                <w:bCs/>
              </w:rPr>
              <w:t xml:space="preserve">The </w:t>
            </w:r>
            <w:r w:rsidR="000E4CC9" w:rsidRPr="000E4CC9">
              <w:rPr>
                <w:b w:val="0"/>
                <w:bCs/>
              </w:rPr>
              <w:t xml:space="preserve">Activities and resources </w:t>
            </w:r>
            <w:r w:rsidR="00011902" w:rsidRPr="00011902">
              <w:rPr>
                <w:rFonts w:eastAsia="Times New Roman"/>
                <w:b w:val="0"/>
                <w:color w:val="000000"/>
              </w:rPr>
              <w:t xml:space="preserve">are </w:t>
            </w:r>
            <w:r w:rsidR="00011902" w:rsidRPr="00011902">
              <w:rPr>
                <w:b w:val="0"/>
              </w:rPr>
              <w:t xml:space="preserve">inclusive of and accessible for all students (as per the </w:t>
            </w:r>
            <w:hyperlink r:id="rId46" w:history="1">
              <w:r w:rsidR="00011902" w:rsidRPr="00B27482">
                <w:rPr>
                  <w:rStyle w:val="Hyperlink"/>
                </w:rPr>
                <w:t>Disability Standards for Education 2005</w:t>
              </w:r>
            </w:hyperlink>
            <w:r w:rsidR="00011902" w:rsidRPr="00011902">
              <w:rPr>
                <w:b w:val="0"/>
              </w:rPr>
              <w:t>)*</w:t>
            </w:r>
          </w:p>
        </w:tc>
        <w:tc>
          <w:tcPr>
            <w:tcW w:w="828" w:type="pct"/>
          </w:tcPr>
          <w:p w14:paraId="0D5FE359" w14:textId="77777777" w:rsidR="00137856"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Not evident</w:t>
            </w:r>
          </w:p>
          <w:p w14:paraId="32A1854E" w14:textId="77777777" w:rsidR="00137856"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Needs further development</w:t>
            </w:r>
          </w:p>
          <w:p w14:paraId="50AD53D7" w14:textId="23807745" w:rsidR="00011902"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Effective practice</w:t>
            </w:r>
          </w:p>
        </w:tc>
        <w:tc>
          <w:tcPr>
            <w:tcW w:w="855" w:type="pct"/>
          </w:tcPr>
          <w:p w14:paraId="247643E3"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68171AB4"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596850EB"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r>
      <w:tr w:rsidR="00011902" w:rsidRPr="00011902" w14:paraId="2D70EDFF" w14:textId="77777777" w:rsidTr="1B6454C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0EDC810B" w14:textId="77777777" w:rsidR="00C815F4" w:rsidRDefault="007F2C17" w:rsidP="00D62F57">
            <w:pPr>
              <w:rPr>
                <w:color w:val="000000"/>
              </w:rPr>
            </w:pPr>
            <w:hyperlink r:id="rId47" w:history="1">
              <w:r w:rsidR="00986CCE" w:rsidRPr="00B27482">
                <w:rPr>
                  <w:rStyle w:val="Hyperlink"/>
                </w:rPr>
                <w:t xml:space="preserve">Version 3 of the </w:t>
              </w:r>
              <w:r w:rsidR="00011902" w:rsidRPr="00B27482">
                <w:rPr>
                  <w:rStyle w:val="Hyperlink"/>
                </w:rPr>
                <w:t>National Literacy Learning Progression</w:t>
              </w:r>
            </w:hyperlink>
          </w:p>
          <w:p w14:paraId="04BCFE25" w14:textId="0B166F92" w:rsidR="00011902" w:rsidRPr="00011902" w:rsidRDefault="00C815F4" w:rsidP="00D62F57">
            <w:r>
              <w:rPr>
                <w:rFonts w:eastAsia="Times New Roman"/>
                <w:b w:val="0"/>
                <w:color w:val="000000"/>
              </w:rPr>
              <w:t>E</w:t>
            </w:r>
            <w:r w:rsidR="00011902" w:rsidRPr="00011902">
              <w:rPr>
                <w:rFonts w:eastAsia="Times New Roman"/>
                <w:b w:val="0"/>
                <w:color w:val="000000"/>
              </w:rPr>
              <w:t>xplicit strategies are included that support identified literacy needs/focus areas aligned with the National Literacy Learning Progression</w:t>
            </w:r>
          </w:p>
        </w:tc>
        <w:tc>
          <w:tcPr>
            <w:tcW w:w="828" w:type="pct"/>
          </w:tcPr>
          <w:p w14:paraId="616E8D62" w14:textId="77777777"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Not evident</w:t>
            </w:r>
          </w:p>
          <w:p w14:paraId="6932CE6D" w14:textId="77777777" w:rsidR="00137856"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Needs further development</w:t>
            </w:r>
          </w:p>
          <w:p w14:paraId="1B8DD31B" w14:textId="445FD4F8" w:rsidR="00011902" w:rsidRPr="00B27482" w:rsidRDefault="00137856" w:rsidP="00B27482">
            <w:pPr>
              <w:cnfStyle w:val="000000010000" w:firstRow="0" w:lastRow="0" w:firstColumn="0" w:lastColumn="0" w:oddVBand="0" w:evenVBand="0" w:oddHBand="0" w:evenHBand="1" w:firstRowFirstColumn="0" w:firstRowLastColumn="0" w:lastRowFirstColumn="0" w:lastRowLastColumn="0"/>
            </w:pPr>
            <w:r w:rsidRPr="00B27482">
              <w:t>Effective practice</w:t>
            </w:r>
          </w:p>
        </w:tc>
        <w:tc>
          <w:tcPr>
            <w:tcW w:w="855" w:type="pct"/>
          </w:tcPr>
          <w:p w14:paraId="2AE87040"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c>
          <w:tcPr>
            <w:tcW w:w="856" w:type="pct"/>
          </w:tcPr>
          <w:p w14:paraId="32271EFE"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c>
          <w:tcPr>
            <w:tcW w:w="856" w:type="pct"/>
          </w:tcPr>
          <w:p w14:paraId="21DCC4A7" w14:textId="77777777" w:rsidR="00011902" w:rsidRPr="00011902" w:rsidRDefault="00011902" w:rsidP="00D62F57">
            <w:pPr>
              <w:cnfStyle w:val="000000010000" w:firstRow="0" w:lastRow="0" w:firstColumn="0" w:lastColumn="0" w:oddVBand="0" w:evenVBand="0" w:oddHBand="0" w:evenHBand="1" w:firstRowFirstColumn="0" w:firstRowLastColumn="0" w:lastRowFirstColumn="0" w:lastRowLastColumn="0"/>
              <w:rPr>
                <w:lang w:eastAsia="zh-CN"/>
              </w:rPr>
            </w:pPr>
          </w:p>
        </w:tc>
      </w:tr>
      <w:tr w:rsidR="00011902" w:rsidRPr="00011902" w14:paraId="530768EB" w14:textId="77777777" w:rsidTr="1B6454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pct"/>
          </w:tcPr>
          <w:p w14:paraId="6B99AF50" w14:textId="77777777" w:rsidR="00C815F4" w:rsidRPr="00C815F4" w:rsidRDefault="00011902" w:rsidP="00D62F57">
            <w:pPr>
              <w:rPr>
                <w:rFonts w:eastAsia="Times New Roman"/>
                <w:bCs/>
                <w:color w:val="000000"/>
              </w:rPr>
            </w:pPr>
            <w:r w:rsidRPr="006B12B5">
              <w:rPr>
                <w:bCs/>
              </w:rPr>
              <w:t>Resources</w:t>
            </w:r>
          </w:p>
          <w:p w14:paraId="6067135F" w14:textId="2C91F7A3" w:rsidR="00011902" w:rsidRPr="00011902" w:rsidRDefault="00C815F4" w:rsidP="00D62F57">
            <w:r>
              <w:rPr>
                <w:b w:val="0"/>
              </w:rPr>
              <w:t>R</w:t>
            </w:r>
            <w:r w:rsidR="00011902" w:rsidRPr="00011902">
              <w:rPr>
                <w:rFonts w:eastAsia="Times New Roman"/>
                <w:b w:val="0"/>
                <w:color w:val="000000"/>
              </w:rPr>
              <w:t xml:space="preserve">eferenced resources are accurate, </w:t>
            </w:r>
            <w:r w:rsidR="00011902" w:rsidRPr="00011902">
              <w:rPr>
                <w:rFonts w:eastAsia="Times New Roman"/>
                <w:b w:val="0"/>
                <w:color w:val="000000"/>
              </w:rPr>
              <w:lastRenderedPageBreak/>
              <w:t xml:space="preserve">accessible and where appropriate include </w:t>
            </w:r>
            <w:hyperlink r:id="rId48" w:history="1">
              <w:r w:rsidR="00011902" w:rsidRPr="00B27482">
                <w:rPr>
                  <w:rStyle w:val="Hyperlink"/>
                </w:rPr>
                <w:t>Integrating ICT Capability</w:t>
              </w:r>
            </w:hyperlink>
            <w:r w:rsidR="00011902" w:rsidRPr="00011902">
              <w:rPr>
                <w:b w:val="0"/>
                <w:color w:val="000000"/>
              </w:rPr>
              <w:t xml:space="preserve"> </w:t>
            </w:r>
            <w:r w:rsidR="00011902" w:rsidRPr="00011902">
              <w:rPr>
                <w:rFonts w:eastAsia="Times New Roman"/>
                <w:b w:val="0"/>
                <w:color w:val="000000"/>
              </w:rPr>
              <w:t xml:space="preserve">using a range of </w:t>
            </w:r>
            <w:hyperlink r:id="rId49" w:history="1">
              <w:r w:rsidR="00011902" w:rsidRPr="00B27482">
                <w:rPr>
                  <w:rStyle w:val="Hyperlink"/>
                </w:rPr>
                <w:t xml:space="preserve">Digital Learning Selector: </w:t>
              </w:r>
              <w:r w:rsidR="007B1A0D" w:rsidRPr="00B27482">
                <w:rPr>
                  <w:rStyle w:val="Hyperlink"/>
                </w:rPr>
                <w:t>L</w:t>
              </w:r>
              <w:r w:rsidR="00011902" w:rsidRPr="00B27482">
                <w:rPr>
                  <w:rStyle w:val="Hyperlink"/>
                </w:rPr>
                <w:t>earning tools</w:t>
              </w:r>
            </w:hyperlink>
          </w:p>
        </w:tc>
        <w:tc>
          <w:tcPr>
            <w:tcW w:w="828" w:type="pct"/>
          </w:tcPr>
          <w:p w14:paraId="6D5F0524" w14:textId="77777777" w:rsidR="00137856"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lastRenderedPageBreak/>
              <w:t>Not evident</w:t>
            </w:r>
          </w:p>
          <w:p w14:paraId="715529EA" w14:textId="77777777" w:rsidR="00137856"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 xml:space="preserve">Needs further </w:t>
            </w:r>
            <w:r w:rsidRPr="00B27482">
              <w:lastRenderedPageBreak/>
              <w:t>development</w:t>
            </w:r>
          </w:p>
          <w:p w14:paraId="0F2AD344" w14:textId="4ED0A691" w:rsidR="00011902" w:rsidRPr="00B27482" w:rsidRDefault="00137856" w:rsidP="00B27482">
            <w:pPr>
              <w:cnfStyle w:val="000000100000" w:firstRow="0" w:lastRow="0" w:firstColumn="0" w:lastColumn="0" w:oddVBand="0" w:evenVBand="0" w:oddHBand="1" w:evenHBand="0" w:firstRowFirstColumn="0" w:firstRowLastColumn="0" w:lastRowFirstColumn="0" w:lastRowLastColumn="0"/>
            </w:pPr>
            <w:r w:rsidRPr="00B27482">
              <w:t>Effective practice</w:t>
            </w:r>
          </w:p>
        </w:tc>
        <w:tc>
          <w:tcPr>
            <w:tcW w:w="855" w:type="pct"/>
          </w:tcPr>
          <w:p w14:paraId="78F78D46"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4BF3B1C3"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c>
          <w:tcPr>
            <w:tcW w:w="856" w:type="pct"/>
          </w:tcPr>
          <w:p w14:paraId="5EF75F14" w14:textId="77777777" w:rsidR="00011902" w:rsidRPr="00011902" w:rsidRDefault="00011902" w:rsidP="00D62F57">
            <w:pPr>
              <w:cnfStyle w:val="000000100000" w:firstRow="0" w:lastRow="0" w:firstColumn="0" w:lastColumn="0" w:oddVBand="0" w:evenVBand="0" w:oddHBand="1" w:evenHBand="0" w:firstRowFirstColumn="0" w:firstRowLastColumn="0" w:lastRowFirstColumn="0" w:lastRowLastColumn="0"/>
              <w:rPr>
                <w:lang w:eastAsia="zh-CN"/>
              </w:rPr>
            </w:pPr>
          </w:p>
        </w:tc>
      </w:tr>
    </w:tbl>
    <w:p w14:paraId="0558F63B" w14:textId="77777777" w:rsidR="00A73133" w:rsidRPr="004F51A6" w:rsidRDefault="00A73133" w:rsidP="004F51A6">
      <w:bookmarkStart w:id="36" w:name="_Toc118885556"/>
      <w:r>
        <w:br w:type="page"/>
      </w:r>
    </w:p>
    <w:p w14:paraId="5DC98860" w14:textId="106B744A" w:rsidR="00137856" w:rsidRDefault="00137856" w:rsidP="004F653F">
      <w:pPr>
        <w:pStyle w:val="Heading1"/>
      </w:pPr>
      <w:bookmarkStart w:id="37" w:name="_Toc168648216"/>
      <w:r>
        <w:lastRenderedPageBreak/>
        <w:t>Ongoing student and teacher improvement</w:t>
      </w:r>
      <w:bookmarkEnd w:id="36"/>
      <w:bookmarkEnd w:id="37"/>
    </w:p>
    <w:p w14:paraId="1781B2CE" w14:textId="76B3F351" w:rsidR="00137856" w:rsidRPr="001C4FDD" w:rsidRDefault="00137856" w:rsidP="00137856">
      <w:pPr>
        <w:rPr>
          <w:lang w:val="en-US"/>
        </w:rPr>
      </w:pPr>
      <w:r w:rsidRPr="1B6454C4">
        <w:rPr>
          <w:lang w:val="en-US"/>
        </w:rPr>
        <w:t>The evaluation process then moves to the ongoing evaluation and refinement practices established by the school and</w:t>
      </w:r>
      <w:r w:rsidR="0A1677F1" w:rsidRPr="1B6454C4">
        <w:rPr>
          <w:lang w:val="en-US"/>
        </w:rPr>
        <w:t>/</w:t>
      </w:r>
      <w:r w:rsidRPr="1B6454C4">
        <w:rPr>
          <w:lang w:val="en-US"/>
        </w:rPr>
        <w:t xml:space="preserve">or faculty. This provides an opportunity to reflect </w:t>
      </w:r>
      <w:r w:rsidR="00B078A2">
        <w:rPr>
          <w:lang w:val="en-US"/>
        </w:rPr>
        <w:t>on</w:t>
      </w:r>
      <w:r w:rsidR="00B078A2" w:rsidRPr="1B6454C4">
        <w:rPr>
          <w:lang w:val="en-US"/>
        </w:rPr>
        <w:t xml:space="preserve"> </w:t>
      </w:r>
      <w:r w:rsidRPr="1B6454C4">
        <w:rPr>
          <w:lang w:val="en-US"/>
        </w:rPr>
        <w:t xml:space="preserve">the way these practices are </w:t>
      </w:r>
      <w:r w:rsidR="009818BA">
        <w:rPr>
          <w:lang w:val="en-US"/>
        </w:rPr>
        <w:t>used,</w:t>
      </w:r>
      <w:r w:rsidR="009818BA" w:rsidRPr="1B6454C4">
        <w:rPr>
          <w:lang w:val="en-US"/>
        </w:rPr>
        <w:t xml:space="preserve"> </w:t>
      </w:r>
      <w:r w:rsidRPr="1B6454C4">
        <w:rPr>
          <w:lang w:val="en-US"/>
        </w:rPr>
        <w:t>and their impact on student achievement. This table has been designed to provide the opportunity to collaboratively evaluate the way student data, teacher and student evaluation and the broader school goals are impacting the refinement of teaching and learning practices.</w:t>
      </w:r>
    </w:p>
    <w:p w14:paraId="65B539D6" w14:textId="46372B22" w:rsidR="001C4FDD" w:rsidRDefault="001C4FDD" w:rsidP="001C4FDD">
      <w:pPr>
        <w:pStyle w:val="Caption"/>
      </w:pPr>
      <w:r>
        <w:t xml:space="preserve">Table </w:t>
      </w:r>
      <w:r>
        <w:fldChar w:fldCharType="begin"/>
      </w:r>
      <w:r>
        <w:instrText>SEQ Table \* ARABIC</w:instrText>
      </w:r>
      <w:r>
        <w:fldChar w:fldCharType="separate"/>
      </w:r>
      <w:r w:rsidR="00920A09">
        <w:rPr>
          <w:noProof/>
        </w:rPr>
        <w:t>5</w:t>
      </w:r>
      <w:r>
        <w:fldChar w:fldCharType="end"/>
      </w:r>
      <w:r>
        <w:t xml:space="preserve"> – </w:t>
      </w:r>
      <w:r w:rsidR="004F51A6">
        <w:t>s</w:t>
      </w:r>
      <w:r>
        <w:t>tudent and school improvement evaluation checklist</w:t>
      </w:r>
    </w:p>
    <w:tbl>
      <w:tblPr>
        <w:tblStyle w:val="Tableheader"/>
        <w:tblW w:w="5000" w:type="pct"/>
        <w:tblLayout w:type="fixed"/>
        <w:tblLook w:val="04A0" w:firstRow="1" w:lastRow="0" w:firstColumn="1" w:lastColumn="0" w:noHBand="0" w:noVBand="1"/>
        <w:tblDescription w:val="Checklist to evaluate how students, teachers and school goals have impacted on teaching and learning practices. "/>
      </w:tblPr>
      <w:tblGrid>
        <w:gridCol w:w="4392"/>
        <w:gridCol w:w="2266"/>
        <w:gridCol w:w="3952"/>
        <w:gridCol w:w="3952"/>
      </w:tblGrid>
      <w:tr w:rsidR="001C4FDD" w:rsidRPr="005E5555" w14:paraId="17A0EB4F" w14:textId="77777777" w:rsidTr="1DFEB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Pr>
          <w:p w14:paraId="7478BF00" w14:textId="77777777" w:rsidR="001C4FDD" w:rsidRPr="005E5555" w:rsidRDefault="001C4FDD" w:rsidP="00A6570C">
            <w:r w:rsidRPr="005E5555">
              <w:t>Checklist for teaching and learning units</w:t>
            </w:r>
          </w:p>
        </w:tc>
        <w:tc>
          <w:tcPr>
            <w:tcW w:w="778" w:type="pct"/>
          </w:tcPr>
          <w:p w14:paraId="5744514B" w14:textId="01D8FD15" w:rsidR="001C4FDD" w:rsidRPr="005E5555" w:rsidRDefault="001C4FDD" w:rsidP="00A6570C">
            <w:pPr>
              <w:cnfStyle w:val="100000000000" w:firstRow="1" w:lastRow="0" w:firstColumn="0" w:lastColumn="0" w:oddVBand="0" w:evenVBand="0" w:oddHBand="0" w:evenHBand="0" w:firstRowFirstColumn="0" w:firstRowLastColumn="0" w:lastRowFirstColumn="0" w:lastRowLastColumn="0"/>
            </w:pPr>
            <w:r w:rsidRPr="005E5555">
              <w:t>Rating</w:t>
            </w:r>
          </w:p>
        </w:tc>
        <w:tc>
          <w:tcPr>
            <w:tcW w:w="1357" w:type="pct"/>
          </w:tcPr>
          <w:p w14:paraId="72EF9278" w14:textId="77777777" w:rsidR="001C4FDD" w:rsidRPr="005E5555" w:rsidRDefault="001C4FDD" w:rsidP="00A6570C">
            <w:pPr>
              <w:cnfStyle w:val="100000000000" w:firstRow="1" w:lastRow="0" w:firstColumn="0" w:lastColumn="0" w:oddVBand="0" w:evenVBand="0" w:oddHBand="0" w:evenHBand="0" w:firstRowFirstColumn="0" w:firstRowLastColumn="0" w:lastRowFirstColumn="0" w:lastRowLastColumn="0"/>
            </w:pPr>
            <w:r w:rsidRPr="005E5555">
              <w:t>Areas for capacity building</w:t>
            </w:r>
          </w:p>
        </w:tc>
        <w:tc>
          <w:tcPr>
            <w:tcW w:w="1357" w:type="pct"/>
          </w:tcPr>
          <w:p w14:paraId="6BD2F8D5" w14:textId="77777777" w:rsidR="001C4FDD" w:rsidRPr="005E5555" w:rsidRDefault="001C4FDD" w:rsidP="005E5555">
            <w:pPr>
              <w:cnfStyle w:val="100000000000" w:firstRow="1" w:lastRow="0" w:firstColumn="0" w:lastColumn="0" w:oddVBand="0" w:evenVBand="0" w:oddHBand="0" w:evenHBand="0" w:firstRowFirstColumn="0" w:firstRowLastColumn="0" w:lastRowFirstColumn="0" w:lastRowLastColumn="0"/>
            </w:pPr>
            <w:r w:rsidRPr="005E5555">
              <w:t>Suggested actions</w:t>
            </w:r>
          </w:p>
        </w:tc>
      </w:tr>
      <w:tr w:rsidR="001C4FDD" w14:paraId="1CFE58B3" w14:textId="77777777" w:rsidTr="1DFEB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Pr>
          <w:p w14:paraId="0419B15F" w14:textId="76D5F9A9" w:rsidR="002F2410" w:rsidRPr="0092777E" w:rsidRDefault="007F2C17" w:rsidP="00137856">
            <w:hyperlink r:id="rId50" w:history="1">
              <w:r w:rsidR="2FB44150" w:rsidRPr="006B12B5">
                <w:rPr>
                  <w:rStyle w:val="Hyperlink"/>
                </w:rPr>
                <w:t>Assessment data</w:t>
              </w:r>
            </w:hyperlink>
          </w:p>
          <w:p w14:paraId="136FE6C8" w14:textId="09D7B33F" w:rsidR="001C4FDD" w:rsidRDefault="002F2410" w:rsidP="00137856">
            <w:pPr>
              <w:rPr>
                <w:lang w:eastAsia="zh-CN"/>
              </w:rPr>
            </w:pPr>
            <w:r w:rsidRPr="004F51A6">
              <w:rPr>
                <w:b w:val="0"/>
              </w:rPr>
              <w:t>D</w:t>
            </w:r>
            <w:r w:rsidR="2FB44150">
              <w:rPr>
                <w:b w:val="0"/>
              </w:rPr>
              <w:t xml:space="preserve">ata is evaluated </w:t>
            </w:r>
            <w:proofErr w:type="gramStart"/>
            <w:r w:rsidR="2FB44150">
              <w:rPr>
                <w:b w:val="0"/>
              </w:rPr>
              <w:t>in order to</w:t>
            </w:r>
            <w:proofErr w:type="gramEnd"/>
            <w:r w:rsidR="2FB44150">
              <w:rPr>
                <w:b w:val="0"/>
              </w:rPr>
              <w:t xml:space="preserve"> identify student understanding of content*</w:t>
            </w:r>
          </w:p>
        </w:tc>
        <w:tc>
          <w:tcPr>
            <w:tcW w:w="778" w:type="pct"/>
          </w:tcPr>
          <w:p w14:paraId="46F53928" w14:textId="77777777" w:rsidR="001C4FDD" w:rsidRPr="00D65CB8" w:rsidRDefault="001C4FDD" w:rsidP="00D65CB8">
            <w:pPr>
              <w:cnfStyle w:val="000000100000" w:firstRow="0" w:lastRow="0" w:firstColumn="0" w:lastColumn="0" w:oddVBand="0" w:evenVBand="0" w:oddHBand="1" w:evenHBand="0" w:firstRowFirstColumn="0" w:firstRowLastColumn="0" w:lastRowFirstColumn="0" w:lastRowLastColumn="0"/>
            </w:pPr>
            <w:r w:rsidRPr="00D65CB8">
              <w:t>Not evident</w:t>
            </w:r>
          </w:p>
          <w:p w14:paraId="489E9DB4" w14:textId="77777777" w:rsidR="001C4FDD" w:rsidRPr="00D65CB8" w:rsidRDefault="001C4FDD" w:rsidP="00D65CB8">
            <w:pPr>
              <w:cnfStyle w:val="000000100000" w:firstRow="0" w:lastRow="0" w:firstColumn="0" w:lastColumn="0" w:oddVBand="0" w:evenVBand="0" w:oddHBand="1" w:evenHBand="0" w:firstRowFirstColumn="0" w:firstRowLastColumn="0" w:lastRowFirstColumn="0" w:lastRowLastColumn="0"/>
            </w:pPr>
            <w:r w:rsidRPr="00D65CB8">
              <w:t>Needs further development</w:t>
            </w:r>
          </w:p>
          <w:p w14:paraId="0814EAFF" w14:textId="77777777" w:rsidR="001C4FDD" w:rsidRPr="00D65CB8" w:rsidRDefault="001C4FDD" w:rsidP="00D65CB8">
            <w:pPr>
              <w:cnfStyle w:val="000000100000" w:firstRow="0" w:lastRow="0" w:firstColumn="0" w:lastColumn="0" w:oddVBand="0" w:evenVBand="0" w:oddHBand="1" w:evenHBand="0" w:firstRowFirstColumn="0" w:firstRowLastColumn="0" w:lastRowFirstColumn="0" w:lastRowLastColumn="0"/>
            </w:pPr>
            <w:r w:rsidRPr="00D65CB8">
              <w:t>Effective practice</w:t>
            </w:r>
          </w:p>
        </w:tc>
        <w:tc>
          <w:tcPr>
            <w:tcW w:w="1357" w:type="pct"/>
          </w:tcPr>
          <w:p w14:paraId="2587DBA1" w14:textId="77777777" w:rsidR="001C4FDD" w:rsidRDefault="001C4FDD" w:rsidP="00137856">
            <w:pPr>
              <w:cnfStyle w:val="000000100000" w:firstRow="0" w:lastRow="0" w:firstColumn="0" w:lastColumn="0" w:oddVBand="0" w:evenVBand="0" w:oddHBand="1" w:evenHBand="0" w:firstRowFirstColumn="0" w:firstRowLastColumn="0" w:lastRowFirstColumn="0" w:lastRowLastColumn="0"/>
              <w:rPr>
                <w:lang w:eastAsia="zh-CN"/>
              </w:rPr>
            </w:pPr>
          </w:p>
        </w:tc>
        <w:tc>
          <w:tcPr>
            <w:tcW w:w="1357" w:type="pct"/>
          </w:tcPr>
          <w:p w14:paraId="680182A8" w14:textId="77777777" w:rsidR="001C4FDD" w:rsidRDefault="001C4FDD" w:rsidP="00137856">
            <w:pPr>
              <w:cnfStyle w:val="000000100000" w:firstRow="0" w:lastRow="0" w:firstColumn="0" w:lastColumn="0" w:oddVBand="0" w:evenVBand="0" w:oddHBand="1" w:evenHBand="0" w:firstRowFirstColumn="0" w:firstRowLastColumn="0" w:lastRowFirstColumn="0" w:lastRowLastColumn="0"/>
              <w:rPr>
                <w:lang w:eastAsia="zh-CN"/>
              </w:rPr>
            </w:pPr>
          </w:p>
        </w:tc>
      </w:tr>
      <w:tr w:rsidR="001C4FDD" w14:paraId="14C91E40" w14:textId="77777777" w:rsidTr="1DFEBB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Pr>
          <w:p w14:paraId="7A9A18B1" w14:textId="77777777" w:rsidR="00C164F0" w:rsidRDefault="001C4FDD" w:rsidP="00137856">
            <w:r w:rsidRPr="006B12B5">
              <w:rPr>
                <w:rFonts w:eastAsia="Times New Roman"/>
                <w:bCs/>
                <w:color w:val="000000"/>
              </w:rPr>
              <w:t>Work samples</w:t>
            </w:r>
            <w:r w:rsidRPr="001C4FDD">
              <w:rPr>
                <w:rFonts w:eastAsia="Times New Roman"/>
                <w:b w:val="0"/>
                <w:color w:val="000000"/>
              </w:rPr>
              <w:t xml:space="preserve"> (</w:t>
            </w:r>
            <w:hyperlink r:id="rId51" w:history="1">
              <w:r w:rsidRPr="00D65CB8">
                <w:rPr>
                  <w:rStyle w:val="Hyperlink"/>
                </w:rPr>
                <w:t>Registration process for monitoring the government schooling system</w:t>
              </w:r>
            </w:hyperlink>
            <w:r w:rsidRPr="001C4FDD">
              <w:rPr>
                <w:rFonts w:eastAsia="Times New Roman"/>
                <w:b w:val="0"/>
                <w:color w:val="000000"/>
              </w:rPr>
              <w:t>)</w:t>
            </w:r>
          </w:p>
          <w:p w14:paraId="649D938E" w14:textId="4222DEE8" w:rsidR="001C4FDD" w:rsidRPr="001C4FDD" w:rsidRDefault="00C164F0" w:rsidP="00137856">
            <w:pPr>
              <w:rPr>
                <w:lang w:eastAsia="zh-CN"/>
              </w:rPr>
            </w:pPr>
            <w:r>
              <w:rPr>
                <w:b w:val="0"/>
              </w:rPr>
              <w:t>S</w:t>
            </w:r>
            <w:r w:rsidR="001C4FDD" w:rsidRPr="001C4FDD">
              <w:rPr>
                <w:b w:val="0"/>
              </w:rPr>
              <w:t xml:space="preserve">amples of student work are representative of a range of grades, relate </w:t>
            </w:r>
            <w:r w:rsidR="001C4FDD" w:rsidRPr="001C4FDD">
              <w:rPr>
                <w:b w:val="0"/>
              </w:rPr>
              <w:lastRenderedPageBreak/>
              <w:t>to the teaching program for that year and can be used as models for future learning</w:t>
            </w:r>
          </w:p>
        </w:tc>
        <w:tc>
          <w:tcPr>
            <w:tcW w:w="778" w:type="pct"/>
          </w:tcPr>
          <w:p w14:paraId="0C32A833" w14:textId="77777777" w:rsidR="001C4FDD" w:rsidRPr="00D65CB8" w:rsidRDefault="001C4FDD" w:rsidP="00D65CB8">
            <w:pPr>
              <w:cnfStyle w:val="000000010000" w:firstRow="0" w:lastRow="0" w:firstColumn="0" w:lastColumn="0" w:oddVBand="0" w:evenVBand="0" w:oddHBand="0" w:evenHBand="1" w:firstRowFirstColumn="0" w:firstRowLastColumn="0" w:lastRowFirstColumn="0" w:lastRowLastColumn="0"/>
            </w:pPr>
            <w:r w:rsidRPr="00D65CB8">
              <w:lastRenderedPageBreak/>
              <w:t>Not evident</w:t>
            </w:r>
          </w:p>
          <w:p w14:paraId="0E6B5870" w14:textId="77777777" w:rsidR="001C4FDD" w:rsidRPr="00D65CB8" w:rsidRDefault="001C4FDD" w:rsidP="00D65CB8">
            <w:pPr>
              <w:cnfStyle w:val="000000010000" w:firstRow="0" w:lastRow="0" w:firstColumn="0" w:lastColumn="0" w:oddVBand="0" w:evenVBand="0" w:oddHBand="0" w:evenHBand="1" w:firstRowFirstColumn="0" w:firstRowLastColumn="0" w:lastRowFirstColumn="0" w:lastRowLastColumn="0"/>
            </w:pPr>
            <w:r w:rsidRPr="00D65CB8">
              <w:t>Needs further development</w:t>
            </w:r>
          </w:p>
          <w:p w14:paraId="472C8519" w14:textId="77777777" w:rsidR="001C4FDD" w:rsidRPr="00D65CB8" w:rsidRDefault="001C4FDD" w:rsidP="00D65CB8">
            <w:pPr>
              <w:cnfStyle w:val="000000010000" w:firstRow="0" w:lastRow="0" w:firstColumn="0" w:lastColumn="0" w:oddVBand="0" w:evenVBand="0" w:oddHBand="0" w:evenHBand="1" w:firstRowFirstColumn="0" w:firstRowLastColumn="0" w:lastRowFirstColumn="0" w:lastRowLastColumn="0"/>
            </w:pPr>
            <w:r w:rsidRPr="00D65CB8">
              <w:t>Effective practice</w:t>
            </w:r>
          </w:p>
        </w:tc>
        <w:tc>
          <w:tcPr>
            <w:tcW w:w="1357" w:type="pct"/>
          </w:tcPr>
          <w:p w14:paraId="11FAE3B5" w14:textId="77777777" w:rsidR="001C4FDD" w:rsidRDefault="001C4FDD" w:rsidP="00137856">
            <w:pPr>
              <w:cnfStyle w:val="000000010000" w:firstRow="0" w:lastRow="0" w:firstColumn="0" w:lastColumn="0" w:oddVBand="0" w:evenVBand="0" w:oddHBand="0" w:evenHBand="1" w:firstRowFirstColumn="0" w:firstRowLastColumn="0" w:lastRowFirstColumn="0" w:lastRowLastColumn="0"/>
              <w:rPr>
                <w:lang w:eastAsia="zh-CN"/>
              </w:rPr>
            </w:pPr>
          </w:p>
        </w:tc>
        <w:tc>
          <w:tcPr>
            <w:tcW w:w="1357" w:type="pct"/>
          </w:tcPr>
          <w:p w14:paraId="60FE3F23" w14:textId="77777777" w:rsidR="001C4FDD" w:rsidRDefault="001C4FDD" w:rsidP="00137856">
            <w:pPr>
              <w:cnfStyle w:val="000000010000" w:firstRow="0" w:lastRow="0" w:firstColumn="0" w:lastColumn="0" w:oddVBand="0" w:evenVBand="0" w:oddHBand="0" w:evenHBand="1" w:firstRowFirstColumn="0" w:firstRowLastColumn="0" w:lastRowFirstColumn="0" w:lastRowLastColumn="0"/>
              <w:rPr>
                <w:lang w:eastAsia="zh-CN"/>
              </w:rPr>
            </w:pPr>
          </w:p>
        </w:tc>
      </w:tr>
      <w:tr w:rsidR="001C4FDD" w14:paraId="4EEB8FB3" w14:textId="77777777" w:rsidTr="1DFEB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Pr>
          <w:p w14:paraId="727A67D2" w14:textId="6D6D71C6" w:rsidR="00C164F0" w:rsidRPr="0092777E" w:rsidRDefault="00614935" w:rsidP="00137856">
            <w:pPr>
              <w:rPr>
                <w:rStyle w:val="Hyperlink"/>
              </w:rPr>
            </w:pPr>
            <w:r>
              <w:fldChar w:fldCharType="begin"/>
            </w:r>
            <w:r>
              <w:instrText xml:space="preserve"> HYPERLINK "https://education.nsw.gov.au/teaching-and-learning/professional-learning/pl-resources/evaluation-resource-hub/turning-data-into-evidence/data-types-strengths-and-limitations" </w:instrText>
            </w:r>
            <w:r>
              <w:fldChar w:fldCharType="separate"/>
            </w:r>
            <w:r w:rsidR="00B4322D" w:rsidRPr="0092777E">
              <w:rPr>
                <w:rStyle w:val="Hyperlink"/>
              </w:rPr>
              <w:t>Teacher e</w:t>
            </w:r>
            <w:r w:rsidR="2FB44150" w:rsidRPr="0092777E">
              <w:rPr>
                <w:rStyle w:val="Hyperlink"/>
              </w:rPr>
              <w:t>valuation</w:t>
            </w:r>
          </w:p>
          <w:p w14:paraId="029A2C62" w14:textId="02F0477E" w:rsidR="001C4FDD" w:rsidRPr="001C4FDD" w:rsidRDefault="00614935" w:rsidP="00137856">
            <w:pPr>
              <w:rPr>
                <w:lang w:eastAsia="zh-CN"/>
              </w:rPr>
            </w:pPr>
            <w:r>
              <w:fldChar w:fldCharType="end"/>
            </w:r>
            <w:r w:rsidR="00C164F0">
              <w:rPr>
                <w:b w:val="0"/>
              </w:rPr>
              <w:t>A</w:t>
            </w:r>
            <w:r w:rsidR="2FB44150">
              <w:rPr>
                <w:b w:val="0"/>
              </w:rPr>
              <w:t xml:space="preserve"> process for teacher registration is in place to support teachers to reflect</w:t>
            </w:r>
            <w:r w:rsidR="00BB4462">
              <w:rPr>
                <w:b w:val="0"/>
              </w:rPr>
              <w:t xml:space="preserve"> on</w:t>
            </w:r>
            <w:r w:rsidR="2FB44150">
              <w:rPr>
                <w:b w:val="0"/>
              </w:rPr>
              <w:t>/evaluate the teaching and learning program*</w:t>
            </w:r>
          </w:p>
        </w:tc>
        <w:tc>
          <w:tcPr>
            <w:tcW w:w="778" w:type="pct"/>
          </w:tcPr>
          <w:p w14:paraId="6FA568BE" w14:textId="77777777" w:rsidR="001C4FDD" w:rsidRPr="00D65CB8" w:rsidRDefault="001C4FDD" w:rsidP="00D65CB8">
            <w:pPr>
              <w:cnfStyle w:val="000000100000" w:firstRow="0" w:lastRow="0" w:firstColumn="0" w:lastColumn="0" w:oddVBand="0" w:evenVBand="0" w:oddHBand="1" w:evenHBand="0" w:firstRowFirstColumn="0" w:firstRowLastColumn="0" w:lastRowFirstColumn="0" w:lastRowLastColumn="0"/>
            </w:pPr>
            <w:r w:rsidRPr="00D65CB8">
              <w:t>Not evident</w:t>
            </w:r>
          </w:p>
          <w:p w14:paraId="37B02342" w14:textId="77777777" w:rsidR="001C4FDD" w:rsidRPr="00D65CB8" w:rsidRDefault="001C4FDD" w:rsidP="00D65CB8">
            <w:pPr>
              <w:cnfStyle w:val="000000100000" w:firstRow="0" w:lastRow="0" w:firstColumn="0" w:lastColumn="0" w:oddVBand="0" w:evenVBand="0" w:oddHBand="1" w:evenHBand="0" w:firstRowFirstColumn="0" w:firstRowLastColumn="0" w:lastRowFirstColumn="0" w:lastRowLastColumn="0"/>
            </w:pPr>
            <w:r w:rsidRPr="00D65CB8">
              <w:t>Needs further development</w:t>
            </w:r>
          </w:p>
          <w:p w14:paraId="7B456A79" w14:textId="77777777" w:rsidR="001C4FDD" w:rsidRPr="00D65CB8" w:rsidRDefault="001C4FDD" w:rsidP="00D65CB8">
            <w:pPr>
              <w:cnfStyle w:val="000000100000" w:firstRow="0" w:lastRow="0" w:firstColumn="0" w:lastColumn="0" w:oddVBand="0" w:evenVBand="0" w:oddHBand="1" w:evenHBand="0" w:firstRowFirstColumn="0" w:firstRowLastColumn="0" w:lastRowFirstColumn="0" w:lastRowLastColumn="0"/>
            </w:pPr>
            <w:r w:rsidRPr="00D65CB8">
              <w:t>Effective practice</w:t>
            </w:r>
          </w:p>
        </w:tc>
        <w:tc>
          <w:tcPr>
            <w:tcW w:w="1357" w:type="pct"/>
          </w:tcPr>
          <w:p w14:paraId="31129972" w14:textId="77777777" w:rsidR="001C4FDD" w:rsidRDefault="001C4FDD" w:rsidP="00137856">
            <w:pPr>
              <w:cnfStyle w:val="000000100000" w:firstRow="0" w:lastRow="0" w:firstColumn="0" w:lastColumn="0" w:oddVBand="0" w:evenVBand="0" w:oddHBand="1" w:evenHBand="0" w:firstRowFirstColumn="0" w:firstRowLastColumn="0" w:lastRowFirstColumn="0" w:lastRowLastColumn="0"/>
              <w:rPr>
                <w:lang w:eastAsia="zh-CN"/>
              </w:rPr>
            </w:pPr>
          </w:p>
        </w:tc>
        <w:tc>
          <w:tcPr>
            <w:tcW w:w="1357" w:type="pct"/>
          </w:tcPr>
          <w:p w14:paraId="31957D10" w14:textId="77777777" w:rsidR="001C4FDD" w:rsidRDefault="001C4FDD" w:rsidP="00137856">
            <w:pPr>
              <w:cnfStyle w:val="000000100000" w:firstRow="0" w:lastRow="0" w:firstColumn="0" w:lastColumn="0" w:oddVBand="0" w:evenVBand="0" w:oddHBand="1" w:evenHBand="0" w:firstRowFirstColumn="0" w:firstRowLastColumn="0" w:lastRowFirstColumn="0" w:lastRowLastColumn="0"/>
              <w:rPr>
                <w:lang w:eastAsia="zh-CN"/>
              </w:rPr>
            </w:pPr>
          </w:p>
        </w:tc>
      </w:tr>
      <w:tr w:rsidR="001C4FDD" w14:paraId="7EB8ECE9" w14:textId="77777777" w:rsidTr="1DFEBB1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Pr>
          <w:p w14:paraId="53D73C88" w14:textId="0DCD1E33" w:rsidR="00BE0668" w:rsidRPr="00344786" w:rsidRDefault="00B4322D" w:rsidP="00137856">
            <w:pPr>
              <w:rPr>
                <w:bCs/>
              </w:rPr>
            </w:pPr>
            <w:r w:rsidRPr="00D65CB8">
              <w:rPr>
                <w:bCs/>
              </w:rPr>
              <w:t>Student e</w:t>
            </w:r>
            <w:r w:rsidR="001C4FDD" w:rsidRPr="00D65CB8">
              <w:rPr>
                <w:bCs/>
              </w:rPr>
              <w:t>valuation</w:t>
            </w:r>
            <w:r w:rsidR="00344786">
              <w:rPr>
                <w:bCs/>
              </w:rPr>
              <w:t xml:space="preserve"> and </w:t>
            </w:r>
            <w:r w:rsidR="00344786" w:rsidRPr="00344786">
              <w:rPr>
                <w:bCs/>
              </w:rPr>
              <w:t xml:space="preserve">using </w:t>
            </w:r>
            <w:hyperlink r:id="rId52" w:history="1">
              <w:r w:rsidR="00344786" w:rsidRPr="00344786">
                <w:rPr>
                  <w:rStyle w:val="Hyperlink"/>
                  <w:bCs/>
                </w:rPr>
                <w:t>self-assessment</w:t>
              </w:r>
            </w:hyperlink>
          </w:p>
          <w:p w14:paraId="3DF4AB68" w14:textId="1AB29C36" w:rsidR="001C4FDD" w:rsidRPr="001C4FDD" w:rsidRDefault="00BE0668" w:rsidP="00137856">
            <w:pPr>
              <w:rPr>
                <w:lang w:eastAsia="zh-CN"/>
              </w:rPr>
            </w:pPr>
            <w:r>
              <w:rPr>
                <w:b w:val="0"/>
              </w:rPr>
              <w:t xml:space="preserve">A </w:t>
            </w:r>
            <w:r w:rsidR="001C4FDD" w:rsidRPr="001C4FDD">
              <w:rPr>
                <w:b w:val="0"/>
              </w:rPr>
              <w:t>process is in place for students to reflect/evaluate the texts, assessment and teaching and learning program</w:t>
            </w:r>
          </w:p>
        </w:tc>
        <w:tc>
          <w:tcPr>
            <w:tcW w:w="778" w:type="pct"/>
          </w:tcPr>
          <w:p w14:paraId="6E608567" w14:textId="77777777" w:rsidR="001C4FDD" w:rsidRPr="00D65CB8" w:rsidRDefault="001C4FDD" w:rsidP="00D65CB8">
            <w:pPr>
              <w:cnfStyle w:val="000000010000" w:firstRow="0" w:lastRow="0" w:firstColumn="0" w:lastColumn="0" w:oddVBand="0" w:evenVBand="0" w:oddHBand="0" w:evenHBand="1" w:firstRowFirstColumn="0" w:firstRowLastColumn="0" w:lastRowFirstColumn="0" w:lastRowLastColumn="0"/>
            </w:pPr>
            <w:r w:rsidRPr="00D65CB8">
              <w:t>Not evident</w:t>
            </w:r>
          </w:p>
          <w:p w14:paraId="07EAAB58" w14:textId="77777777" w:rsidR="001C4FDD" w:rsidRPr="00D65CB8" w:rsidRDefault="001C4FDD" w:rsidP="00D65CB8">
            <w:pPr>
              <w:cnfStyle w:val="000000010000" w:firstRow="0" w:lastRow="0" w:firstColumn="0" w:lastColumn="0" w:oddVBand="0" w:evenVBand="0" w:oddHBand="0" w:evenHBand="1" w:firstRowFirstColumn="0" w:firstRowLastColumn="0" w:lastRowFirstColumn="0" w:lastRowLastColumn="0"/>
            </w:pPr>
            <w:r w:rsidRPr="00D65CB8">
              <w:t>Needs further development</w:t>
            </w:r>
          </w:p>
          <w:p w14:paraId="50BC0A3D" w14:textId="77777777" w:rsidR="001C4FDD" w:rsidRPr="00D65CB8" w:rsidRDefault="001C4FDD" w:rsidP="00D65CB8">
            <w:pPr>
              <w:cnfStyle w:val="000000010000" w:firstRow="0" w:lastRow="0" w:firstColumn="0" w:lastColumn="0" w:oddVBand="0" w:evenVBand="0" w:oddHBand="0" w:evenHBand="1" w:firstRowFirstColumn="0" w:firstRowLastColumn="0" w:lastRowFirstColumn="0" w:lastRowLastColumn="0"/>
            </w:pPr>
            <w:r w:rsidRPr="00D65CB8">
              <w:t>Effective practice</w:t>
            </w:r>
          </w:p>
        </w:tc>
        <w:tc>
          <w:tcPr>
            <w:tcW w:w="1357" w:type="pct"/>
          </w:tcPr>
          <w:p w14:paraId="58E193A3" w14:textId="77777777" w:rsidR="001C4FDD" w:rsidRDefault="001C4FDD" w:rsidP="00137856">
            <w:pPr>
              <w:cnfStyle w:val="000000010000" w:firstRow="0" w:lastRow="0" w:firstColumn="0" w:lastColumn="0" w:oddVBand="0" w:evenVBand="0" w:oddHBand="0" w:evenHBand="1" w:firstRowFirstColumn="0" w:firstRowLastColumn="0" w:lastRowFirstColumn="0" w:lastRowLastColumn="0"/>
              <w:rPr>
                <w:lang w:eastAsia="zh-CN"/>
              </w:rPr>
            </w:pPr>
          </w:p>
        </w:tc>
        <w:tc>
          <w:tcPr>
            <w:tcW w:w="1357" w:type="pct"/>
          </w:tcPr>
          <w:p w14:paraId="60E9A702" w14:textId="77777777" w:rsidR="001C4FDD" w:rsidRDefault="001C4FDD" w:rsidP="00137856">
            <w:pPr>
              <w:cnfStyle w:val="000000010000" w:firstRow="0" w:lastRow="0" w:firstColumn="0" w:lastColumn="0" w:oddVBand="0" w:evenVBand="0" w:oddHBand="0" w:evenHBand="1" w:firstRowFirstColumn="0" w:firstRowLastColumn="0" w:lastRowFirstColumn="0" w:lastRowLastColumn="0"/>
              <w:rPr>
                <w:lang w:eastAsia="zh-CN"/>
              </w:rPr>
            </w:pPr>
          </w:p>
        </w:tc>
      </w:tr>
      <w:tr w:rsidR="001C4FDD" w14:paraId="054B5709" w14:textId="77777777" w:rsidTr="1DFEB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8" w:type="pct"/>
          </w:tcPr>
          <w:p w14:paraId="32D10950" w14:textId="77777777" w:rsidR="00BE0668" w:rsidRPr="00BE0668" w:rsidRDefault="007F2C17" w:rsidP="00137856">
            <w:pPr>
              <w:rPr>
                <w:rFonts w:eastAsia="Times New Roman"/>
                <w:color w:val="000000" w:themeColor="text1"/>
              </w:rPr>
            </w:pPr>
            <w:hyperlink r:id="rId53" w:history="1">
              <w:r w:rsidR="2FB44150" w:rsidRPr="00614935">
                <w:rPr>
                  <w:rStyle w:val="Hyperlink"/>
                </w:rPr>
                <w:t>S</w:t>
              </w:r>
              <w:r w:rsidR="00920A09" w:rsidRPr="00614935">
                <w:rPr>
                  <w:rStyle w:val="Hyperlink"/>
                </w:rPr>
                <w:t>trategic Improvement P</w:t>
              </w:r>
              <w:r w:rsidR="2FB44150" w:rsidRPr="00614935">
                <w:rPr>
                  <w:rStyle w:val="Hyperlink"/>
                </w:rPr>
                <w:t>lan</w:t>
              </w:r>
            </w:hyperlink>
            <w:r w:rsidR="2FB44150" w:rsidRPr="006B12B5">
              <w:rPr>
                <w:rFonts w:eastAsia="Times New Roman"/>
                <w:color w:val="000000" w:themeColor="text1"/>
              </w:rPr>
              <w:t xml:space="preserve"> </w:t>
            </w:r>
            <w:r w:rsidR="00920A09" w:rsidRPr="006B12B5">
              <w:rPr>
                <w:rFonts w:eastAsia="Times New Roman"/>
                <w:color w:val="000000" w:themeColor="text1"/>
              </w:rPr>
              <w:t>(SIP)</w:t>
            </w:r>
          </w:p>
          <w:p w14:paraId="1765AA26" w14:textId="430B38A5" w:rsidR="001C4FDD" w:rsidRPr="001C4FDD" w:rsidRDefault="00BE0668" w:rsidP="00137856">
            <w:pPr>
              <w:rPr>
                <w:lang w:eastAsia="zh-CN"/>
              </w:rPr>
            </w:pPr>
            <w:r>
              <w:rPr>
                <w:rFonts w:eastAsia="Times New Roman"/>
                <w:b w:val="0"/>
                <w:color w:val="000000" w:themeColor="text1"/>
              </w:rPr>
              <w:t>T</w:t>
            </w:r>
            <w:r w:rsidR="2FB44150" w:rsidRPr="1DFEBB14">
              <w:rPr>
                <w:rFonts w:eastAsia="Times New Roman"/>
                <w:b w:val="0"/>
                <w:color w:val="000000" w:themeColor="text1"/>
              </w:rPr>
              <w:t xml:space="preserve">he unit and the support mechanisms in place build toward the goals identified within the </w:t>
            </w:r>
            <w:r w:rsidR="00920A09">
              <w:rPr>
                <w:rFonts w:eastAsia="Times New Roman"/>
                <w:b w:val="0"/>
                <w:color w:val="000000" w:themeColor="text1"/>
              </w:rPr>
              <w:t>SIP</w:t>
            </w:r>
          </w:p>
        </w:tc>
        <w:tc>
          <w:tcPr>
            <w:tcW w:w="778" w:type="pct"/>
          </w:tcPr>
          <w:p w14:paraId="323D1EE4" w14:textId="77777777" w:rsidR="001C4FDD" w:rsidRPr="00D65CB8" w:rsidRDefault="001C4FDD" w:rsidP="00D65CB8">
            <w:pPr>
              <w:cnfStyle w:val="000000100000" w:firstRow="0" w:lastRow="0" w:firstColumn="0" w:lastColumn="0" w:oddVBand="0" w:evenVBand="0" w:oddHBand="1" w:evenHBand="0" w:firstRowFirstColumn="0" w:firstRowLastColumn="0" w:lastRowFirstColumn="0" w:lastRowLastColumn="0"/>
            </w:pPr>
            <w:r w:rsidRPr="00D65CB8">
              <w:t>Not evident</w:t>
            </w:r>
          </w:p>
          <w:p w14:paraId="6DD6D54F" w14:textId="77777777" w:rsidR="001C4FDD" w:rsidRPr="00D65CB8" w:rsidRDefault="001C4FDD" w:rsidP="00D65CB8">
            <w:pPr>
              <w:cnfStyle w:val="000000100000" w:firstRow="0" w:lastRow="0" w:firstColumn="0" w:lastColumn="0" w:oddVBand="0" w:evenVBand="0" w:oddHBand="1" w:evenHBand="0" w:firstRowFirstColumn="0" w:firstRowLastColumn="0" w:lastRowFirstColumn="0" w:lastRowLastColumn="0"/>
            </w:pPr>
            <w:r w:rsidRPr="00D65CB8">
              <w:t>Needs further development</w:t>
            </w:r>
          </w:p>
          <w:p w14:paraId="65C238A6" w14:textId="77777777" w:rsidR="001C4FDD" w:rsidRPr="00D65CB8" w:rsidRDefault="001C4FDD" w:rsidP="00D65CB8">
            <w:pPr>
              <w:cnfStyle w:val="000000100000" w:firstRow="0" w:lastRow="0" w:firstColumn="0" w:lastColumn="0" w:oddVBand="0" w:evenVBand="0" w:oddHBand="1" w:evenHBand="0" w:firstRowFirstColumn="0" w:firstRowLastColumn="0" w:lastRowFirstColumn="0" w:lastRowLastColumn="0"/>
            </w:pPr>
            <w:r w:rsidRPr="00D65CB8">
              <w:lastRenderedPageBreak/>
              <w:t>Effective practice</w:t>
            </w:r>
          </w:p>
        </w:tc>
        <w:tc>
          <w:tcPr>
            <w:tcW w:w="1357" w:type="pct"/>
          </w:tcPr>
          <w:p w14:paraId="6704295F" w14:textId="77777777" w:rsidR="001C4FDD" w:rsidRDefault="001C4FDD" w:rsidP="00137856">
            <w:pPr>
              <w:cnfStyle w:val="000000100000" w:firstRow="0" w:lastRow="0" w:firstColumn="0" w:lastColumn="0" w:oddVBand="0" w:evenVBand="0" w:oddHBand="1" w:evenHBand="0" w:firstRowFirstColumn="0" w:firstRowLastColumn="0" w:lastRowFirstColumn="0" w:lastRowLastColumn="0"/>
              <w:rPr>
                <w:lang w:eastAsia="zh-CN"/>
              </w:rPr>
            </w:pPr>
          </w:p>
        </w:tc>
        <w:tc>
          <w:tcPr>
            <w:tcW w:w="1357" w:type="pct"/>
          </w:tcPr>
          <w:p w14:paraId="25B3FF06" w14:textId="77777777" w:rsidR="001C4FDD" w:rsidRDefault="001C4FDD" w:rsidP="00137856">
            <w:pPr>
              <w:cnfStyle w:val="000000100000" w:firstRow="0" w:lastRow="0" w:firstColumn="0" w:lastColumn="0" w:oddVBand="0" w:evenVBand="0" w:oddHBand="1" w:evenHBand="0" w:firstRowFirstColumn="0" w:firstRowLastColumn="0" w:lastRowFirstColumn="0" w:lastRowLastColumn="0"/>
              <w:rPr>
                <w:lang w:eastAsia="zh-CN"/>
              </w:rPr>
            </w:pPr>
          </w:p>
        </w:tc>
      </w:tr>
    </w:tbl>
    <w:p w14:paraId="36569D2E" w14:textId="1860C9B6" w:rsidR="001C4FDD" w:rsidRDefault="001C4FDD" w:rsidP="004F653F">
      <w:pPr>
        <w:pStyle w:val="Heading1"/>
      </w:pPr>
      <w:bookmarkStart w:id="38" w:name="_Toc63507087"/>
      <w:bookmarkStart w:id="39" w:name="_Toc470973572"/>
      <w:bookmarkStart w:id="40" w:name="_Toc118885557"/>
      <w:bookmarkStart w:id="41" w:name="_Toc168648217"/>
      <w:r>
        <w:t>Refinement plans</w:t>
      </w:r>
      <w:bookmarkEnd w:id="38"/>
      <w:bookmarkEnd w:id="39"/>
      <w:bookmarkEnd w:id="40"/>
      <w:bookmarkEnd w:id="41"/>
    </w:p>
    <w:p w14:paraId="33D8CE4B" w14:textId="4581B4CC" w:rsidR="001C4FDD" w:rsidRPr="001C4FDD" w:rsidRDefault="007F2C17" w:rsidP="001C4FDD">
      <w:hyperlink r:id="rId54" w:anchor=":~:text=on%20their%20learning-,Reflection%20and%20evaluation,-Teachers%20evaluate%20the">
        <w:r w:rsidR="001C4FDD" w:rsidRPr="001C4FDD">
          <w:rPr>
            <w:rStyle w:val="Hyperlink"/>
          </w:rPr>
          <w:t>Reflection and evaluation</w:t>
        </w:r>
      </w:hyperlink>
      <w:r w:rsidR="001C4FDD" w:rsidRPr="001C4FDD">
        <w:t xml:space="preserve"> plans should identify which teaching and learning experiences were effective and are to be included in the future. These modifications for future teaching and learning experiences should describe the additional or alternative teaching and learning activities and resources that could be used in the future. This allows students to share their insights and experiences, supports collaboration between colleagues, supports development of programming and assessment </w:t>
      </w:r>
      <w:proofErr w:type="gramStart"/>
      <w:r w:rsidR="001C4FDD" w:rsidRPr="001C4FDD">
        <w:t>practice</w:t>
      </w:r>
      <w:proofErr w:type="gramEnd"/>
      <w:r w:rsidR="001C4FDD" w:rsidRPr="001C4FDD">
        <w:t xml:space="preserve"> and enhances collective efficacy.</w:t>
      </w:r>
      <w:bookmarkStart w:id="42" w:name="_Hlk103081627"/>
    </w:p>
    <w:p w14:paraId="1F6EF242" w14:textId="342CB1C5" w:rsidR="001C4FDD" w:rsidRPr="00453B6C" w:rsidRDefault="2FB44150" w:rsidP="00AC2957">
      <w:pPr>
        <w:pStyle w:val="ListNumber"/>
        <w:numPr>
          <w:ilvl w:val="0"/>
          <w:numId w:val="9"/>
        </w:numPr>
      </w:pPr>
      <w:r>
        <w:t>Create a timeline</w:t>
      </w:r>
      <w:r w:rsidR="7FAF1F52">
        <w:t xml:space="preserve"> that</w:t>
      </w:r>
      <w:r w:rsidR="00920A09">
        <w:t xml:space="preserve"> </w:t>
      </w:r>
      <w:r w:rsidR="1D82C6BA">
        <w:t>i</w:t>
      </w:r>
      <w:r>
        <w:t>dentif</w:t>
      </w:r>
      <w:r w:rsidR="4250E89A">
        <w:t>ies</w:t>
      </w:r>
      <w:r>
        <w:t xml:space="preserve"> the tasks that need to be completed and the resources required. Make sure there are clear timelines and the </w:t>
      </w:r>
      <w:r w:rsidR="00920A09">
        <w:t>teachers</w:t>
      </w:r>
      <w:r>
        <w:t xml:space="preserve"> responsible understand what is needed and when it is to be completed.</w:t>
      </w:r>
    </w:p>
    <w:p w14:paraId="7E508DBD" w14:textId="2A228642" w:rsidR="001C4FDD" w:rsidRPr="00453B6C" w:rsidRDefault="2FB44150" w:rsidP="00AC2957">
      <w:pPr>
        <w:pStyle w:val="ListNumber"/>
        <w:numPr>
          <w:ilvl w:val="0"/>
          <w:numId w:val="9"/>
        </w:numPr>
      </w:pPr>
      <w:r>
        <w:t xml:space="preserve">Share the timeline with your head </w:t>
      </w:r>
      <w:r w:rsidR="00920A09">
        <w:t>teacher</w:t>
      </w:r>
      <w:r>
        <w:t xml:space="preserve"> and discuss the required resources.</w:t>
      </w:r>
    </w:p>
    <w:p w14:paraId="735A7B9A" w14:textId="638CE551" w:rsidR="001C4FDD" w:rsidRDefault="001C4FDD" w:rsidP="001C4FDD">
      <w:pPr>
        <w:pStyle w:val="Caption"/>
      </w:pPr>
      <w:r>
        <w:t xml:space="preserve">Table </w:t>
      </w:r>
      <w:r>
        <w:fldChar w:fldCharType="begin"/>
      </w:r>
      <w:r>
        <w:instrText>SEQ Table \* ARABIC</w:instrText>
      </w:r>
      <w:r>
        <w:fldChar w:fldCharType="separate"/>
      </w:r>
      <w:r w:rsidR="00920A09">
        <w:rPr>
          <w:noProof/>
        </w:rPr>
        <w:t>6</w:t>
      </w:r>
      <w:r>
        <w:fldChar w:fldCharType="end"/>
      </w:r>
      <w:r>
        <w:t xml:space="preserve"> – </w:t>
      </w:r>
      <w:r w:rsidR="00420714">
        <w:t>t</w:t>
      </w:r>
      <w:r>
        <w:t>eaching and learning unit refinement timeline</w:t>
      </w:r>
    </w:p>
    <w:tbl>
      <w:tblPr>
        <w:tblStyle w:val="Tableheader"/>
        <w:tblW w:w="5000" w:type="pct"/>
        <w:tblLayout w:type="fixed"/>
        <w:tblLook w:val="04A0" w:firstRow="1" w:lastRow="0" w:firstColumn="1" w:lastColumn="0" w:noHBand="0" w:noVBand="1"/>
        <w:tblDescription w:val="Teaching and learning refinement timeline."/>
      </w:tblPr>
      <w:tblGrid>
        <w:gridCol w:w="4855"/>
        <w:gridCol w:w="4855"/>
        <w:gridCol w:w="4852"/>
      </w:tblGrid>
      <w:tr w:rsidR="001C4FDD" w:rsidRPr="005E5555" w14:paraId="3431C44B" w14:textId="77777777" w:rsidTr="005E5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bookmarkEnd w:id="42"/>
          <w:p w14:paraId="7144AB2B" w14:textId="77777777" w:rsidR="001C4FDD" w:rsidRPr="005E5555" w:rsidRDefault="001C4FDD" w:rsidP="005E5555">
            <w:r w:rsidRPr="005E5555">
              <w:t>Refinement timeline</w:t>
            </w:r>
          </w:p>
        </w:tc>
        <w:tc>
          <w:tcPr>
            <w:tcW w:w="1667" w:type="pct"/>
          </w:tcPr>
          <w:p w14:paraId="726783EF" w14:textId="77777777" w:rsidR="001C4FDD" w:rsidRPr="005E5555" w:rsidRDefault="001C4FDD" w:rsidP="005E5555">
            <w:pPr>
              <w:cnfStyle w:val="100000000000" w:firstRow="1" w:lastRow="0" w:firstColumn="0" w:lastColumn="0" w:oddVBand="0" w:evenVBand="0" w:oddHBand="0" w:evenHBand="0" w:firstRowFirstColumn="0" w:firstRowLastColumn="0" w:lastRowFirstColumn="0" w:lastRowLastColumn="0"/>
            </w:pPr>
            <w:r w:rsidRPr="005E5555">
              <w:t>Tasks and team members</w:t>
            </w:r>
          </w:p>
        </w:tc>
        <w:tc>
          <w:tcPr>
            <w:tcW w:w="1667" w:type="pct"/>
          </w:tcPr>
          <w:p w14:paraId="083D56A6" w14:textId="77777777" w:rsidR="001C4FDD" w:rsidRPr="005E5555" w:rsidRDefault="001C4FDD" w:rsidP="005E5555">
            <w:pPr>
              <w:cnfStyle w:val="100000000000" w:firstRow="1" w:lastRow="0" w:firstColumn="0" w:lastColumn="0" w:oddVBand="0" w:evenVBand="0" w:oddHBand="0" w:evenHBand="0" w:firstRowFirstColumn="0" w:firstRowLastColumn="0" w:lastRowFirstColumn="0" w:lastRowLastColumn="0"/>
            </w:pPr>
            <w:r w:rsidRPr="005E5555">
              <w:t>Relevant or required resources</w:t>
            </w:r>
          </w:p>
        </w:tc>
      </w:tr>
      <w:tr w:rsidR="001C4FDD" w14:paraId="7C537C81" w14:textId="77777777" w:rsidTr="005E55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74444E9B" w14:textId="1591D722" w:rsidR="001C4FDD" w:rsidRDefault="00C012AD" w:rsidP="00674683">
            <w:pPr>
              <w:spacing w:before="192" w:after="192"/>
              <w:rPr>
                <w:lang w:eastAsia="zh-CN"/>
              </w:rPr>
            </w:pPr>
            <w:r>
              <w:rPr>
                <w:lang w:eastAsia="zh-CN"/>
              </w:rPr>
              <w:t>[</w:t>
            </w:r>
            <w:r w:rsidR="001C4FDD">
              <w:rPr>
                <w:lang w:eastAsia="zh-CN"/>
              </w:rPr>
              <w:t>Type directly into the relevant rows</w:t>
            </w:r>
            <w:r>
              <w:rPr>
                <w:lang w:eastAsia="zh-CN"/>
              </w:rPr>
              <w:t>]</w:t>
            </w:r>
          </w:p>
        </w:tc>
        <w:tc>
          <w:tcPr>
            <w:tcW w:w="1667" w:type="pct"/>
          </w:tcPr>
          <w:p w14:paraId="7B887695" w14:textId="77777777" w:rsidR="001C4FDD" w:rsidRDefault="001C4FDD" w:rsidP="00674683">
            <w:pPr>
              <w:cnfStyle w:val="000000100000" w:firstRow="0" w:lastRow="0" w:firstColumn="0" w:lastColumn="0" w:oddVBand="0" w:evenVBand="0" w:oddHBand="1" w:evenHBand="0" w:firstRowFirstColumn="0" w:firstRowLastColumn="0" w:lastRowFirstColumn="0" w:lastRowLastColumn="0"/>
              <w:rPr>
                <w:lang w:eastAsia="zh-CN"/>
              </w:rPr>
            </w:pPr>
          </w:p>
        </w:tc>
        <w:tc>
          <w:tcPr>
            <w:tcW w:w="1667" w:type="pct"/>
          </w:tcPr>
          <w:p w14:paraId="3D3A3015" w14:textId="77777777" w:rsidR="001C4FDD" w:rsidRDefault="001C4FDD" w:rsidP="00674683">
            <w:pPr>
              <w:cnfStyle w:val="000000100000" w:firstRow="0" w:lastRow="0" w:firstColumn="0" w:lastColumn="0" w:oddVBand="0" w:evenVBand="0" w:oddHBand="1" w:evenHBand="0" w:firstRowFirstColumn="0" w:firstRowLastColumn="0" w:lastRowFirstColumn="0" w:lastRowLastColumn="0"/>
              <w:rPr>
                <w:lang w:eastAsia="zh-CN"/>
              </w:rPr>
            </w:pPr>
          </w:p>
        </w:tc>
      </w:tr>
      <w:tr w:rsidR="001C4FDD" w14:paraId="1E9DF9E0" w14:textId="77777777" w:rsidTr="005E55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9DC49C4" w14:textId="2B2D0239" w:rsidR="001C4FDD" w:rsidRDefault="00C012AD" w:rsidP="00674683">
            <w:pPr>
              <w:spacing w:before="192" w:after="192"/>
              <w:rPr>
                <w:lang w:eastAsia="zh-CN"/>
              </w:rPr>
            </w:pPr>
            <w:r>
              <w:rPr>
                <w:lang w:eastAsia="zh-CN"/>
              </w:rPr>
              <w:lastRenderedPageBreak/>
              <w:t>[</w:t>
            </w:r>
            <w:r w:rsidR="001C4FDD">
              <w:rPr>
                <w:lang w:eastAsia="zh-CN"/>
              </w:rPr>
              <w:t>Add or delete rows based on school/faculty need</w:t>
            </w:r>
            <w:r>
              <w:rPr>
                <w:lang w:eastAsia="zh-CN"/>
              </w:rPr>
              <w:t>]</w:t>
            </w:r>
          </w:p>
        </w:tc>
        <w:tc>
          <w:tcPr>
            <w:tcW w:w="1667" w:type="pct"/>
          </w:tcPr>
          <w:p w14:paraId="0306A312" w14:textId="77777777" w:rsidR="001C4FDD" w:rsidRDefault="001C4FDD" w:rsidP="00674683">
            <w:pPr>
              <w:cnfStyle w:val="000000010000" w:firstRow="0" w:lastRow="0" w:firstColumn="0" w:lastColumn="0" w:oddVBand="0" w:evenVBand="0" w:oddHBand="0" w:evenHBand="1" w:firstRowFirstColumn="0" w:firstRowLastColumn="0" w:lastRowFirstColumn="0" w:lastRowLastColumn="0"/>
              <w:rPr>
                <w:lang w:eastAsia="zh-CN"/>
              </w:rPr>
            </w:pPr>
          </w:p>
        </w:tc>
        <w:tc>
          <w:tcPr>
            <w:tcW w:w="1667" w:type="pct"/>
          </w:tcPr>
          <w:p w14:paraId="30AAAC3A" w14:textId="77777777" w:rsidR="001C4FDD" w:rsidRDefault="001C4FDD" w:rsidP="00674683">
            <w:pPr>
              <w:cnfStyle w:val="000000010000" w:firstRow="0" w:lastRow="0" w:firstColumn="0" w:lastColumn="0" w:oddVBand="0" w:evenVBand="0" w:oddHBand="0" w:evenHBand="1" w:firstRowFirstColumn="0" w:firstRowLastColumn="0" w:lastRowFirstColumn="0" w:lastRowLastColumn="0"/>
              <w:rPr>
                <w:lang w:eastAsia="zh-CN"/>
              </w:rPr>
            </w:pPr>
          </w:p>
        </w:tc>
      </w:tr>
    </w:tbl>
    <w:p w14:paraId="73244BD2" w14:textId="77777777" w:rsidR="00A6570C" w:rsidRPr="00F1695F" w:rsidRDefault="00A6570C" w:rsidP="00F1695F">
      <w:bookmarkStart w:id="43" w:name="_Toc118885558"/>
      <w:r>
        <w:br w:type="page"/>
      </w:r>
    </w:p>
    <w:p w14:paraId="6D03BBF4" w14:textId="50479D5C" w:rsidR="00A80135" w:rsidRDefault="00851C5B" w:rsidP="004F653F">
      <w:pPr>
        <w:pStyle w:val="Heading1"/>
      </w:pPr>
      <w:bookmarkStart w:id="44" w:name="_Toc105492476"/>
      <w:bookmarkStart w:id="45" w:name="_Toc107484354"/>
      <w:bookmarkStart w:id="46" w:name="_Toc168648218"/>
      <w:bookmarkEnd w:id="43"/>
      <w:r>
        <w:lastRenderedPageBreak/>
        <w:t>The</w:t>
      </w:r>
      <w:r w:rsidR="00A80135">
        <w:t xml:space="preserve"> English curriculum 7</w:t>
      </w:r>
      <w:r w:rsidR="00453BAC">
        <w:t>–</w:t>
      </w:r>
      <w:r w:rsidR="00A80135">
        <w:t>12 team</w:t>
      </w:r>
      <w:bookmarkEnd w:id="46"/>
    </w:p>
    <w:p w14:paraId="76F1E8D2" w14:textId="77777777" w:rsidR="00234F28" w:rsidRDefault="00234F28" w:rsidP="00234F28">
      <w:bookmarkStart w:id="47" w:name="_Toc105492478"/>
      <w:bookmarkStart w:id="48" w:name="_Toc107484356"/>
      <w:r>
        <w:t>The English curriculum 7</w:t>
      </w:r>
      <w:r w:rsidRPr="00F20106">
        <w:t>–</w:t>
      </w:r>
      <w:r>
        <w:t>12 team provides support for the delivery of the English curriculum 7</w:t>
      </w:r>
      <w:r w:rsidRPr="00F20106">
        <w:t>–</w:t>
      </w:r>
      <w:r>
        <w:t xml:space="preserve">12 in NSW Department of Education high schools. If you have any questions regarding the use of material available or would like additional support, please contact the English curriculum team by emailing </w:t>
      </w:r>
      <w:hyperlink r:id="rId55" w:history="1">
        <w:r w:rsidRPr="00067644">
          <w:rPr>
            <w:rStyle w:val="Hyperlink"/>
          </w:rPr>
          <w:t>English.curriculum@det.nsw.edu.au</w:t>
        </w:r>
      </w:hyperlink>
      <w:r>
        <w:t>.</w:t>
      </w:r>
    </w:p>
    <w:p w14:paraId="5EF69D56" w14:textId="77777777" w:rsidR="00A80135" w:rsidRDefault="00A80135" w:rsidP="004F653F">
      <w:pPr>
        <w:pStyle w:val="Heading2"/>
      </w:pPr>
      <w:bookmarkStart w:id="49" w:name="_Toc168648219"/>
      <w:bookmarkEnd w:id="47"/>
      <w:bookmarkEnd w:id="48"/>
      <w:r>
        <w:t xml:space="preserve">Share your </w:t>
      </w:r>
      <w:proofErr w:type="gramStart"/>
      <w:r>
        <w:t>experiences</w:t>
      </w:r>
      <w:bookmarkEnd w:id="44"/>
      <w:bookmarkEnd w:id="45"/>
      <w:bookmarkEnd w:id="49"/>
      <w:proofErr w:type="gramEnd"/>
    </w:p>
    <w:p w14:paraId="35FEC45C" w14:textId="30BA80C5" w:rsidR="00A80135" w:rsidRPr="0092777E" w:rsidRDefault="6BCE2628" w:rsidP="004F653F">
      <w:bookmarkStart w:id="50" w:name="_Hlk121834497"/>
      <w:r w:rsidRPr="2C6CBBB4">
        <w:rPr>
          <w:lang w:eastAsia="zh-CN"/>
        </w:rPr>
        <w:t xml:space="preserve">If you </w:t>
      </w:r>
      <w:r w:rsidR="00FC59A6" w:rsidRPr="2C6CBBB4">
        <w:rPr>
          <w:lang w:eastAsia="zh-CN"/>
        </w:rPr>
        <w:t>use</w:t>
      </w:r>
      <w:r w:rsidRPr="2C6CBBB4">
        <w:rPr>
          <w:lang w:eastAsia="zh-CN"/>
        </w:rPr>
        <w:t xml:space="preserve"> </w:t>
      </w:r>
      <w:r w:rsidR="441D6E32" w:rsidRPr="2C6CBBB4">
        <w:rPr>
          <w:lang w:eastAsia="zh-CN"/>
        </w:rPr>
        <w:t>the</w:t>
      </w:r>
      <w:r w:rsidRPr="2C6CBBB4">
        <w:rPr>
          <w:lang w:eastAsia="zh-CN"/>
        </w:rPr>
        <w:t xml:space="preserve"> </w:t>
      </w:r>
      <w:r w:rsidR="27CC5F79" w:rsidRPr="2C6CBBB4">
        <w:rPr>
          <w:lang w:eastAsia="zh-CN"/>
        </w:rPr>
        <w:t>teaching and learning</w:t>
      </w:r>
      <w:r w:rsidR="72092A6F" w:rsidRPr="2C6CBBB4">
        <w:rPr>
          <w:lang w:eastAsia="zh-CN"/>
        </w:rPr>
        <w:t xml:space="preserve"> </w:t>
      </w:r>
      <w:r w:rsidR="00234F28">
        <w:rPr>
          <w:lang w:eastAsia="zh-CN"/>
        </w:rPr>
        <w:t>e</w:t>
      </w:r>
      <w:r w:rsidR="27CC5F79" w:rsidRPr="2C6CBBB4">
        <w:rPr>
          <w:lang w:eastAsia="zh-CN"/>
        </w:rPr>
        <w:t>valuation</w:t>
      </w:r>
      <w:r w:rsidR="72092A6F" w:rsidRPr="2C6CBBB4">
        <w:rPr>
          <w:lang w:eastAsia="zh-CN"/>
        </w:rPr>
        <w:t xml:space="preserve"> </w:t>
      </w:r>
      <w:r w:rsidR="00234F28">
        <w:rPr>
          <w:lang w:eastAsia="zh-CN"/>
        </w:rPr>
        <w:t>tool i</w:t>
      </w:r>
      <w:r w:rsidRPr="2C6CBBB4">
        <w:rPr>
          <w:lang w:eastAsia="zh-CN"/>
        </w:rPr>
        <w:t xml:space="preserve">n your </w:t>
      </w:r>
      <w:r w:rsidR="1D0C69C3" w:rsidRPr="2C6CBBB4">
        <w:rPr>
          <w:lang w:eastAsia="zh-CN"/>
        </w:rPr>
        <w:t>faculty and school context</w:t>
      </w:r>
      <w:r w:rsidRPr="2C6CBBB4">
        <w:rPr>
          <w:lang w:eastAsia="zh-CN"/>
        </w:rPr>
        <w:t xml:space="preserve">, reach out to the English curriculum team. </w:t>
      </w:r>
      <w:r w:rsidR="00FC59A6" w:rsidRPr="2C6CBBB4">
        <w:rPr>
          <w:lang w:eastAsia="zh-CN"/>
        </w:rPr>
        <w:t xml:space="preserve">We would love English teams form across NSW to share snapshots of their practice and how this resource has been used in their unique context as part of </w:t>
      </w:r>
      <w:r w:rsidRPr="2C6CBBB4">
        <w:rPr>
          <w:lang w:eastAsia="zh-CN"/>
        </w:rPr>
        <w:t xml:space="preserve">our ‘Voices from the Classroom’ section of </w:t>
      </w:r>
      <w:r w:rsidR="00FC59A6" w:rsidRPr="2C6CBBB4">
        <w:rPr>
          <w:lang w:eastAsia="zh-CN"/>
        </w:rPr>
        <w:t>the English 7</w:t>
      </w:r>
      <w:r w:rsidR="009F3B00">
        <w:rPr>
          <w:lang w:eastAsia="zh-CN"/>
        </w:rPr>
        <w:t>–</w:t>
      </w:r>
      <w:r w:rsidR="00FC59A6" w:rsidRPr="2C6CBBB4">
        <w:rPr>
          <w:lang w:eastAsia="zh-CN"/>
        </w:rPr>
        <w:t xml:space="preserve">12 </w:t>
      </w:r>
      <w:r w:rsidRPr="2C6CBBB4">
        <w:rPr>
          <w:lang w:eastAsia="zh-CN"/>
        </w:rPr>
        <w:t xml:space="preserve">newsletter. </w:t>
      </w:r>
      <w:r w:rsidR="0B53B4A8" w:rsidRPr="2C6CBBB4">
        <w:rPr>
          <w:lang w:eastAsia="zh-CN"/>
        </w:rPr>
        <w:t>Send</w:t>
      </w:r>
      <w:r w:rsidRPr="2C6CBBB4">
        <w:rPr>
          <w:lang w:eastAsia="zh-CN"/>
        </w:rPr>
        <w:t xml:space="preserve"> submissions to </w:t>
      </w:r>
      <w:hyperlink r:id="rId56" w:history="1">
        <w:r w:rsidR="00D77F21" w:rsidRPr="00D77F21">
          <w:rPr>
            <w:rStyle w:val="Hyperlink"/>
            <w:lang w:eastAsia="zh-CN"/>
          </w:rPr>
          <w:t>English.curriculum@det.nsw.edu.au</w:t>
        </w:r>
      </w:hyperlink>
      <w:bookmarkEnd w:id="50"/>
      <w:r w:rsidR="0092777E" w:rsidRPr="00444AA5">
        <w:t>.</w:t>
      </w:r>
    </w:p>
    <w:p w14:paraId="63B31F5B" w14:textId="04695929" w:rsidR="007931EA" w:rsidRDefault="3855D4AA" w:rsidP="004F653F">
      <w:pPr>
        <w:pStyle w:val="Heading2"/>
      </w:pPr>
      <w:bookmarkStart w:id="51" w:name="_Toc105492479"/>
      <w:bookmarkStart w:id="52" w:name="_Toc107484357"/>
      <w:bookmarkStart w:id="53" w:name="_Toc168648220"/>
      <w:r>
        <w:t xml:space="preserve">Support and </w:t>
      </w:r>
      <w:r w:rsidR="007931EA">
        <w:t>alignment</w:t>
      </w:r>
      <w:bookmarkEnd w:id="51"/>
      <w:bookmarkEnd w:id="52"/>
      <w:bookmarkEnd w:id="53"/>
    </w:p>
    <w:p w14:paraId="0C4B975C" w14:textId="3B695FF0" w:rsidR="00234F28" w:rsidRPr="001E1DD1" w:rsidRDefault="00234F28" w:rsidP="00234F28">
      <w:pPr>
        <w:rPr>
          <w:color w:val="FF0000"/>
        </w:rPr>
      </w:pPr>
      <w:bookmarkStart w:id="54" w:name="_Hlk121834550"/>
      <w:r>
        <w:rPr>
          <w:rFonts w:eastAsia="Arial"/>
          <w:b/>
          <w:bCs/>
        </w:rPr>
        <w:t>Alignment to system priorities and/or needs</w:t>
      </w:r>
      <w:r>
        <w:rPr>
          <w:rFonts w:eastAsia="Arial"/>
        </w:rPr>
        <w:t>: this</w:t>
      </w:r>
      <w:r w:rsidRPr="00534E99">
        <w:rPr>
          <w:rFonts w:eastAsia="Arial"/>
        </w:rPr>
        <w:t xml:space="preserve"> resource is evidence-based, as outlined </w:t>
      </w:r>
      <w:proofErr w:type="gramStart"/>
      <w:r w:rsidRPr="00534E99">
        <w:rPr>
          <w:rFonts w:eastAsia="Arial"/>
        </w:rPr>
        <w:t>below</w:t>
      </w:r>
      <w:proofErr w:type="gramEnd"/>
      <w:r>
        <w:rPr>
          <w:rFonts w:eastAsia="Arial"/>
        </w:rPr>
        <w:t xml:space="preserve"> and supports English curriculum leaders to advance equitable outcomes, opportunities and experiences for their students. </w:t>
      </w:r>
      <w:r w:rsidRPr="000A38BC">
        <w:rPr>
          <w:rFonts w:eastAsia="Arial"/>
        </w:rPr>
        <w:t>It also provides guidance that enhances the delivery of outstanding leadership</w:t>
      </w:r>
      <w:r>
        <w:rPr>
          <w:rFonts w:eastAsia="Arial"/>
        </w:rPr>
        <w:t xml:space="preserve"> and</w:t>
      </w:r>
      <w:r w:rsidRPr="000A38BC">
        <w:rPr>
          <w:rFonts w:eastAsia="Arial"/>
        </w:rPr>
        <w:t xml:space="preserve"> </w:t>
      </w:r>
      <w:r>
        <w:rPr>
          <w:rFonts w:eastAsia="Arial"/>
        </w:rPr>
        <w:t xml:space="preserve">supports the planning of explicit teaching practices </w:t>
      </w:r>
      <w:r w:rsidRPr="000A38BC">
        <w:rPr>
          <w:rFonts w:eastAsia="Arial"/>
        </w:rPr>
        <w:t xml:space="preserve">as per the goals of the </w:t>
      </w:r>
      <w:hyperlink r:id="rId57" w:history="1">
        <w:r w:rsidRPr="000A38BC">
          <w:rPr>
            <w:rStyle w:val="Hyperlink"/>
            <w:rFonts w:eastAsia="Arial"/>
          </w:rPr>
          <w:t>Plan for Public Education</w:t>
        </w:r>
      </w:hyperlink>
      <w:r w:rsidRPr="000A38BC">
        <w:rPr>
          <w:rFonts w:eastAsia="Arial"/>
        </w:rPr>
        <w:t>.</w:t>
      </w:r>
      <w:r>
        <w:rPr>
          <w:rFonts w:eastAsia="Arial"/>
        </w:rPr>
        <w:t xml:space="preserve"> It</w:t>
      </w:r>
      <w:r>
        <w:t xml:space="preserve"> </w:t>
      </w:r>
      <w:r>
        <w:rPr>
          <w:rFonts w:eastAsia="Arial"/>
        </w:rPr>
        <w:t xml:space="preserve">is an example of </w:t>
      </w:r>
      <w:hyperlink r:id="rId58" w:history="1">
        <w:r w:rsidRPr="000A38BC">
          <w:rPr>
            <w:rStyle w:val="Hyperlink"/>
          </w:rPr>
          <w:t>Universal Des</w:t>
        </w:r>
        <w:r>
          <w:rPr>
            <w:rStyle w:val="Hyperlink"/>
          </w:rPr>
          <w:t>ign</w:t>
        </w:r>
        <w:r w:rsidRPr="000A38BC">
          <w:rPr>
            <w:rStyle w:val="Hyperlink"/>
          </w:rPr>
          <w:t xml:space="preserve"> for Learning</w:t>
        </w:r>
      </w:hyperlink>
      <w:r w:rsidRPr="000A38BC">
        <w:t xml:space="preserve"> </w:t>
      </w:r>
      <w:r>
        <w:rPr>
          <w:rFonts w:eastAsia="Arial"/>
        </w:rPr>
        <w:t xml:space="preserve">and </w:t>
      </w:r>
      <w:r w:rsidRPr="00281749">
        <w:rPr>
          <w:rFonts w:eastAsia="Arial"/>
        </w:rPr>
        <w:t xml:space="preserve">aligns to the </w:t>
      </w:r>
      <w:hyperlink r:id="rId59" w:history="1">
        <w:r>
          <w:rPr>
            <w:rStyle w:val="Hyperlink"/>
          </w:rPr>
          <w:t>School Excellence Policy</w:t>
        </w:r>
      </w:hyperlink>
      <w:r>
        <w:t>.</w:t>
      </w:r>
      <w:r>
        <w:rPr>
          <w:rFonts w:eastAsia="Arial"/>
        </w:rPr>
        <w:t xml:space="preserve"> It is designed to support school and curriculum leaders as they plan </w:t>
      </w:r>
      <w:r w:rsidR="00857A43">
        <w:rPr>
          <w:rFonts w:eastAsia="Arial"/>
        </w:rPr>
        <w:t xml:space="preserve">for and evaluate </w:t>
      </w:r>
      <w:r>
        <w:rPr>
          <w:rFonts w:eastAsia="Arial"/>
        </w:rPr>
        <w:t xml:space="preserve">syllabus implementation. It can be used during the design and delivery of collaborative curriculum planning, </w:t>
      </w:r>
      <w:proofErr w:type="gramStart"/>
      <w:r>
        <w:rPr>
          <w:rFonts w:eastAsia="Arial"/>
        </w:rPr>
        <w:t>monitoring</w:t>
      </w:r>
      <w:proofErr w:type="gramEnd"/>
      <w:r>
        <w:rPr>
          <w:rFonts w:eastAsia="Arial"/>
        </w:rPr>
        <w:t xml:space="preserve"> and evaluation.</w:t>
      </w:r>
    </w:p>
    <w:p w14:paraId="08B12CBF" w14:textId="0A018E72" w:rsidR="00BA656A" w:rsidRPr="006A0496" w:rsidRDefault="00234F28" w:rsidP="00BA656A">
      <w:r>
        <w:rPr>
          <w:rFonts w:eastAsia="Arial"/>
          <w:b/>
          <w:bCs/>
        </w:rPr>
        <w:t>Alignment to the School Excellence Framework</w:t>
      </w:r>
      <w:r>
        <w:rPr>
          <w:rFonts w:eastAsia="Arial"/>
        </w:rPr>
        <w:t xml:space="preserve">: </w:t>
      </w:r>
      <w:r w:rsidR="00B53A6F">
        <w:t>t</w:t>
      </w:r>
      <w:r w:rsidR="441D6E32">
        <w:t>his resource aligns to the</w:t>
      </w:r>
      <w:hyperlink r:id="rId60" w:history="1">
        <w:r w:rsidR="441D6E32" w:rsidRPr="00825B90">
          <w:rPr>
            <w:rStyle w:val="Hyperlink"/>
          </w:rPr>
          <w:t xml:space="preserve"> School Excellence Framework</w:t>
        </w:r>
      </w:hyperlink>
      <w:r w:rsidR="441D6E32">
        <w:t xml:space="preserve"> elements of curriculum (curriculum provision and teaching and learning programs) and effective classroom practice (lesson planning). </w:t>
      </w:r>
      <w:r w:rsidR="3F4D9723">
        <w:t xml:space="preserve">It </w:t>
      </w:r>
      <w:r w:rsidR="441D6E32">
        <w:t xml:space="preserve">helps teachers plan and monitor curriculum implementation longitudinally. It highlights opportunities to design teaching and learning programs that are dynamic and show evidence of revision based on feedback on teaching practices in relation to continuous tracking of progress and achievement. Teachers are also provided a syllabus </w:t>
      </w:r>
      <w:r w:rsidR="441D6E32">
        <w:lastRenderedPageBreak/>
        <w:t xml:space="preserve">aligned procedure for collaboratively evaluating and refining the implementation of syllabus requirements and its impact on student learning. The resource provides support to teachers to ensure they are engaging with best practice approaches to their evaluation of teaching and learning programs and effective classroom practices, through the inclusion of the </w:t>
      </w:r>
      <w:hyperlink r:id="rId61">
        <w:r w:rsidR="441D6E32" w:rsidRPr="1DFEBB14">
          <w:rPr>
            <w:rStyle w:val="Hyperlink"/>
          </w:rPr>
          <w:t>Evaluation resource hub</w:t>
        </w:r>
      </w:hyperlink>
      <w:r w:rsidR="441D6E32">
        <w:t>.</w:t>
      </w:r>
    </w:p>
    <w:p w14:paraId="100E5EE6" w14:textId="635D996D" w:rsidR="00BA656A" w:rsidRDefault="00851C5B" w:rsidP="007931EA">
      <w:r>
        <w:rPr>
          <w:rStyle w:val="Strong"/>
        </w:rPr>
        <w:t xml:space="preserve">Alignment to </w:t>
      </w:r>
      <w:r w:rsidR="007931EA" w:rsidRPr="006A0496">
        <w:rPr>
          <w:rStyle w:val="Strong"/>
        </w:rPr>
        <w:t>Australian Professional Standards for Teachers:</w:t>
      </w:r>
      <w:r w:rsidR="00106D54" w:rsidRPr="006A0496">
        <w:rPr>
          <w:rStyle w:val="Strong"/>
        </w:rPr>
        <w:t xml:space="preserve"> </w:t>
      </w:r>
      <w:r w:rsidR="00B53A6F" w:rsidRPr="009403C2">
        <w:t>t</w:t>
      </w:r>
      <w:r>
        <w:t>his resource</w:t>
      </w:r>
      <w:r w:rsidRPr="006A0496">
        <w:t xml:space="preserve"> </w:t>
      </w:r>
      <w:r w:rsidR="00BA656A" w:rsidRPr="006A0496">
        <w:t xml:space="preserve">supports teachers to address </w:t>
      </w:r>
      <w:hyperlink r:id="rId62" w:history="1">
        <w:r w:rsidR="00BA656A" w:rsidRPr="00851C5B">
          <w:rPr>
            <w:rStyle w:val="Hyperlink"/>
          </w:rPr>
          <w:t>Australian Professional Teaching Standards</w:t>
        </w:r>
      </w:hyperlink>
      <w:r w:rsidR="00BA656A" w:rsidRPr="006A0496">
        <w:t xml:space="preserve"> 3.2.2 and 3.6.2 as it helps teachers plan and evaluate the implementation of teaching and learning programs reflective of curriculum requirements.</w:t>
      </w:r>
    </w:p>
    <w:p w14:paraId="293FAB29" w14:textId="77777777" w:rsidR="00857A43" w:rsidRDefault="00857A43" w:rsidP="00857A43">
      <w:pPr>
        <w:rPr>
          <w:rFonts w:eastAsia="Arial"/>
        </w:rPr>
      </w:pPr>
      <w:r>
        <w:rPr>
          <w:rFonts w:eastAsia="Arial"/>
          <w:b/>
          <w:bCs/>
        </w:rPr>
        <w:t xml:space="preserve">Consulted with: </w:t>
      </w:r>
      <w:r w:rsidRPr="00AC41F7">
        <w:rPr>
          <w:rFonts w:eastAsia="Arial"/>
          <w:b/>
          <w:bCs/>
        </w:rPr>
        <w:t>English teachers from the Rural Learning Exchange</w:t>
      </w:r>
      <w:r>
        <w:rPr>
          <w:rFonts w:eastAsia="Arial"/>
          <w:b/>
          <w:bCs/>
        </w:rPr>
        <w:t>,</w:t>
      </w:r>
      <w:r w:rsidRPr="00AC41F7">
        <w:rPr>
          <w:rFonts w:eastAsia="Arial"/>
          <w:b/>
          <w:bCs/>
        </w:rPr>
        <w:t xml:space="preserve"> </w:t>
      </w:r>
      <w:r>
        <w:rPr>
          <w:rFonts w:eastAsia="Arial"/>
        </w:rPr>
        <w:t>Curriculum and Reform subject matter experts and teachers and head teachers from across NSW.</w:t>
      </w:r>
    </w:p>
    <w:p w14:paraId="125B6A49" w14:textId="138FDA7B" w:rsidR="00BA656A" w:rsidRPr="006A0496" w:rsidRDefault="007931EA" w:rsidP="007931EA">
      <w:r w:rsidRPr="006A0496">
        <w:rPr>
          <w:rStyle w:val="Strong"/>
        </w:rPr>
        <w:t>NSW Syllabus:</w:t>
      </w:r>
      <w:r w:rsidRPr="006A0496">
        <w:t xml:space="preserve"> </w:t>
      </w:r>
      <w:hyperlink r:id="rId63">
        <w:r w:rsidR="00471D96" w:rsidRPr="1474577A">
          <w:rPr>
            <w:rStyle w:val="Hyperlink"/>
            <w:rFonts w:eastAsia="Arial"/>
          </w:rPr>
          <w:t>English K</w:t>
        </w:r>
        <w:r w:rsidR="00B53A6F">
          <w:rPr>
            <w:rStyle w:val="Hyperlink"/>
            <w:rFonts w:eastAsia="Arial"/>
          </w:rPr>
          <w:t>–</w:t>
        </w:r>
        <w:r w:rsidR="00471D96" w:rsidRPr="1474577A">
          <w:rPr>
            <w:rStyle w:val="Hyperlink"/>
            <w:rFonts w:eastAsia="Arial"/>
          </w:rPr>
          <w:t>10 Syllabus</w:t>
        </w:r>
      </w:hyperlink>
      <w:r w:rsidR="00471D96" w:rsidRPr="1474577A">
        <w:rPr>
          <w:rFonts w:eastAsia="Arial"/>
        </w:rPr>
        <w:t xml:space="preserve"> © NSW Education Standards Authority (NESA) for and on behalf of the Crown in right of the State of New South Wales, 2022</w:t>
      </w:r>
      <w:r w:rsidR="00857A43">
        <w:rPr>
          <w:rFonts w:eastAsia="Arial"/>
        </w:rPr>
        <w:t>.</w:t>
      </w:r>
    </w:p>
    <w:p w14:paraId="0A51A518" w14:textId="4715349A" w:rsidR="007931EA" w:rsidRPr="006A0496" w:rsidRDefault="007931EA" w:rsidP="007931EA">
      <w:r w:rsidRPr="006A0496">
        <w:rPr>
          <w:rStyle w:val="Strong"/>
        </w:rPr>
        <w:t>Publisher:</w:t>
      </w:r>
      <w:r w:rsidRPr="006A0496">
        <w:t xml:space="preserve"> NSW Department of Education</w:t>
      </w:r>
      <w:r w:rsidR="00857A43">
        <w:t>.</w:t>
      </w:r>
    </w:p>
    <w:p w14:paraId="5578CCC0" w14:textId="4825EE73" w:rsidR="00BA656A" w:rsidRPr="006A0496" w:rsidRDefault="007931EA" w:rsidP="00BA656A">
      <w:pPr>
        <w:rPr>
          <w:szCs w:val="22"/>
        </w:rPr>
      </w:pPr>
      <w:r w:rsidRPr="006A0496">
        <w:rPr>
          <w:rStyle w:val="Strong"/>
        </w:rPr>
        <w:t xml:space="preserve">Related resources: </w:t>
      </w:r>
      <w:r w:rsidR="00B53A6F">
        <w:t>f</w:t>
      </w:r>
      <w:r w:rsidR="00BA656A" w:rsidRPr="006A0496">
        <w:t xml:space="preserve">urther resources to support curriculum leadership and the implementation and evaluation of course requirements can be found on the </w:t>
      </w:r>
      <w:hyperlink r:id="rId64">
        <w:r w:rsidR="009403C2">
          <w:rPr>
            <w:rStyle w:val="Hyperlink"/>
          </w:rPr>
          <w:t>Leading English K–12</w:t>
        </w:r>
      </w:hyperlink>
      <w:r w:rsidR="00444AA5">
        <w:rPr>
          <w:rStyle w:val="Hyperlink"/>
        </w:rPr>
        <w:t xml:space="preserve"> </w:t>
      </w:r>
      <w:r w:rsidR="00BA656A" w:rsidRPr="006A0496">
        <w:t>curriculum web pages.</w:t>
      </w:r>
    </w:p>
    <w:p w14:paraId="1653CFF9" w14:textId="4098F5A9" w:rsidR="007931EA" w:rsidRPr="006A0496" w:rsidRDefault="007931EA" w:rsidP="007931EA">
      <w:r w:rsidRPr="006A0496">
        <w:rPr>
          <w:rStyle w:val="Strong"/>
        </w:rPr>
        <w:t xml:space="preserve">Professional Learning: </w:t>
      </w:r>
      <w:r w:rsidRPr="006A0496">
        <w:t xml:space="preserve">Join the </w:t>
      </w:r>
      <w:hyperlink r:id="rId65" w:history="1">
        <w:r w:rsidRPr="006A0496">
          <w:rPr>
            <w:rStyle w:val="Hyperlink"/>
          </w:rPr>
          <w:t>English statewide staffroom</w:t>
        </w:r>
      </w:hyperlink>
      <w:r w:rsidRPr="006A0496">
        <w:t xml:space="preserve"> (7</w:t>
      </w:r>
      <w:r w:rsidR="009F3B00">
        <w:t>–</w:t>
      </w:r>
      <w:r w:rsidRPr="006A0496">
        <w:t xml:space="preserve">12) and explore </w:t>
      </w:r>
      <w:hyperlink r:id="rId66" w:history="1">
        <w:r w:rsidRPr="006A0496">
          <w:rPr>
            <w:rStyle w:val="Hyperlink"/>
          </w:rPr>
          <w:t>on</w:t>
        </w:r>
        <w:r w:rsidR="00DD2860">
          <w:rPr>
            <w:rStyle w:val="Hyperlink"/>
          </w:rPr>
          <w:t>-</w:t>
        </w:r>
        <w:r w:rsidRPr="006A0496">
          <w:rPr>
            <w:rStyle w:val="Hyperlink"/>
          </w:rPr>
          <w:t xml:space="preserve">demand professional sessions </w:t>
        </w:r>
      </w:hyperlink>
      <w:r w:rsidRPr="006A0496">
        <w:t>for ongoing professional learning opportunities</w:t>
      </w:r>
      <w:r w:rsidR="00857A43">
        <w:t>.</w:t>
      </w:r>
    </w:p>
    <w:p w14:paraId="285E3E5A" w14:textId="12757F15" w:rsidR="007931EA" w:rsidRPr="006A0496" w:rsidRDefault="007931EA" w:rsidP="007931EA">
      <w:r w:rsidRPr="006A0496">
        <w:rPr>
          <w:rStyle w:val="Strong"/>
        </w:rPr>
        <w:t xml:space="preserve">Creation date: </w:t>
      </w:r>
      <w:r w:rsidR="00857A43">
        <w:rPr>
          <w:rStyle w:val="Strong"/>
          <w:b w:val="0"/>
          <w:bCs w:val="0"/>
        </w:rPr>
        <w:t>06 June</w:t>
      </w:r>
      <w:r w:rsidR="00BA656A" w:rsidRPr="006A0496">
        <w:rPr>
          <w:rStyle w:val="Strong"/>
          <w:b w:val="0"/>
        </w:rPr>
        <w:t xml:space="preserve"> </w:t>
      </w:r>
      <w:r w:rsidR="00857A43">
        <w:rPr>
          <w:rStyle w:val="Strong"/>
          <w:b w:val="0"/>
        </w:rPr>
        <w:t>2024.</w:t>
      </w:r>
    </w:p>
    <w:p w14:paraId="16BF8354" w14:textId="482D71D9" w:rsidR="00B53A6F" w:rsidRPr="009403C2" w:rsidRDefault="007931EA" w:rsidP="009403C2">
      <w:r w:rsidRPr="006A0496">
        <w:rPr>
          <w:rStyle w:val="Strong"/>
        </w:rPr>
        <w:t>Review date:</w:t>
      </w:r>
      <w:r w:rsidRPr="006A0496">
        <w:rPr>
          <w:rStyle w:val="Strong"/>
          <w:b w:val="0"/>
        </w:rPr>
        <w:t xml:space="preserve"> </w:t>
      </w:r>
      <w:r w:rsidR="00857A43">
        <w:rPr>
          <w:rStyle w:val="Strong"/>
          <w:b w:val="0"/>
        </w:rPr>
        <w:t>06 June 2025</w:t>
      </w:r>
      <w:bookmarkStart w:id="55" w:name="_Toc105492480"/>
      <w:bookmarkStart w:id="56" w:name="_Toc107484358"/>
      <w:bookmarkEnd w:id="54"/>
      <w:r w:rsidR="00857A43">
        <w:rPr>
          <w:rStyle w:val="Strong"/>
          <w:b w:val="0"/>
        </w:rPr>
        <w:t>.</w:t>
      </w:r>
      <w:r w:rsidR="00B53A6F">
        <w:br w:type="page"/>
      </w:r>
    </w:p>
    <w:p w14:paraId="7C6F0A57" w14:textId="39B95A07" w:rsidR="007931EA" w:rsidRDefault="007931EA" w:rsidP="004F653F">
      <w:pPr>
        <w:pStyle w:val="Heading1"/>
      </w:pPr>
      <w:bookmarkStart w:id="57" w:name="_Toc168648221"/>
      <w:r>
        <w:lastRenderedPageBreak/>
        <w:t>Evidence base</w:t>
      </w:r>
      <w:bookmarkEnd w:id="55"/>
      <w:bookmarkEnd w:id="56"/>
      <w:bookmarkEnd w:id="57"/>
    </w:p>
    <w:p w14:paraId="4AEC9A59" w14:textId="33E728F2" w:rsidR="00220AFF" w:rsidRPr="00220AFF" w:rsidRDefault="00220AFF" w:rsidP="00220AFF">
      <w:pPr>
        <w:rPr>
          <w:rFonts w:eastAsia="Arial"/>
        </w:rPr>
      </w:pPr>
      <w:bookmarkStart w:id="58" w:name="_Hlk121834621"/>
      <w:r w:rsidRPr="00220AFF">
        <w:t>This resource supports teachers and faculty leaders to engage in a collaborative approach to curriculum evaluation and implementation. Fostering ‘</w:t>
      </w:r>
      <w:r w:rsidRPr="00220AFF">
        <w:rPr>
          <w:rFonts w:eastAsia="Arial"/>
        </w:rPr>
        <w:t>high-quality collaborative practice, which harnesses the expertise of the collective, is critical to improving teacher quality and student outcomes’ (</w:t>
      </w:r>
      <w:r w:rsidR="004514DE">
        <w:rPr>
          <w:rFonts w:eastAsia="Arial"/>
        </w:rPr>
        <w:t>CESE</w:t>
      </w:r>
      <w:r w:rsidR="00CA4108">
        <w:rPr>
          <w:rFonts w:eastAsia="Arial"/>
        </w:rPr>
        <w:t xml:space="preserve"> 2020:38).</w:t>
      </w:r>
    </w:p>
    <w:p w14:paraId="71EA3427" w14:textId="3C443E68" w:rsidR="00220AFF" w:rsidRPr="00220AFF" w:rsidRDefault="00220AFF" w:rsidP="00220AFF">
      <w:pPr>
        <w:rPr>
          <w:rFonts w:eastAsia="Arial"/>
        </w:rPr>
      </w:pPr>
      <w:r w:rsidRPr="00220AFF">
        <w:rPr>
          <w:rFonts w:eastAsia="Arial"/>
        </w:rPr>
        <w:t xml:space="preserve">This resource draws on the </w:t>
      </w:r>
      <w:hyperlink r:id="rId67">
        <w:r w:rsidRPr="00220AFF">
          <w:rPr>
            <w:rStyle w:val="Hyperlink"/>
            <w:rFonts w:eastAsia="Arial"/>
          </w:rPr>
          <w:t>Evaluation resource hub</w:t>
        </w:r>
      </w:hyperlink>
      <w:r w:rsidRPr="00220AFF">
        <w:rPr>
          <w:rFonts w:eastAsia="Arial"/>
        </w:rPr>
        <w:t xml:space="preserve"> as a tool to support teachers</w:t>
      </w:r>
      <w:r w:rsidR="002F127B">
        <w:rPr>
          <w:rFonts w:eastAsia="Arial"/>
        </w:rPr>
        <w:t>’</w:t>
      </w:r>
      <w:r w:rsidRPr="00220AFF">
        <w:rPr>
          <w:rFonts w:eastAsia="Arial"/>
        </w:rPr>
        <w:t xml:space="preserve"> reflection and refinement practices. It provides them with opportunities to reflect on the teaching and learning unit using the </w:t>
      </w:r>
      <w:hyperlink r:id="rId68">
        <w:r w:rsidRPr="00220AFF">
          <w:rPr>
            <w:rStyle w:val="Hyperlink"/>
            <w:rFonts w:eastAsia="Arial"/>
          </w:rPr>
          <w:t>Reflect and reset</w:t>
        </w:r>
      </w:hyperlink>
      <w:r w:rsidRPr="00220AFF">
        <w:rPr>
          <w:rFonts w:eastAsia="Arial"/>
        </w:rPr>
        <w:t xml:space="preserve"> resource. It prompts deep and critical evaluations to improve teacher quality and support students’ knowledge and educational outcomes. The </w:t>
      </w:r>
      <w:r w:rsidRPr="0080741B">
        <w:t>Evaluation resource hub</w:t>
      </w:r>
      <w:r w:rsidRPr="00220AFF">
        <w:rPr>
          <w:rFonts w:eastAsia="Arial"/>
        </w:rPr>
        <w:t xml:space="preserve"> prompts logic modelling and provides teachers an opportunity to engage with the evaluation process through a clear and appropriate process that promotes logical and progressive reflection, evaluation and refinement of teaching and learning units.</w:t>
      </w:r>
    </w:p>
    <w:p w14:paraId="40DFA49E" w14:textId="42AD1D18" w:rsidR="008118C7" w:rsidRDefault="00FC59A6" w:rsidP="00220AFF">
      <w:pPr>
        <w:rPr>
          <w:rFonts w:eastAsia="Calibri"/>
        </w:rPr>
      </w:pPr>
      <w:r>
        <w:rPr>
          <w:rFonts w:eastAsia="Calibri"/>
        </w:rPr>
        <w:t xml:space="preserve">This process </w:t>
      </w:r>
      <w:r w:rsidR="32178BFF" w:rsidRPr="1DFEBB14">
        <w:rPr>
          <w:rFonts w:eastAsia="Calibri"/>
        </w:rPr>
        <w:t xml:space="preserve">allows teachers to reflect on their units of work, scope and sequences and assessments for each year and stage. This reflective and evaluative practice provides teachers with an opportunity to assess the level of expectations they have </w:t>
      </w:r>
      <w:r>
        <w:rPr>
          <w:rFonts w:eastAsia="Calibri"/>
        </w:rPr>
        <w:t>of</w:t>
      </w:r>
      <w:r w:rsidR="5160C18B" w:rsidRPr="1DFEBB14">
        <w:rPr>
          <w:rFonts w:eastAsia="Calibri"/>
        </w:rPr>
        <w:t xml:space="preserve"> Stages of learning and Year levels. By completing this resource teachers and faculties can assess if students are effectively </w:t>
      </w:r>
      <w:r w:rsidR="09C94BE9" w:rsidRPr="1DFEBB14">
        <w:rPr>
          <w:rFonts w:eastAsia="Calibri"/>
        </w:rPr>
        <w:t xml:space="preserve">providing </w:t>
      </w:r>
      <w:r w:rsidR="5160C18B" w:rsidRPr="1DFEBB14">
        <w:rPr>
          <w:rFonts w:eastAsia="Calibri"/>
        </w:rPr>
        <w:t xml:space="preserve">high </w:t>
      </w:r>
      <w:r w:rsidR="09C94BE9" w:rsidRPr="1DFEBB14">
        <w:rPr>
          <w:rFonts w:eastAsia="Calibri"/>
        </w:rPr>
        <w:t xml:space="preserve">quality </w:t>
      </w:r>
      <w:r>
        <w:rPr>
          <w:rFonts w:eastAsia="Calibri"/>
        </w:rPr>
        <w:t xml:space="preserve">and engaging </w:t>
      </w:r>
      <w:r w:rsidR="09C94BE9" w:rsidRPr="1DFEBB14">
        <w:rPr>
          <w:rFonts w:eastAsia="Calibri"/>
        </w:rPr>
        <w:t xml:space="preserve">work </w:t>
      </w:r>
      <w:r w:rsidR="5160C18B" w:rsidRPr="1DFEBB14">
        <w:rPr>
          <w:rFonts w:eastAsia="Calibri"/>
        </w:rPr>
        <w:t>through units and scope and sequences of learning.</w:t>
      </w:r>
    </w:p>
    <w:p w14:paraId="5EBB2354" w14:textId="5E0A3526" w:rsidR="00BF6ECD" w:rsidRDefault="5253BC57" w:rsidP="00BF6ECD">
      <w:pPr>
        <w:rPr>
          <w:rFonts w:eastAsia="Calibri"/>
        </w:rPr>
      </w:pPr>
      <w:r w:rsidRPr="1DFEBB14">
        <w:rPr>
          <w:rFonts w:eastAsia="Calibri"/>
        </w:rPr>
        <w:t>This resource supports teachers and fa</w:t>
      </w:r>
      <w:r w:rsidR="56B655A0" w:rsidRPr="1DFEBB14">
        <w:rPr>
          <w:rFonts w:eastAsia="Calibri"/>
        </w:rPr>
        <w:t>c</w:t>
      </w:r>
      <w:r w:rsidRPr="1DFEBB14">
        <w:rPr>
          <w:rFonts w:eastAsia="Calibri"/>
        </w:rPr>
        <w:t xml:space="preserve">ulty leaders to collaborate and share experiences, </w:t>
      </w:r>
      <w:proofErr w:type="gramStart"/>
      <w:r w:rsidRPr="1DFEBB14">
        <w:rPr>
          <w:rFonts w:eastAsia="Calibri"/>
        </w:rPr>
        <w:t>evaluation</w:t>
      </w:r>
      <w:proofErr w:type="gramEnd"/>
      <w:r w:rsidRPr="1DFEBB14">
        <w:rPr>
          <w:rFonts w:eastAsia="Calibri"/>
        </w:rPr>
        <w:t xml:space="preserve"> and reflections on learning</w:t>
      </w:r>
      <w:r w:rsidR="00CA3CEA">
        <w:rPr>
          <w:rFonts w:eastAsia="Calibri"/>
        </w:rPr>
        <w:t xml:space="preserve"> in </w:t>
      </w:r>
      <w:r w:rsidRPr="1DFEBB14">
        <w:rPr>
          <w:rFonts w:eastAsia="Calibri"/>
        </w:rPr>
        <w:t>context. By providing teachers with the opportunity to work collaboratively on reviewing and evaluating units and scope and sequences</w:t>
      </w:r>
      <w:r w:rsidR="56B655A0" w:rsidRPr="1DFEBB14">
        <w:rPr>
          <w:rFonts w:eastAsia="Calibri"/>
        </w:rPr>
        <w:t>,</w:t>
      </w:r>
      <w:r w:rsidRPr="1DFEBB14">
        <w:rPr>
          <w:rFonts w:eastAsia="Calibri"/>
        </w:rPr>
        <w:t xml:space="preserve"> they can draw on the collective knowledge of students and how they learn to put students’ needs at the forefront and improve student learning outcomes. Furthermore, supporting a strong culture of collaboration and reflection </w:t>
      </w:r>
      <w:r w:rsidR="09C94BE9" w:rsidRPr="1DFEBB14">
        <w:rPr>
          <w:rFonts w:eastAsia="Calibri"/>
        </w:rPr>
        <w:t xml:space="preserve">can </w:t>
      </w:r>
      <w:r w:rsidRPr="1DFEBB14">
        <w:rPr>
          <w:rFonts w:eastAsia="Calibri"/>
        </w:rPr>
        <w:t>ensure teachers are continuously developing their skills and knowledge to improve student outcomes.</w:t>
      </w:r>
    </w:p>
    <w:p w14:paraId="08B54B14" w14:textId="2B7A3657" w:rsidR="00C1685C" w:rsidRPr="000E1325" w:rsidRDefault="5160C18B" w:rsidP="00C1685C">
      <w:pPr>
        <w:rPr>
          <w:rFonts w:eastAsia="Calibri"/>
        </w:rPr>
      </w:pPr>
      <w:r w:rsidRPr="1DFEBB14">
        <w:rPr>
          <w:rFonts w:eastAsia="Calibri"/>
        </w:rPr>
        <w:lastRenderedPageBreak/>
        <w:t xml:space="preserve">This resource supports teachers and faculty leaders to engage with and assess how feedback </w:t>
      </w:r>
      <w:r w:rsidR="56B655A0" w:rsidRPr="1DFEBB14">
        <w:rPr>
          <w:rFonts w:eastAsia="Calibri"/>
        </w:rPr>
        <w:t>is</w:t>
      </w:r>
      <w:r w:rsidRPr="1DFEBB14">
        <w:rPr>
          <w:rFonts w:eastAsia="Calibri"/>
        </w:rPr>
        <w:t xml:space="preserve"> used to inform programming and assessment. It allows them to think critically about how they apply student and teacher feedback on units of learning and scope and sequences. This allows for teachers and faculties to effective</w:t>
      </w:r>
      <w:r w:rsidR="56B655A0" w:rsidRPr="1DFEBB14">
        <w:rPr>
          <w:rFonts w:eastAsia="Calibri"/>
        </w:rPr>
        <w:t>ly</w:t>
      </w:r>
      <w:r w:rsidRPr="1DFEBB14">
        <w:rPr>
          <w:rFonts w:eastAsia="Calibri"/>
        </w:rPr>
        <w:t xml:space="preserve"> apply data to their evaluation of learning and reflection on practice.</w:t>
      </w:r>
      <w:bookmarkStart w:id="59" w:name="_Toc107484360"/>
      <w:bookmarkEnd w:id="58"/>
    </w:p>
    <w:p w14:paraId="1B3C0DF6" w14:textId="77777777" w:rsidR="00E60437" w:rsidRPr="00D224B9" w:rsidRDefault="00E60437" w:rsidP="00D224B9">
      <w:r>
        <w:br w:type="page"/>
      </w:r>
    </w:p>
    <w:p w14:paraId="3D531E99" w14:textId="6A3C0295" w:rsidR="00106D54" w:rsidRDefault="00106D54" w:rsidP="004F653F">
      <w:pPr>
        <w:pStyle w:val="Heading1"/>
      </w:pPr>
      <w:bookmarkStart w:id="60" w:name="_Toc168648222"/>
      <w:r>
        <w:lastRenderedPageBreak/>
        <w:t>References</w:t>
      </w:r>
      <w:bookmarkEnd w:id="59"/>
      <w:bookmarkEnd w:id="60"/>
    </w:p>
    <w:p w14:paraId="1D871478" w14:textId="77777777" w:rsidR="006267BE" w:rsidRPr="00AE7FE3" w:rsidRDefault="006267BE" w:rsidP="006267BE">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2290DF8" w14:textId="77777777" w:rsidR="006267BE" w:rsidRPr="00AE7FE3" w:rsidRDefault="006267BE" w:rsidP="006267BE">
      <w:pPr>
        <w:pStyle w:val="FeatureBox2"/>
      </w:pPr>
      <w:r w:rsidRPr="00AE7FE3">
        <w:t>Please refer to the NESA Copyright Disclaimer for more information</w:t>
      </w:r>
      <w:r>
        <w:t xml:space="preserve"> </w:t>
      </w:r>
      <w:hyperlink r:id="rId69" w:tgtFrame="_blank" w:tooltip="https://educationstandards.nsw.edu.au/wps/portal/nesa/mini-footer/copyright" w:history="1">
        <w:r w:rsidRPr="00AE7FE3">
          <w:rPr>
            <w:rStyle w:val="Hyperlink"/>
          </w:rPr>
          <w:t>https://educationstandards.nsw.edu.au/wps/portal/nesa/mini-footer/copyright</w:t>
        </w:r>
      </w:hyperlink>
      <w:r w:rsidRPr="00A1020E">
        <w:t>.</w:t>
      </w:r>
    </w:p>
    <w:p w14:paraId="12E2B003" w14:textId="5D8D3586" w:rsidR="006267BE" w:rsidRPr="006267BE" w:rsidRDefault="006267BE" w:rsidP="006267BE">
      <w:pPr>
        <w:pStyle w:val="FeatureBox2"/>
      </w:pPr>
      <w:r w:rsidRPr="00AE7FE3">
        <w:t>NESA holds the only official and up-to-date versions of the NSW Curriculum and syllabus documents. Please visit the NSW Education Standards Authority (NESA) website</w:t>
      </w:r>
      <w:r>
        <w:t xml:space="preserve"> </w:t>
      </w:r>
      <w:hyperlink r:id="rId70" w:history="1">
        <w:r w:rsidRPr="004C354B">
          <w:rPr>
            <w:rStyle w:val="Hyperlink"/>
          </w:rPr>
          <w:t>https://educationstandards.nsw.edu.au/</w:t>
        </w:r>
      </w:hyperlink>
      <w:r w:rsidRPr="00A1020E">
        <w:t xml:space="preserve"> </w:t>
      </w:r>
      <w:r w:rsidRPr="00AE7FE3">
        <w:t xml:space="preserve">and the NSW Curriculum website </w:t>
      </w:r>
      <w:hyperlink r:id="rId71" w:history="1">
        <w:r>
          <w:rPr>
            <w:rStyle w:val="Hyperlink"/>
          </w:rPr>
          <w:t>https://curriculum.nsw.edu.au</w:t>
        </w:r>
      </w:hyperlink>
      <w:r w:rsidRPr="00AE7FE3">
        <w:t>.</w:t>
      </w:r>
    </w:p>
    <w:bookmarkStart w:id="61" w:name="_Toc105492481"/>
    <w:bookmarkStart w:id="62" w:name="_Toc107484361"/>
    <w:p w14:paraId="45694B7E" w14:textId="15F1EB75" w:rsidR="008F3ADD" w:rsidRPr="000C6DCA" w:rsidRDefault="008F3ADD" w:rsidP="008F3ADD">
      <w:r>
        <w:fldChar w:fldCharType="begin"/>
      </w:r>
      <w:r>
        <w:instrText>HYPERLINK "https://curriculum.nsw.edu.au/learning-areas/english/english-k-10-2022/overview"</w:instrText>
      </w:r>
      <w:r>
        <w:fldChar w:fldCharType="separate"/>
      </w:r>
      <w:r w:rsidRPr="000C6DCA">
        <w:rPr>
          <w:rStyle w:val="Hyperlink"/>
          <w:rFonts w:eastAsia="Arial"/>
        </w:rPr>
        <w:t>English K</w:t>
      </w:r>
      <w:r>
        <w:rPr>
          <w:rStyle w:val="Hyperlink"/>
          <w:rFonts w:eastAsia="Arial"/>
        </w:rPr>
        <w:t>–</w:t>
      </w:r>
      <w:r w:rsidRPr="000C6DCA">
        <w:rPr>
          <w:rStyle w:val="Hyperlink"/>
          <w:rFonts w:eastAsia="Arial"/>
        </w:rPr>
        <w:t>10 Syllabus</w:t>
      </w:r>
      <w:r>
        <w:rPr>
          <w:rStyle w:val="Hyperlink"/>
          <w:rFonts w:eastAsia="Arial"/>
        </w:rPr>
        <w:fldChar w:fldCharType="end"/>
      </w:r>
      <w:r w:rsidRPr="000C6DCA">
        <w:t xml:space="preserve"> © NSW Education Standards Authority (NESA) for and on behalf of the Crown in right of the State of New South Wales, 2022.</w:t>
      </w:r>
    </w:p>
    <w:p w14:paraId="083DB57A" w14:textId="61E804BF" w:rsidR="00E25CEE" w:rsidRDefault="00CE473D" w:rsidP="00E60437">
      <w:r w:rsidRPr="008D7D36">
        <w:t xml:space="preserve">Australian Curriculum, Assessment and Reporting Authority (ACARA) (2020) </w:t>
      </w:r>
      <w:hyperlink r:id="rId72" w:history="1">
        <w:r w:rsidRPr="008D7D36">
          <w:rPr>
            <w:rStyle w:val="Hyperlink"/>
            <w:i/>
            <w:iCs/>
          </w:rPr>
          <w:t>Version 3 of National Literacy and Numeracy Learning Progressions</w:t>
        </w:r>
      </w:hyperlink>
      <w:r w:rsidRPr="008D7D36">
        <w:t xml:space="preserve">, Australian Curriculum, accessed </w:t>
      </w:r>
      <w:r>
        <w:t>23</w:t>
      </w:r>
      <w:r w:rsidRPr="008D7D36">
        <w:t xml:space="preserve"> January 2023.</w:t>
      </w:r>
    </w:p>
    <w:p w14:paraId="68C83740" w14:textId="71178320" w:rsidR="00786C8E" w:rsidRPr="0062382E" w:rsidRDefault="00786C8E" w:rsidP="00786C8E">
      <w:r w:rsidRPr="0062382E">
        <w:t>AITSL (Australian Institute for Teaching and School Leadership (2017) ‘</w:t>
      </w:r>
      <w:hyperlink r:id="rId73" w:anchor=":~:text=FEEDBACK-,Factsheet,-A%20quick%20guide" w:history="1">
        <w:r w:rsidRPr="0062382E">
          <w:rPr>
            <w:rStyle w:val="Hyperlink"/>
          </w:rPr>
          <w:t>Feedback Factsheet</w:t>
        </w:r>
      </w:hyperlink>
      <w:r w:rsidRPr="0062382E">
        <w:t xml:space="preserve">’, </w:t>
      </w:r>
      <w:r w:rsidRPr="00E60437">
        <w:rPr>
          <w:i/>
          <w:iCs/>
        </w:rPr>
        <w:t>AITSL</w:t>
      </w:r>
      <w:r w:rsidRPr="0062382E">
        <w:t xml:space="preserve">, accessed </w:t>
      </w:r>
      <w:r w:rsidR="00FC1D99">
        <w:t>23 January 2023</w:t>
      </w:r>
      <w:r w:rsidRPr="0062382E">
        <w:t>.</w:t>
      </w:r>
    </w:p>
    <w:p w14:paraId="79A352EF" w14:textId="2EA97F35" w:rsidR="00CE473D" w:rsidRPr="000C6DCA" w:rsidRDefault="00CE473D" w:rsidP="00CE473D">
      <w:r w:rsidRPr="000C6DCA">
        <w:t xml:space="preserve">Centre for Education Statistics and Evaluation (CESE) (2020) </w:t>
      </w:r>
      <w:hyperlink r:id="rId74" w:history="1">
        <w:r w:rsidRPr="000C6DCA">
          <w:rPr>
            <w:rStyle w:val="Hyperlink"/>
            <w:i/>
            <w:iCs/>
          </w:rPr>
          <w:t>What works best 2020 update</w:t>
        </w:r>
      </w:hyperlink>
      <w:r w:rsidRPr="000C6DCA">
        <w:t>, NSW Department of Education, accessed 23 January 2023.</w:t>
      </w:r>
    </w:p>
    <w:p w14:paraId="4A52E5DA" w14:textId="77777777" w:rsidR="008F3ADD" w:rsidRPr="00D224B9" w:rsidRDefault="008F3ADD" w:rsidP="008F3ADD">
      <w:r>
        <w:t xml:space="preserve">NESA (NSW Education Standards Authority) </w:t>
      </w:r>
      <w:hyperlink r:id="rId75">
        <w:r w:rsidRPr="1B6454C4">
          <w:rPr>
            <w:rStyle w:val="Hyperlink"/>
            <w:rFonts w:eastAsia="Arial"/>
            <w:lang w:val="en-US"/>
          </w:rPr>
          <w:t>Advice on scope and sequences</w:t>
        </w:r>
      </w:hyperlink>
      <w:r>
        <w:t xml:space="preserve"> © NSW Education Standards Authority (NESA) for and on behalf of the Crown in right of the State of New South Wales, 2021, </w:t>
      </w:r>
      <w:r w:rsidRPr="1B6454C4">
        <w:rPr>
          <w:rStyle w:val="Hyperlink"/>
          <w:rFonts w:eastAsia="Arial"/>
          <w:color w:val="auto"/>
          <w:u w:val="none"/>
          <w:lang w:val="en-US"/>
        </w:rPr>
        <w:t xml:space="preserve">accessed </w:t>
      </w:r>
      <w:r w:rsidRPr="1B6454C4">
        <w:rPr>
          <w:lang w:val="en-US"/>
        </w:rPr>
        <w:t xml:space="preserve">23 January </w:t>
      </w:r>
      <w:r w:rsidRPr="1B6454C4">
        <w:rPr>
          <w:rStyle w:val="Hyperlink"/>
          <w:rFonts w:eastAsia="Arial"/>
          <w:color w:val="auto"/>
          <w:u w:val="none"/>
          <w:lang w:val="en-US"/>
        </w:rPr>
        <w:t>2023.</w:t>
      </w:r>
    </w:p>
    <w:p w14:paraId="2B706264" w14:textId="1CDF8FD6" w:rsidR="00220AFF" w:rsidRPr="00D224B9" w:rsidRDefault="00220AFF" w:rsidP="00B66584">
      <w:r w:rsidRPr="000C6DCA">
        <w:t xml:space="preserve">NESA (NSW Education Standards Authority) </w:t>
      </w:r>
      <w:hyperlink r:id="rId76">
        <w:r w:rsidRPr="000C6DCA">
          <w:rPr>
            <w:rStyle w:val="Hyperlink"/>
            <w:rFonts w:eastAsia="Arial"/>
          </w:rPr>
          <w:t>Advice on units</w:t>
        </w:r>
      </w:hyperlink>
      <w:r w:rsidRPr="000C6DCA">
        <w:t xml:space="preserve"> © NSW Education Standards Authority (NESA) for and on behalf of the Crown in right of the State of New South Wales, </w:t>
      </w:r>
      <w:r w:rsidR="007130A0" w:rsidRPr="000C6DCA">
        <w:t xml:space="preserve">2021, </w:t>
      </w:r>
      <w:r w:rsidR="00F87F7D" w:rsidRPr="000C6DCA">
        <w:t>accessed 23 January 2023.</w:t>
      </w:r>
    </w:p>
    <w:p w14:paraId="334B30FC" w14:textId="77777777" w:rsidR="008F3ADD" w:rsidRPr="00D224B9" w:rsidRDefault="008F3ADD" w:rsidP="008F3ADD">
      <w:r>
        <w:lastRenderedPageBreak/>
        <w:t xml:space="preserve">NESA (NSW Education Standards Authority) </w:t>
      </w:r>
      <w:hyperlink r:id="rId77">
        <w:r w:rsidRPr="1B6454C4">
          <w:rPr>
            <w:rStyle w:val="Hyperlink"/>
            <w:rFonts w:eastAsia="Arial"/>
            <w:lang w:val="en-US"/>
          </w:rPr>
          <w:t>Assessment</w:t>
        </w:r>
      </w:hyperlink>
      <w:r>
        <w:t xml:space="preserve"> © NSW Education Standards Authority (NESA) for and on behalf of the Crown in right of the State of New South Wales, 2021, </w:t>
      </w:r>
      <w:r w:rsidRPr="1B6454C4">
        <w:rPr>
          <w:rStyle w:val="Hyperlink"/>
          <w:rFonts w:eastAsia="Arial"/>
          <w:color w:val="auto"/>
          <w:u w:val="none"/>
          <w:lang w:val="en-US"/>
        </w:rPr>
        <w:t xml:space="preserve">accessed </w:t>
      </w:r>
      <w:r w:rsidRPr="1B6454C4">
        <w:rPr>
          <w:lang w:val="en-US"/>
        </w:rPr>
        <w:t xml:space="preserve">23 January </w:t>
      </w:r>
      <w:r w:rsidRPr="1B6454C4">
        <w:rPr>
          <w:rStyle w:val="Hyperlink"/>
          <w:rFonts w:eastAsia="Arial"/>
          <w:color w:val="auto"/>
          <w:u w:val="none"/>
          <w:lang w:val="en-US"/>
        </w:rPr>
        <w:t>2023.</w:t>
      </w:r>
    </w:p>
    <w:p w14:paraId="14B069E5" w14:textId="77777777" w:rsidR="008F3ADD" w:rsidRPr="00D224B9" w:rsidRDefault="008F3ADD" w:rsidP="008F3ADD">
      <w:r w:rsidRPr="000C6DCA">
        <w:t xml:space="preserve">NESA (NSW Education Standards Authority) </w:t>
      </w:r>
      <w:hyperlink r:id="rId78">
        <w:r w:rsidRPr="000C6DCA">
          <w:rPr>
            <w:rStyle w:val="Hyperlink"/>
            <w:rFonts w:eastAsia="Arial"/>
            <w:lang w:val="en-US"/>
          </w:rPr>
          <w:t>Differentiated programming</w:t>
        </w:r>
      </w:hyperlink>
      <w:r w:rsidRPr="000C6DCA">
        <w:t xml:space="preserve"> © NSW Education Standards Authority (NESA) for and on behalf of the Crown in right of the State of New South Wales, 2021, </w:t>
      </w:r>
      <w:r w:rsidRPr="000C6DCA">
        <w:rPr>
          <w:rStyle w:val="Hyperlink"/>
          <w:rFonts w:eastAsia="Arial"/>
          <w:color w:val="auto"/>
          <w:u w:val="none"/>
          <w:lang w:val="en-US"/>
        </w:rPr>
        <w:t xml:space="preserve">accessed </w:t>
      </w:r>
      <w:r w:rsidRPr="000C6DCA">
        <w:rPr>
          <w:lang w:val="en-US"/>
        </w:rPr>
        <w:t xml:space="preserve">23 January </w:t>
      </w:r>
      <w:r w:rsidRPr="000C6DCA">
        <w:rPr>
          <w:rStyle w:val="Hyperlink"/>
          <w:rFonts w:eastAsia="Arial"/>
          <w:color w:val="auto"/>
          <w:u w:val="none"/>
          <w:lang w:val="en-US"/>
        </w:rPr>
        <w:t>2023.</w:t>
      </w:r>
    </w:p>
    <w:p w14:paraId="78D4C7B7" w14:textId="479DB5BF" w:rsidR="002A6868" w:rsidRDefault="002A6868" w:rsidP="002A6868">
      <w:r w:rsidRPr="000C6DCA">
        <w:t xml:space="preserve">NESA (NSW Education Standards Authority) </w:t>
      </w:r>
      <w:hyperlink r:id="rId79" w:history="1">
        <w:r w:rsidR="00727DCF" w:rsidRPr="000C6DCA">
          <w:rPr>
            <w:rStyle w:val="Hyperlink"/>
            <w:rFonts w:eastAsia="Arial"/>
          </w:rPr>
          <w:t>Programming</w:t>
        </w:r>
      </w:hyperlink>
      <w:r w:rsidRPr="000C6DCA">
        <w:rPr>
          <w:rFonts w:eastAsia="Arial"/>
        </w:rPr>
        <w:t xml:space="preserve"> </w:t>
      </w:r>
      <w:r w:rsidRPr="000C6DCA">
        <w:t>© NSW Education Standards Authority (NESA) for and on behalf of the Crown in right of the State of New South Wales, 2021, accessed 23 January 2023.</w:t>
      </w:r>
    </w:p>
    <w:p w14:paraId="45DE3B7A" w14:textId="6CDA3888" w:rsidR="00EE6B3B" w:rsidRPr="00D224B9" w:rsidRDefault="00EE6B3B" w:rsidP="002A6868">
      <w:r w:rsidRPr="000C6DCA">
        <w:t xml:space="preserve">NESA (NSW Education Standards Authority) </w:t>
      </w:r>
      <w:hyperlink r:id="rId80" w:history="1">
        <w:r w:rsidRPr="00EE6B3B">
          <w:rPr>
            <w:rStyle w:val="Hyperlink"/>
          </w:rPr>
          <w:t>Record of School Achievement (</w:t>
        </w:r>
        <w:proofErr w:type="spellStart"/>
        <w:r w:rsidRPr="00EE6B3B">
          <w:rPr>
            <w:rStyle w:val="Hyperlink"/>
          </w:rPr>
          <w:t>RoSA</w:t>
        </w:r>
        <w:proofErr w:type="spellEnd"/>
        <w:r w:rsidRPr="00EE6B3B">
          <w:rPr>
            <w:rStyle w:val="Hyperlink"/>
          </w:rPr>
          <w:t>)</w:t>
        </w:r>
      </w:hyperlink>
      <w:r w:rsidRPr="000C6DCA">
        <w:rPr>
          <w:rFonts w:eastAsia="Arial"/>
        </w:rPr>
        <w:t xml:space="preserve"> </w:t>
      </w:r>
      <w:r w:rsidRPr="000C6DCA">
        <w:t xml:space="preserve">© NSW Education Standards Authority (NESA) for and on behalf of the Crown in right of the State of New South Wales, 2021, accessed </w:t>
      </w:r>
      <w:r>
        <w:t>6</w:t>
      </w:r>
      <w:r w:rsidRPr="000C6DCA">
        <w:t xml:space="preserve"> </w:t>
      </w:r>
      <w:r>
        <w:t>June</w:t>
      </w:r>
      <w:r w:rsidRPr="000C6DCA">
        <w:t xml:space="preserve"> 202</w:t>
      </w:r>
      <w:r>
        <w:t>4</w:t>
      </w:r>
      <w:r w:rsidRPr="000C6DCA">
        <w:t>.</w:t>
      </w:r>
    </w:p>
    <w:p w14:paraId="117B57D2" w14:textId="5DBCADF9" w:rsidR="00220AFF" w:rsidRPr="000C6DCA" w:rsidRDefault="00220AFF" w:rsidP="00B66584">
      <w:r w:rsidRPr="1B6454C4">
        <w:rPr>
          <w:lang w:val="en-US"/>
        </w:rPr>
        <w:t>NESA (NSW Education Standards Authority)</w:t>
      </w:r>
      <w:r w:rsidR="006915C1" w:rsidRPr="1B6454C4">
        <w:rPr>
          <w:lang w:val="en-US"/>
        </w:rPr>
        <w:t xml:space="preserve"> </w:t>
      </w:r>
      <w:hyperlink r:id="rId81">
        <w:r w:rsidR="006915C1" w:rsidRPr="1B6454C4">
          <w:rPr>
            <w:rStyle w:val="Hyperlink"/>
            <w:rFonts w:eastAsia="Arial"/>
            <w:lang w:val="en-US"/>
          </w:rPr>
          <w:t>Registration process for monitoring the government schooling system</w:t>
        </w:r>
      </w:hyperlink>
      <w:r w:rsidRPr="1B6454C4">
        <w:rPr>
          <w:lang w:val="en-US"/>
        </w:rPr>
        <w:t xml:space="preserve"> </w:t>
      </w:r>
      <w:r w:rsidR="4CF04622">
        <w:t>© NSW</w:t>
      </w:r>
      <w:r>
        <w:t xml:space="preserve"> Education Standards Authority (NESA) for and on behalf of the Crown in right of the State of New South Wales, </w:t>
      </w:r>
      <w:r w:rsidR="007130A0">
        <w:t xml:space="preserve">2021, </w:t>
      </w:r>
      <w:r w:rsidRPr="1B6454C4">
        <w:rPr>
          <w:lang w:val="en-US"/>
        </w:rPr>
        <w:t xml:space="preserve">accessed </w:t>
      </w:r>
      <w:r w:rsidR="00DB5982" w:rsidRPr="1B6454C4">
        <w:rPr>
          <w:lang w:val="en-US"/>
        </w:rPr>
        <w:t xml:space="preserve">23 January </w:t>
      </w:r>
      <w:r w:rsidR="00D31B08" w:rsidRPr="1B6454C4">
        <w:rPr>
          <w:lang w:val="en-US"/>
        </w:rPr>
        <w:t>2023</w:t>
      </w:r>
      <w:r w:rsidRPr="1B6454C4">
        <w:rPr>
          <w:lang w:val="en-US"/>
        </w:rPr>
        <w:t>.</w:t>
      </w:r>
    </w:p>
    <w:p w14:paraId="71697038" w14:textId="1DA00B24" w:rsidR="00220AFF" w:rsidRDefault="00EE6B3B" w:rsidP="00B66584">
      <w:pPr>
        <w:rPr>
          <w:rStyle w:val="Hyperlink"/>
          <w:rFonts w:eastAsia="Arial"/>
          <w:color w:val="auto"/>
          <w:u w:val="none"/>
          <w:lang w:val="en-US"/>
        </w:rPr>
      </w:pPr>
      <w:r>
        <w:t xml:space="preserve">State of New South Wales (Department of Education) </w:t>
      </w:r>
      <w:r w:rsidR="00220AFF" w:rsidRPr="000C6DCA">
        <w:t>(20</w:t>
      </w:r>
      <w:r w:rsidR="006313FF">
        <w:t>06</w:t>
      </w:r>
      <w:r w:rsidR="00220AFF" w:rsidRPr="000C6DCA">
        <w:t>)</w:t>
      </w:r>
      <w:r w:rsidR="00904CC7" w:rsidRPr="000C6DCA">
        <w:t xml:space="preserve"> </w:t>
      </w:r>
      <w:hyperlink r:id="rId82" w:history="1">
        <w:r w:rsidR="00904CC7" w:rsidRPr="000C6DCA">
          <w:rPr>
            <w:rStyle w:val="Hyperlink"/>
            <w:rFonts w:eastAsia="Arial"/>
          </w:rPr>
          <w:t>Curriculum planning and programming, assessing and reporting to parents K</w:t>
        </w:r>
        <w:r w:rsidR="009F3B00">
          <w:rPr>
            <w:rStyle w:val="Hyperlink"/>
            <w:rFonts w:eastAsia="Arial"/>
          </w:rPr>
          <w:t>–</w:t>
        </w:r>
        <w:r w:rsidR="00904CC7" w:rsidRPr="000C6DCA">
          <w:rPr>
            <w:rStyle w:val="Hyperlink"/>
            <w:rFonts w:eastAsia="Arial"/>
          </w:rPr>
          <w:t>12 policy</w:t>
        </w:r>
      </w:hyperlink>
      <w:r w:rsidR="00DB5982" w:rsidRPr="000C6DCA">
        <w:t xml:space="preserve">, </w:t>
      </w:r>
      <w:r w:rsidR="00904CC7" w:rsidRPr="000C6DCA">
        <w:rPr>
          <w:rStyle w:val="Hyperlink"/>
          <w:rFonts w:eastAsia="Arial"/>
          <w:color w:val="auto"/>
          <w:u w:val="none"/>
          <w:lang w:val="en-US"/>
        </w:rPr>
        <w:t xml:space="preserve">accessed </w:t>
      </w:r>
      <w:r w:rsidR="0071250C" w:rsidRPr="000C6DCA">
        <w:rPr>
          <w:rStyle w:val="Hyperlink"/>
          <w:rFonts w:eastAsia="Arial"/>
          <w:color w:val="auto"/>
          <w:u w:val="none"/>
          <w:lang w:val="en-US"/>
        </w:rPr>
        <w:t>23 January 2023</w:t>
      </w:r>
      <w:r w:rsidR="00904CC7" w:rsidRPr="000C6DCA">
        <w:rPr>
          <w:rStyle w:val="Hyperlink"/>
          <w:rFonts w:eastAsia="Arial"/>
          <w:color w:val="auto"/>
          <w:u w:val="none"/>
          <w:lang w:val="en-US"/>
        </w:rPr>
        <w:t>.</w:t>
      </w:r>
    </w:p>
    <w:p w14:paraId="41DE6E5B" w14:textId="59E7F8F1" w:rsidR="00234F28" w:rsidRDefault="00234F28" w:rsidP="00B66584">
      <w:pPr>
        <w:rPr>
          <w:rStyle w:val="Hyperlink"/>
          <w:rFonts w:eastAsia="Arial"/>
          <w:color w:val="auto"/>
          <w:u w:val="none"/>
          <w:lang w:val="en-US"/>
        </w:rPr>
      </w:pPr>
      <w:r>
        <w:t xml:space="preserve">State of New South Wales (Department of Education) </w:t>
      </w:r>
      <w:r w:rsidRPr="000C6DCA">
        <w:t xml:space="preserve">(2023) </w:t>
      </w:r>
      <w:hyperlink r:id="rId83" w:history="1">
        <w:r w:rsidRPr="00234F28">
          <w:rPr>
            <w:rStyle w:val="Hyperlink"/>
          </w:rPr>
          <w:t xml:space="preserve">Introducing student </w:t>
        </w:r>
        <w:proofErr w:type="spellStart"/>
        <w:r w:rsidRPr="00234F28">
          <w:rPr>
            <w:rStyle w:val="Hyperlink"/>
          </w:rPr>
          <w:t>self assessment</w:t>
        </w:r>
        <w:proofErr w:type="spellEnd"/>
      </w:hyperlink>
      <w:r w:rsidRPr="000C6DCA">
        <w:t xml:space="preserve">, accessed </w:t>
      </w:r>
      <w:r>
        <w:t>6</w:t>
      </w:r>
      <w:r w:rsidRPr="000C6DCA">
        <w:t xml:space="preserve"> </w:t>
      </w:r>
      <w:r>
        <w:t>June 2024.</w:t>
      </w:r>
    </w:p>
    <w:p w14:paraId="1D76023C" w14:textId="66B1D426" w:rsidR="00224669" w:rsidRDefault="00224669" w:rsidP="00B66584">
      <w:pPr>
        <w:rPr>
          <w:rStyle w:val="Hyperlink"/>
          <w:rFonts w:eastAsia="Arial"/>
          <w:color w:val="auto"/>
          <w:u w:val="none"/>
          <w:lang w:val="en-US"/>
        </w:rPr>
      </w:pPr>
      <w:r>
        <w:t xml:space="preserve">State of New South Wales (Department of Education) (2024) </w:t>
      </w:r>
      <w:hyperlink r:id="rId84" w:history="1">
        <w:r w:rsidRPr="008A680B">
          <w:rPr>
            <w:rStyle w:val="Hyperlink"/>
          </w:rPr>
          <w:t>Our Plan for</w:t>
        </w:r>
        <w:r>
          <w:rPr>
            <w:rStyle w:val="Hyperlink"/>
          </w:rPr>
          <w:t xml:space="preserve"> NSW</w:t>
        </w:r>
        <w:r w:rsidRPr="008A680B">
          <w:rPr>
            <w:rStyle w:val="Hyperlink"/>
          </w:rPr>
          <w:t xml:space="preserve"> Public Education</w:t>
        </w:r>
      </w:hyperlink>
      <w:r>
        <w:t>, NSW Department of Education website, accessed 10 April 2024.</w:t>
      </w:r>
    </w:p>
    <w:p w14:paraId="0E1FFD8F" w14:textId="50FCA682" w:rsidR="00224669" w:rsidRPr="000C6DCA" w:rsidRDefault="00224669" w:rsidP="00B66584">
      <w:r>
        <w:t xml:space="preserve">State of New South Wales (Department of Education) </w:t>
      </w:r>
      <w:r w:rsidRPr="000C6DCA">
        <w:t xml:space="preserve">(2023) </w:t>
      </w:r>
      <w:hyperlink r:id="rId85" w:history="1">
        <w:r w:rsidRPr="00224669">
          <w:rPr>
            <w:rStyle w:val="Hyperlink"/>
          </w:rPr>
          <w:t>Phases approach to conceptual programming</w:t>
        </w:r>
      </w:hyperlink>
      <w:r w:rsidRPr="000C6DCA">
        <w:t xml:space="preserve">, accessed </w:t>
      </w:r>
      <w:r>
        <w:t>6</w:t>
      </w:r>
      <w:r w:rsidRPr="000C6DCA">
        <w:t xml:space="preserve"> </w:t>
      </w:r>
      <w:r>
        <w:t>June 2024.</w:t>
      </w:r>
    </w:p>
    <w:p w14:paraId="7502FA3E" w14:textId="43444251" w:rsidR="00220AFF" w:rsidRDefault="00EE6B3B" w:rsidP="00B66584">
      <w:pPr>
        <w:rPr>
          <w:rStyle w:val="Hyperlink"/>
          <w:rFonts w:eastAsia="Arial"/>
          <w:color w:val="auto"/>
          <w:u w:val="none"/>
          <w:lang w:val="en-US"/>
        </w:rPr>
      </w:pPr>
      <w:r>
        <w:t xml:space="preserve">State of New South Wales (Department of Education) </w:t>
      </w:r>
      <w:r w:rsidR="00220AFF" w:rsidRPr="000C6DCA">
        <w:t>(202</w:t>
      </w:r>
      <w:r w:rsidR="0071250C" w:rsidRPr="000C6DCA">
        <w:t>3</w:t>
      </w:r>
      <w:r w:rsidR="00220AFF" w:rsidRPr="000C6DCA">
        <w:t xml:space="preserve">) </w:t>
      </w:r>
      <w:hyperlink r:id="rId86">
        <w:r w:rsidR="00220AFF" w:rsidRPr="000C6DCA">
          <w:rPr>
            <w:rStyle w:val="Hyperlink"/>
            <w:rFonts w:eastAsia="Arial"/>
          </w:rPr>
          <w:t>Planning programming and assessing K</w:t>
        </w:r>
        <w:r w:rsidR="009F3B00">
          <w:rPr>
            <w:rStyle w:val="Hyperlink"/>
            <w:rFonts w:eastAsia="Arial"/>
          </w:rPr>
          <w:t>–</w:t>
        </w:r>
        <w:r w:rsidR="00220AFF" w:rsidRPr="000C6DCA">
          <w:rPr>
            <w:rStyle w:val="Hyperlink"/>
            <w:rFonts w:eastAsia="Arial"/>
          </w:rPr>
          <w:t>12</w:t>
        </w:r>
      </w:hyperlink>
      <w:r w:rsidR="00DB5982" w:rsidRPr="000C6DCA">
        <w:t xml:space="preserve">, </w:t>
      </w:r>
      <w:r w:rsidR="00F23233" w:rsidRPr="000C6DCA">
        <w:rPr>
          <w:rStyle w:val="Hyperlink"/>
          <w:rFonts w:eastAsia="Arial"/>
          <w:color w:val="auto"/>
          <w:u w:val="none"/>
          <w:lang w:val="en-US"/>
        </w:rPr>
        <w:t xml:space="preserve">accessed </w:t>
      </w:r>
      <w:r w:rsidR="0071250C" w:rsidRPr="000C6DCA">
        <w:rPr>
          <w:rStyle w:val="Hyperlink"/>
          <w:rFonts w:eastAsia="Arial"/>
          <w:color w:val="auto"/>
          <w:u w:val="none"/>
          <w:lang w:val="en-US"/>
        </w:rPr>
        <w:t xml:space="preserve">23 January </w:t>
      </w:r>
      <w:r w:rsidR="00F23233" w:rsidRPr="000C6DCA">
        <w:rPr>
          <w:rStyle w:val="Hyperlink"/>
          <w:rFonts w:eastAsia="Arial"/>
          <w:color w:val="auto"/>
          <w:u w:val="none"/>
          <w:lang w:val="en-US"/>
        </w:rPr>
        <w:t>2023.</w:t>
      </w:r>
    </w:p>
    <w:p w14:paraId="0DCAB5F5" w14:textId="343FB8D6" w:rsidR="00224669" w:rsidRDefault="00224669" w:rsidP="00224669">
      <w:bookmarkStart w:id="63" w:name="_Toc125460635"/>
      <w:bookmarkEnd w:id="61"/>
      <w:bookmarkEnd w:id="62"/>
      <w:r>
        <w:t xml:space="preserve">State of New South Wales (Department of Education) </w:t>
      </w:r>
      <w:r w:rsidRPr="000C6DCA">
        <w:t>(202</w:t>
      </w:r>
      <w:r w:rsidR="00344786">
        <w:t>4</w:t>
      </w:r>
      <w:r w:rsidRPr="000C6DCA">
        <w:t xml:space="preserve">) </w:t>
      </w:r>
      <w:hyperlink r:id="rId87" w:history="1">
        <w:r w:rsidRPr="00224669">
          <w:rPr>
            <w:rStyle w:val="Hyperlink"/>
          </w:rPr>
          <w:t>Universal Design for Learning</w:t>
        </w:r>
      </w:hyperlink>
      <w:r w:rsidRPr="000C6DCA">
        <w:t xml:space="preserve">, accessed </w:t>
      </w:r>
      <w:r>
        <w:t>6</w:t>
      </w:r>
      <w:r w:rsidRPr="000C6DCA">
        <w:t xml:space="preserve"> </w:t>
      </w:r>
      <w:r>
        <w:t>June 2024.</w:t>
      </w:r>
    </w:p>
    <w:p w14:paraId="1B2AB0B4" w14:textId="697853CC" w:rsidR="00471D96" w:rsidRPr="00471D96" w:rsidRDefault="00224669" w:rsidP="00471D96">
      <w:r>
        <w:lastRenderedPageBreak/>
        <w:t xml:space="preserve">State of New South Wales (Department of Education) </w:t>
      </w:r>
      <w:r w:rsidRPr="000C6DCA">
        <w:t>(202</w:t>
      </w:r>
      <w:r>
        <w:t>4</w:t>
      </w:r>
      <w:r w:rsidRPr="000C6DCA">
        <w:t xml:space="preserve">) </w:t>
      </w:r>
      <w:hyperlink r:id="rId88" w:history="1">
        <w:r w:rsidRPr="00224669">
          <w:rPr>
            <w:rStyle w:val="Hyperlink"/>
          </w:rPr>
          <w:t>U</w:t>
        </w:r>
        <w:r>
          <w:rPr>
            <w:rStyle w:val="Hyperlink"/>
          </w:rPr>
          <w:t>sing effective feedback</w:t>
        </w:r>
      </w:hyperlink>
      <w:r w:rsidRPr="000C6DCA">
        <w:t xml:space="preserve">, accessed </w:t>
      </w:r>
      <w:r>
        <w:t>6</w:t>
      </w:r>
      <w:r w:rsidRPr="000C6DCA">
        <w:t xml:space="preserve"> </w:t>
      </w:r>
      <w:r>
        <w:t>June 2024.</w:t>
      </w:r>
      <w:r w:rsidR="00471D96" w:rsidRPr="00471D96">
        <w:br w:type="page"/>
      </w:r>
    </w:p>
    <w:bookmarkEnd w:id="63"/>
    <w:p w14:paraId="43CED39B" w14:textId="77777777" w:rsidR="00130913" w:rsidRDefault="00130913" w:rsidP="00362209">
      <w:pPr>
        <w:spacing w:line="25" w:lineRule="atLeast"/>
        <w:rPr>
          <w:rStyle w:val="Strong"/>
          <w:sz w:val="28"/>
          <w:szCs w:val="28"/>
        </w:rPr>
        <w:sectPr w:rsidR="00130913" w:rsidSect="00C25C75">
          <w:headerReference w:type="even" r:id="rId89"/>
          <w:headerReference w:type="default" r:id="rId90"/>
          <w:footerReference w:type="default" r:id="rId91"/>
          <w:headerReference w:type="first" r:id="rId92"/>
          <w:footerReference w:type="first" r:id="rId93"/>
          <w:pgSz w:w="16838" w:h="11906" w:orient="landscape"/>
          <w:pgMar w:top="1134" w:right="1134" w:bottom="1134" w:left="1134" w:header="709" w:footer="709" w:gutter="0"/>
          <w:pgNumType w:start="0"/>
          <w:cols w:space="708"/>
          <w:titlePg/>
          <w:docGrid w:linePitch="360"/>
        </w:sectPr>
      </w:pPr>
    </w:p>
    <w:p w14:paraId="2706D8C4" w14:textId="77777777" w:rsidR="009E2AA7" w:rsidRPr="00E80FFD" w:rsidRDefault="009E2AA7" w:rsidP="009E2AA7">
      <w:pPr>
        <w:spacing w:before="0" w:after="0"/>
        <w:rPr>
          <w:rStyle w:val="Strong"/>
          <w:szCs w:val="22"/>
        </w:rPr>
      </w:pPr>
      <w:r w:rsidRPr="00E80FFD">
        <w:rPr>
          <w:rStyle w:val="Strong"/>
          <w:szCs w:val="22"/>
        </w:rPr>
        <w:lastRenderedPageBreak/>
        <w:t>© State of New South Wales (Department of Education), 2023</w:t>
      </w:r>
    </w:p>
    <w:p w14:paraId="4CB694A5" w14:textId="77777777" w:rsidR="009E2AA7" w:rsidRPr="00E80FFD" w:rsidRDefault="009E2AA7" w:rsidP="009E2AA7">
      <w:r>
        <w:t xml:space="preserve">The copyright material </w:t>
      </w:r>
      <w:r w:rsidRPr="00E80FFD">
        <w:t>published</w:t>
      </w:r>
      <w:r>
        <w:t xml:space="preserve"> in this resource is subject to the </w:t>
      </w:r>
      <w:r w:rsidRPr="003B3E41">
        <w:rPr>
          <w:i/>
          <w:iC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137155AF" w14:textId="77777777" w:rsidR="009E2AA7" w:rsidRDefault="009E2AA7" w:rsidP="009E2AA7">
      <w:r w:rsidRPr="00E80FFD">
        <w:t>Copyright material available in this resource</w:t>
      </w:r>
      <w:r>
        <w:t xml:space="preserve"> and owned by the NSW Department of Education is licensed under a </w:t>
      </w:r>
      <w:hyperlink r:id="rId94" w:history="1">
        <w:r w:rsidRPr="003B3E41">
          <w:rPr>
            <w:rStyle w:val="Hyperlink"/>
          </w:rPr>
          <w:t>Creative Commons Attribution 4.0 International (CC BY 4.0) license</w:t>
        </w:r>
      </w:hyperlink>
      <w:r>
        <w:t>.</w:t>
      </w:r>
    </w:p>
    <w:p w14:paraId="7DF0E8F2" w14:textId="77777777" w:rsidR="009E2AA7" w:rsidRDefault="009E2AA7" w:rsidP="009E2AA7">
      <w:pPr>
        <w:spacing w:line="276" w:lineRule="auto"/>
      </w:pPr>
      <w:r>
        <w:t xml:space="preserve"> </w:t>
      </w:r>
      <w:r>
        <w:rPr>
          <w:noProof/>
        </w:rPr>
        <w:drawing>
          <wp:inline distT="0" distB="0" distL="0" distR="0" wp14:anchorId="0B45EBFE" wp14:editId="147B1F15">
            <wp:extent cx="1228725" cy="428625"/>
            <wp:effectExtent l="0" t="0" r="9525" b="9525"/>
            <wp:docPr id="32" name="Picture 32" descr="Creative Commons Attribution license logo.">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94"/>
                    </pic:cNvPr>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E258BF8" w14:textId="77777777" w:rsidR="009E2AA7" w:rsidRPr="00E80FFD" w:rsidRDefault="009E2AA7" w:rsidP="009E2AA7">
      <w:r w:rsidRPr="002D3434">
        <w:t xml:space="preserve">This license allows you to share and </w:t>
      </w:r>
      <w:r w:rsidRPr="00E80FFD">
        <w:t>adapt the material for any purpose, even commercially.</w:t>
      </w:r>
    </w:p>
    <w:p w14:paraId="21776CE8" w14:textId="77777777" w:rsidR="009E2AA7" w:rsidRPr="00E80FFD" w:rsidRDefault="009E2AA7" w:rsidP="009E2AA7">
      <w:r w:rsidRPr="00E80FFD">
        <w:t>Attribution should be given to © State of New South Wales (Department of Education), 2023.</w:t>
      </w:r>
    </w:p>
    <w:p w14:paraId="7D99C284" w14:textId="77777777" w:rsidR="009E2AA7" w:rsidRPr="002D3434" w:rsidRDefault="009E2AA7" w:rsidP="009E2AA7">
      <w:r w:rsidRPr="00E80FFD">
        <w:t>Material in this resource not available</w:t>
      </w:r>
      <w:r w:rsidRPr="002D3434">
        <w:t xml:space="preserve"> under a Creative Commons license:</w:t>
      </w:r>
    </w:p>
    <w:p w14:paraId="0EC831AD" w14:textId="77777777" w:rsidR="009E2AA7" w:rsidRPr="002D3434" w:rsidRDefault="009E2AA7" w:rsidP="009E2AA7">
      <w:pPr>
        <w:pStyle w:val="ListBullet"/>
        <w:spacing w:line="276" w:lineRule="auto"/>
        <w:contextualSpacing/>
      </w:pPr>
      <w:r w:rsidRPr="002D3434">
        <w:t xml:space="preserve">the NSW Department of Education logo, other </w:t>
      </w:r>
      <w:proofErr w:type="gramStart"/>
      <w:r w:rsidRPr="002D3434">
        <w:t>logos</w:t>
      </w:r>
      <w:proofErr w:type="gramEnd"/>
      <w:r w:rsidRPr="002D3434">
        <w:t xml:space="preserve"> and trademark-protected material</w:t>
      </w:r>
    </w:p>
    <w:p w14:paraId="312666BB" w14:textId="77777777" w:rsidR="009E2AA7" w:rsidRPr="002D3434" w:rsidRDefault="009E2AA7" w:rsidP="009E2AA7">
      <w:pPr>
        <w:pStyle w:val="ListBullet"/>
        <w:spacing w:line="276" w:lineRule="auto"/>
        <w:contextualSpacing/>
      </w:pPr>
      <w:r w:rsidRPr="002D3434">
        <w:t>material owned by a third party that has been reproduced with permission. You will need to obtain permission from the third party to reuse its material.</w:t>
      </w:r>
    </w:p>
    <w:p w14:paraId="293FE635" w14:textId="77777777" w:rsidR="009E2AA7" w:rsidRPr="003B3E41" w:rsidRDefault="009E2AA7" w:rsidP="009E2AA7">
      <w:pPr>
        <w:pStyle w:val="FeatureBox2"/>
        <w:spacing w:line="276" w:lineRule="auto"/>
        <w:rPr>
          <w:rStyle w:val="Strong"/>
        </w:rPr>
      </w:pPr>
      <w:r w:rsidRPr="003B3E41">
        <w:rPr>
          <w:rStyle w:val="Strong"/>
        </w:rPr>
        <w:t>Links to third-party material and websites</w:t>
      </w:r>
    </w:p>
    <w:p w14:paraId="136F43AB" w14:textId="77777777" w:rsidR="009E2AA7" w:rsidRDefault="009E2AA7" w:rsidP="009E2AA7">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E83A461" w14:textId="77777777" w:rsidR="009E2AA7" w:rsidRPr="00EC22E4" w:rsidRDefault="009E2AA7" w:rsidP="009E2AA7">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9E2AA7" w:rsidRPr="00EC22E4" w:rsidSect="00C25C75">
      <w:headerReference w:type="default" r:id="rId96"/>
      <w:footerReference w:type="default" r:id="rId97"/>
      <w:headerReference w:type="first" r:id="rId98"/>
      <w:footerReference w:type="first" r:id="rId99"/>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77FA" w14:textId="77777777" w:rsidR="006D61F2" w:rsidRDefault="006D61F2" w:rsidP="00E51733">
      <w:r>
        <w:separator/>
      </w:r>
    </w:p>
  </w:endnote>
  <w:endnote w:type="continuationSeparator" w:id="0">
    <w:p w14:paraId="1090E225" w14:textId="77777777" w:rsidR="006D61F2" w:rsidRDefault="006D61F2"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1B2E5" w14:textId="7F5ABE2B" w:rsidR="00E73D1E" w:rsidRPr="009D513D" w:rsidRDefault="009D513D" w:rsidP="009D513D">
    <w:pPr>
      <w:pStyle w:val="Footer"/>
      <w:spacing w:before="0"/>
    </w:pPr>
    <w:r>
      <w:t xml:space="preserve">© NSW Department of Education, </w:t>
    </w:r>
    <w:r>
      <w:fldChar w:fldCharType="begin"/>
    </w:r>
    <w:r>
      <w:instrText xml:space="preserve"> DATE  \@ "MMM-yy"  \* MERGEFORMAT </w:instrText>
    </w:r>
    <w:r>
      <w:fldChar w:fldCharType="separate"/>
    </w:r>
    <w:r w:rsidR="00F86C92">
      <w:rPr>
        <w:noProof/>
      </w:rPr>
      <w:t>Jun-24</w:t>
    </w:r>
    <w:r>
      <w:fldChar w:fldCharType="end"/>
    </w:r>
    <w:r>
      <w:ptab w:relativeTo="margin" w:alignment="right" w:leader="none"/>
    </w:r>
    <w:r>
      <w:rPr>
        <w:b/>
        <w:noProof/>
        <w:sz w:val="28"/>
        <w:szCs w:val="28"/>
      </w:rPr>
      <w:drawing>
        <wp:inline distT="0" distB="0" distL="0" distR="0" wp14:anchorId="77EAFAE2" wp14:editId="2A068823">
          <wp:extent cx="571500" cy="190500"/>
          <wp:effectExtent l="0" t="0" r="0" b="0"/>
          <wp:docPr id="330654335" name="Picture 33065433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B0E75" w14:textId="1AF594AA" w:rsidR="00E73D1E" w:rsidRPr="004F653F" w:rsidRDefault="004F653F" w:rsidP="004F653F">
    <w:pPr>
      <w:pStyle w:val="Logo"/>
      <w:ind w:right="-31"/>
      <w:jc w:val="right"/>
    </w:pPr>
    <w:r w:rsidRPr="008426B6">
      <w:rPr>
        <w:noProof/>
      </w:rPr>
      <w:drawing>
        <wp:inline distT="0" distB="0" distL="0" distR="0" wp14:anchorId="428FC1F5" wp14:editId="2010BA82">
          <wp:extent cx="834442" cy="906218"/>
          <wp:effectExtent l="0" t="0" r="3810" b="8255"/>
          <wp:docPr id="702341628" name="Graphic 702341628"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8F69" w14:textId="77777777" w:rsidR="0095047C" w:rsidRDefault="009504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01B5" w14:textId="77777777" w:rsidR="0095047C" w:rsidRPr="00E80FFD" w:rsidRDefault="0095047C"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972A6" w14:textId="77777777" w:rsidR="006D61F2" w:rsidRDefault="006D61F2" w:rsidP="00E51733">
      <w:r>
        <w:separator/>
      </w:r>
    </w:p>
  </w:footnote>
  <w:footnote w:type="continuationSeparator" w:id="0">
    <w:p w14:paraId="279AF2B9" w14:textId="77777777" w:rsidR="006D61F2" w:rsidRDefault="006D61F2"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82D9" w14:textId="743E0BE8" w:rsidR="00956CB8" w:rsidRDefault="00956CB8" w:rsidP="00956CB8">
    <w:pPr>
      <w:pStyle w:val="Documentname"/>
    </w:pPr>
    <w:r w:rsidRPr="00956CB8">
      <w:t xml:space="preserve">English teaching and learning unit evaluation tool – Stages 4 and 5 </w:t>
    </w:r>
    <w:r>
      <w:t xml:space="preserve">| </w:t>
    </w:r>
    <w:r w:rsidRPr="009D6697">
      <w:fldChar w:fldCharType="begin"/>
    </w:r>
    <w:r w:rsidRPr="009D6697">
      <w:instrText xml:space="preserve"> PAGE   \* MERGEFORMAT </w:instrText>
    </w:r>
    <w:r w:rsidRPr="009D6697">
      <w:fldChar w:fldCharType="separate"/>
    </w:r>
    <w:r>
      <w:t>4</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D97C" w14:textId="17239838" w:rsidR="009D513D" w:rsidRDefault="00ED2286" w:rsidP="00ED2286">
    <w:pPr>
      <w:pStyle w:val="Documentname"/>
    </w:pPr>
    <w:r w:rsidRPr="00ED2286">
      <w:t xml:space="preserve">English teaching and learning unit evaluation tool – Stages 4 and 5 </w:t>
    </w:r>
    <w:r>
      <w:t xml:space="preserve">| </w:t>
    </w:r>
    <w:r w:rsidRPr="009D6697">
      <w:fldChar w:fldCharType="begin"/>
    </w:r>
    <w:r w:rsidRPr="009D6697">
      <w:instrText xml:space="preserve"> PAGE   \* MERGEFORMAT </w:instrText>
    </w:r>
    <w:r w:rsidRPr="009D6697">
      <w:fldChar w:fldCharType="separate"/>
    </w:r>
    <w:r>
      <w:t>4</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ED8B" w14:textId="0F0A2D72" w:rsidR="00E73D1E" w:rsidRPr="004F653F" w:rsidRDefault="007F2C17" w:rsidP="004F653F">
    <w:pPr>
      <w:pStyle w:val="Header"/>
      <w:spacing w:after="0"/>
    </w:pPr>
    <w:r>
      <w:pict w14:anchorId="3604EA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4F653F" w:rsidRPr="009D43DD">
      <w:t>NSW Department of Education</w:t>
    </w:r>
    <w:r w:rsidR="004F653F"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417C2" w14:textId="77777777" w:rsidR="0095047C" w:rsidRDefault="009504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D527D" w14:textId="77777777" w:rsidR="0095047C" w:rsidRPr="00FA6449" w:rsidRDefault="0095047C"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43CF814"/>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D6389C9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A68266F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C8166F8"/>
    <w:multiLevelType w:val="hybridMultilevel"/>
    <w:tmpl w:val="04AEE1DE"/>
    <w:lvl w:ilvl="0" w:tplc="6CBCE706">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621104">
      <w:start w:val="1"/>
      <w:numFmt w:val="decimal"/>
      <w:suff w:val="nothing"/>
      <w:lvlText w:val=""/>
      <w:lvlJc w:val="left"/>
      <w:pPr>
        <w:ind w:left="284" w:firstLine="0"/>
      </w:pPr>
    </w:lvl>
    <w:lvl w:ilvl="2" w:tplc="1E12DFD6">
      <w:start w:val="1"/>
      <w:numFmt w:val="decimal"/>
      <w:suff w:val="nothing"/>
      <w:lvlText w:val=""/>
      <w:lvlJc w:val="left"/>
      <w:pPr>
        <w:ind w:left="284" w:firstLine="0"/>
      </w:pPr>
    </w:lvl>
    <w:lvl w:ilvl="3" w:tplc="B0F40EFA">
      <w:start w:val="1"/>
      <w:numFmt w:val="decimal"/>
      <w:suff w:val="nothing"/>
      <w:lvlText w:val=""/>
      <w:lvlJc w:val="left"/>
      <w:pPr>
        <w:ind w:left="284" w:firstLine="0"/>
      </w:pPr>
    </w:lvl>
    <w:lvl w:ilvl="4" w:tplc="D5A6DB2A">
      <w:start w:val="1"/>
      <w:numFmt w:val="decimal"/>
      <w:suff w:val="nothing"/>
      <w:lvlText w:val=""/>
      <w:lvlJc w:val="left"/>
      <w:pPr>
        <w:ind w:left="284" w:firstLine="0"/>
      </w:pPr>
    </w:lvl>
    <w:lvl w:ilvl="5" w:tplc="72C6B894">
      <w:start w:val="1"/>
      <w:numFmt w:val="decimal"/>
      <w:pStyle w:val="Heading6"/>
      <w:suff w:val="nothing"/>
      <w:lvlText w:val=""/>
      <w:lvlJc w:val="left"/>
      <w:pPr>
        <w:ind w:left="284" w:firstLine="0"/>
      </w:pPr>
    </w:lvl>
    <w:lvl w:ilvl="6" w:tplc="B3682E8A">
      <w:start w:val="1"/>
      <w:numFmt w:val="decimal"/>
      <w:pStyle w:val="Heading7"/>
      <w:suff w:val="nothing"/>
      <w:lvlText w:val=""/>
      <w:lvlJc w:val="left"/>
      <w:pPr>
        <w:ind w:left="284" w:firstLine="0"/>
      </w:pPr>
    </w:lvl>
    <w:lvl w:ilvl="7" w:tplc="E4C4E0E8">
      <w:start w:val="1"/>
      <w:numFmt w:val="decimal"/>
      <w:pStyle w:val="Heading8"/>
      <w:suff w:val="nothing"/>
      <w:lvlText w:val=""/>
      <w:lvlJc w:val="left"/>
      <w:pPr>
        <w:ind w:left="284" w:firstLine="0"/>
      </w:pPr>
    </w:lvl>
    <w:lvl w:ilvl="8" w:tplc="D17058EC">
      <w:start w:val="1"/>
      <w:numFmt w:val="decimal"/>
      <w:pStyle w:val="Heading9"/>
      <w:suff w:val="nothing"/>
      <w:lvlText w:val=""/>
      <w:lvlJc w:val="left"/>
      <w:pPr>
        <w:ind w:left="284" w:firstLine="0"/>
      </w:pPr>
    </w:lvl>
  </w:abstractNum>
  <w:abstractNum w:abstractNumId="6"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F3B2159"/>
    <w:multiLevelType w:val="hybridMultilevel"/>
    <w:tmpl w:val="0798B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481743"/>
    <w:multiLevelType w:val="hybridMultilevel"/>
    <w:tmpl w:val="39409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8826618"/>
    <w:multiLevelType w:val="hybridMultilevel"/>
    <w:tmpl w:val="03C0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300692708">
    <w:abstractNumId w:val="4"/>
  </w:num>
  <w:num w:numId="2" w16cid:durableId="513422360">
    <w:abstractNumId w:val="3"/>
  </w:num>
  <w:num w:numId="3" w16cid:durableId="131617836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160200570">
    <w:abstractNumId w:val="10"/>
  </w:num>
  <w:num w:numId="5" w16cid:durableId="1446608858">
    <w:abstractNumId w:val="9"/>
  </w:num>
  <w:num w:numId="6" w16cid:durableId="157962385">
    <w:abstractNumId w:val="5"/>
  </w:num>
  <w:num w:numId="7" w16cid:durableId="1470322417">
    <w:abstractNumId w:val="11"/>
  </w:num>
  <w:num w:numId="8" w16cid:durableId="14886674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665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4665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914157">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638875087">
    <w:abstractNumId w:val="3"/>
  </w:num>
  <w:num w:numId="13" w16cid:durableId="1502894570">
    <w:abstractNumId w:val="10"/>
  </w:num>
  <w:num w:numId="14" w16cid:durableId="1750033092">
    <w:abstractNumId w:val="4"/>
  </w:num>
  <w:num w:numId="15" w16cid:durableId="178430609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98977984">
    <w:abstractNumId w:val="3"/>
  </w:num>
  <w:num w:numId="17" w16cid:durableId="960573144">
    <w:abstractNumId w:val="10"/>
  </w:num>
  <w:num w:numId="18" w16cid:durableId="1341007494">
    <w:abstractNumId w:val="4"/>
  </w:num>
  <w:num w:numId="19" w16cid:durableId="117915561">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70801963">
    <w:abstractNumId w:val="3"/>
  </w:num>
  <w:num w:numId="21" w16cid:durableId="250283520">
    <w:abstractNumId w:val="10"/>
  </w:num>
  <w:num w:numId="22" w16cid:durableId="612244904">
    <w:abstractNumId w:val="4"/>
  </w:num>
  <w:num w:numId="23" w16cid:durableId="1651443907">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1427576123">
    <w:abstractNumId w:val="3"/>
  </w:num>
  <w:num w:numId="25" w16cid:durableId="492452426">
    <w:abstractNumId w:val="10"/>
  </w:num>
  <w:num w:numId="26" w16cid:durableId="1740857851">
    <w:abstractNumId w:val="4"/>
  </w:num>
  <w:num w:numId="27" w16cid:durableId="908728524">
    <w:abstractNumId w:val="2"/>
  </w:num>
  <w:num w:numId="28" w16cid:durableId="2085834446">
    <w:abstractNumId w:val="8"/>
  </w:num>
  <w:num w:numId="29" w16cid:durableId="4969200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5324049">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1" w16cid:durableId="719134825">
    <w:abstractNumId w:val="3"/>
  </w:num>
  <w:num w:numId="32" w16cid:durableId="835651076">
    <w:abstractNumId w:val="10"/>
  </w:num>
  <w:num w:numId="33" w16cid:durableId="1925262634">
    <w:abstractNumId w:val="4"/>
  </w:num>
  <w:num w:numId="34" w16cid:durableId="1617248830">
    <w:abstractNumId w:val="3"/>
  </w:num>
  <w:num w:numId="35" w16cid:durableId="1377849292">
    <w:abstractNumId w:val="7"/>
  </w:num>
  <w:num w:numId="36" w16cid:durableId="150662640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56965261">
    <w:abstractNumId w:val="1"/>
  </w:num>
  <w:num w:numId="38" w16cid:durableId="1576668774">
    <w:abstractNumId w:val="1"/>
  </w:num>
  <w:num w:numId="39" w16cid:durableId="317467084">
    <w:abstractNumId w:val="3"/>
  </w:num>
  <w:num w:numId="40" w16cid:durableId="857735284">
    <w:abstractNumId w:val="10"/>
  </w:num>
  <w:num w:numId="41" w16cid:durableId="482814906">
    <w:abstractNumId w:val="0"/>
  </w:num>
  <w:num w:numId="42" w16cid:durableId="1560094064">
    <w:abstractNumId w:val="10"/>
  </w:num>
  <w:num w:numId="43" w16cid:durableId="164045232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62"/>
    <w:rsid w:val="00004111"/>
    <w:rsid w:val="00011454"/>
    <w:rsid w:val="00011902"/>
    <w:rsid w:val="00013FF2"/>
    <w:rsid w:val="000252CB"/>
    <w:rsid w:val="00031141"/>
    <w:rsid w:val="00032377"/>
    <w:rsid w:val="0003690A"/>
    <w:rsid w:val="00040C7B"/>
    <w:rsid w:val="00041357"/>
    <w:rsid w:val="00045F0D"/>
    <w:rsid w:val="00046C1C"/>
    <w:rsid w:val="0004750C"/>
    <w:rsid w:val="00047862"/>
    <w:rsid w:val="000527B9"/>
    <w:rsid w:val="00054A9A"/>
    <w:rsid w:val="00061D5B"/>
    <w:rsid w:val="00065250"/>
    <w:rsid w:val="00065EA4"/>
    <w:rsid w:val="000663B6"/>
    <w:rsid w:val="000738D9"/>
    <w:rsid w:val="00074F0F"/>
    <w:rsid w:val="00081B04"/>
    <w:rsid w:val="00087301"/>
    <w:rsid w:val="000C1B93"/>
    <w:rsid w:val="000C24ED"/>
    <w:rsid w:val="000C349B"/>
    <w:rsid w:val="000C5902"/>
    <w:rsid w:val="000C6DCA"/>
    <w:rsid w:val="000C72F4"/>
    <w:rsid w:val="000D3BBE"/>
    <w:rsid w:val="000D7466"/>
    <w:rsid w:val="000E1325"/>
    <w:rsid w:val="000E19DF"/>
    <w:rsid w:val="000E4CC9"/>
    <w:rsid w:val="000F084E"/>
    <w:rsid w:val="000F741D"/>
    <w:rsid w:val="000F7ED5"/>
    <w:rsid w:val="00100E1C"/>
    <w:rsid w:val="00106D54"/>
    <w:rsid w:val="00107AA7"/>
    <w:rsid w:val="00112528"/>
    <w:rsid w:val="00130913"/>
    <w:rsid w:val="00137856"/>
    <w:rsid w:val="0015187E"/>
    <w:rsid w:val="00151AA8"/>
    <w:rsid w:val="00151ED4"/>
    <w:rsid w:val="001543FF"/>
    <w:rsid w:val="001567BE"/>
    <w:rsid w:val="0016148E"/>
    <w:rsid w:val="0017186D"/>
    <w:rsid w:val="00185CA7"/>
    <w:rsid w:val="00187610"/>
    <w:rsid w:val="00190C6F"/>
    <w:rsid w:val="0019395E"/>
    <w:rsid w:val="001A2D64"/>
    <w:rsid w:val="001A3009"/>
    <w:rsid w:val="001A4210"/>
    <w:rsid w:val="001A468F"/>
    <w:rsid w:val="001C4FDD"/>
    <w:rsid w:val="001C7CA3"/>
    <w:rsid w:val="001C7E97"/>
    <w:rsid w:val="001D2417"/>
    <w:rsid w:val="001D4980"/>
    <w:rsid w:val="001D5230"/>
    <w:rsid w:val="001D52D2"/>
    <w:rsid w:val="001E4249"/>
    <w:rsid w:val="001E440A"/>
    <w:rsid w:val="001E69E0"/>
    <w:rsid w:val="001E72B0"/>
    <w:rsid w:val="001F494F"/>
    <w:rsid w:val="00205732"/>
    <w:rsid w:val="002105AD"/>
    <w:rsid w:val="002130FE"/>
    <w:rsid w:val="00213E54"/>
    <w:rsid w:val="00214061"/>
    <w:rsid w:val="00220AFF"/>
    <w:rsid w:val="00222A74"/>
    <w:rsid w:val="00224669"/>
    <w:rsid w:val="00231056"/>
    <w:rsid w:val="00234F28"/>
    <w:rsid w:val="00241F92"/>
    <w:rsid w:val="0024311F"/>
    <w:rsid w:val="00250572"/>
    <w:rsid w:val="00253AE3"/>
    <w:rsid w:val="0025592F"/>
    <w:rsid w:val="00260B4F"/>
    <w:rsid w:val="0026548C"/>
    <w:rsid w:val="00266207"/>
    <w:rsid w:val="00266449"/>
    <w:rsid w:val="002675F7"/>
    <w:rsid w:val="0027370C"/>
    <w:rsid w:val="002863F5"/>
    <w:rsid w:val="002964E1"/>
    <w:rsid w:val="002A28B4"/>
    <w:rsid w:val="002A2B8C"/>
    <w:rsid w:val="002A35CF"/>
    <w:rsid w:val="002A475D"/>
    <w:rsid w:val="002A6868"/>
    <w:rsid w:val="002B13E4"/>
    <w:rsid w:val="002C09A6"/>
    <w:rsid w:val="002C19A6"/>
    <w:rsid w:val="002C36D0"/>
    <w:rsid w:val="002C4203"/>
    <w:rsid w:val="002C5BA0"/>
    <w:rsid w:val="002C6B68"/>
    <w:rsid w:val="002C7348"/>
    <w:rsid w:val="002C77FA"/>
    <w:rsid w:val="002E4F28"/>
    <w:rsid w:val="002F0AF6"/>
    <w:rsid w:val="002F127B"/>
    <w:rsid w:val="002F2410"/>
    <w:rsid w:val="002F47B5"/>
    <w:rsid w:val="002F7CFE"/>
    <w:rsid w:val="00303085"/>
    <w:rsid w:val="003047B1"/>
    <w:rsid w:val="00306C23"/>
    <w:rsid w:val="00310EA6"/>
    <w:rsid w:val="00316852"/>
    <w:rsid w:val="0031799A"/>
    <w:rsid w:val="0032276A"/>
    <w:rsid w:val="003254ED"/>
    <w:rsid w:val="00333B81"/>
    <w:rsid w:val="00333C79"/>
    <w:rsid w:val="003345E9"/>
    <w:rsid w:val="003404D4"/>
    <w:rsid w:val="00340DD9"/>
    <w:rsid w:val="003417FF"/>
    <w:rsid w:val="00344786"/>
    <w:rsid w:val="003535FB"/>
    <w:rsid w:val="00360E17"/>
    <w:rsid w:val="0036209C"/>
    <w:rsid w:val="00362209"/>
    <w:rsid w:val="00362432"/>
    <w:rsid w:val="00366A39"/>
    <w:rsid w:val="00370455"/>
    <w:rsid w:val="00370B17"/>
    <w:rsid w:val="00373CC3"/>
    <w:rsid w:val="003848D4"/>
    <w:rsid w:val="00385DFB"/>
    <w:rsid w:val="0038707E"/>
    <w:rsid w:val="003A5190"/>
    <w:rsid w:val="003B0CC6"/>
    <w:rsid w:val="003B15DE"/>
    <w:rsid w:val="003B1735"/>
    <w:rsid w:val="003B240E"/>
    <w:rsid w:val="003C43C2"/>
    <w:rsid w:val="003D13EF"/>
    <w:rsid w:val="003D3F68"/>
    <w:rsid w:val="003F5C06"/>
    <w:rsid w:val="003F68DB"/>
    <w:rsid w:val="00401084"/>
    <w:rsid w:val="004019F3"/>
    <w:rsid w:val="00407EF0"/>
    <w:rsid w:val="004106B1"/>
    <w:rsid w:val="00410C3B"/>
    <w:rsid w:val="00412F2B"/>
    <w:rsid w:val="0041351F"/>
    <w:rsid w:val="00414773"/>
    <w:rsid w:val="00416DAD"/>
    <w:rsid w:val="004178B3"/>
    <w:rsid w:val="00420714"/>
    <w:rsid w:val="00430F12"/>
    <w:rsid w:val="004346DC"/>
    <w:rsid w:val="004353DD"/>
    <w:rsid w:val="004410AF"/>
    <w:rsid w:val="0044130D"/>
    <w:rsid w:val="00444AA5"/>
    <w:rsid w:val="00446B9C"/>
    <w:rsid w:val="00450192"/>
    <w:rsid w:val="0045047E"/>
    <w:rsid w:val="00451399"/>
    <w:rsid w:val="004514DE"/>
    <w:rsid w:val="00453BAC"/>
    <w:rsid w:val="00457D1E"/>
    <w:rsid w:val="00463C88"/>
    <w:rsid w:val="004662AB"/>
    <w:rsid w:val="004663AA"/>
    <w:rsid w:val="00471D96"/>
    <w:rsid w:val="004759B0"/>
    <w:rsid w:val="00480185"/>
    <w:rsid w:val="00481376"/>
    <w:rsid w:val="00481CE9"/>
    <w:rsid w:val="0048642E"/>
    <w:rsid w:val="004927AA"/>
    <w:rsid w:val="004A45EA"/>
    <w:rsid w:val="004B4073"/>
    <w:rsid w:val="004B484F"/>
    <w:rsid w:val="004B7440"/>
    <w:rsid w:val="004C11A9"/>
    <w:rsid w:val="004D755C"/>
    <w:rsid w:val="004F02E1"/>
    <w:rsid w:val="004F10B2"/>
    <w:rsid w:val="004F201C"/>
    <w:rsid w:val="004F39C1"/>
    <w:rsid w:val="004F48DD"/>
    <w:rsid w:val="004F51A6"/>
    <w:rsid w:val="004F653F"/>
    <w:rsid w:val="004F6AF2"/>
    <w:rsid w:val="004F7C54"/>
    <w:rsid w:val="0051099C"/>
    <w:rsid w:val="00511863"/>
    <w:rsid w:val="00517394"/>
    <w:rsid w:val="0052399F"/>
    <w:rsid w:val="00526795"/>
    <w:rsid w:val="00531F2A"/>
    <w:rsid w:val="00534F06"/>
    <w:rsid w:val="00541FBB"/>
    <w:rsid w:val="005425C6"/>
    <w:rsid w:val="00542912"/>
    <w:rsid w:val="00542E74"/>
    <w:rsid w:val="00547C89"/>
    <w:rsid w:val="00550B68"/>
    <w:rsid w:val="00552FCB"/>
    <w:rsid w:val="00553780"/>
    <w:rsid w:val="0055724F"/>
    <w:rsid w:val="00561945"/>
    <w:rsid w:val="005649D2"/>
    <w:rsid w:val="00566200"/>
    <w:rsid w:val="005666E9"/>
    <w:rsid w:val="00574767"/>
    <w:rsid w:val="0058102D"/>
    <w:rsid w:val="00583731"/>
    <w:rsid w:val="005863A2"/>
    <w:rsid w:val="005864B9"/>
    <w:rsid w:val="005934B4"/>
    <w:rsid w:val="005975D3"/>
    <w:rsid w:val="005A1DAD"/>
    <w:rsid w:val="005A34D4"/>
    <w:rsid w:val="005A67CA"/>
    <w:rsid w:val="005B184F"/>
    <w:rsid w:val="005B77E0"/>
    <w:rsid w:val="005B7FC7"/>
    <w:rsid w:val="005C1329"/>
    <w:rsid w:val="005C14A7"/>
    <w:rsid w:val="005D0140"/>
    <w:rsid w:val="005D49FE"/>
    <w:rsid w:val="005E1F63"/>
    <w:rsid w:val="005E5555"/>
    <w:rsid w:val="005F6859"/>
    <w:rsid w:val="00600CF2"/>
    <w:rsid w:val="00601334"/>
    <w:rsid w:val="00607496"/>
    <w:rsid w:val="00610650"/>
    <w:rsid w:val="00612FBB"/>
    <w:rsid w:val="00614935"/>
    <w:rsid w:val="00622D9C"/>
    <w:rsid w:val="006267BE"/>
    <w:rsid w:val="00626BBF"/>
    <w:rsid w:val="006313FF"/>
    <w:rsid w:val="006337A8"/>
    <w:rsid w:val="0064273E"/>
    <w:rsid w:val="00643909"/>
    <w:rsid w:val="00643CC4"/>
    <w:rsid w:val="006515B0"/>
    <w:rsid w:val="00660C6D"/>
    <w:rsid w:val="00661EA5"/>
    <w:rsid w:val="00664661"/>
    <w:rsid w:val="0066686E"/>
    <w:rsid w:val="00674683"/>
    <w:rsid w:val="00677835"/>
    <w:rsid w:val="00680388"/>
    <w:rsid w:val="00682B6F"/>
    <w:rsid w:val="00687CA0"/>
    <w:rsid w:val="006915C1"/>
    <w:rsid w:val="00696410"/>
    <w:rsid w:val="006A0496"/>
    <w:rsid w:val="006A3884"/>
    <w:rsid w:val="006A7CAB"/>
    <w:rsid w:val="006B12B5"/>
    <w:rsid w:val="006B3488"/>
    <w:rsid w:val="006C2785"/>
    <w:rsid w:val="006C34D1"/>
    <w:rsid w:val="006C61BA"/>
    <w:rsid w:val="006D00B0"/>
    <w:rsid w:val="006D1CF3"/>
    <w:rsid w:val="006D61F2"/>
    <w:rsid w:val="006D6941"/>
    <w:rsid w:val="006E54D3"/>
    <w:rsid w:val="006F7A9D"/>
    <w:rsid w:val="007013F4"/>
    <w:rsid w:val="00701BED"/>
    <w:rsid w:val="0070654A"/>
    <w:rsid w:val="0071250C"/>
    <w:rsid w:val="007130A0"/>
    <w:rsid w:val="00717237"/>
    <w:rsid w:val="007248D7"/>
    <w:rsid w:val="00727DCF"/>
    <w:rsid w:val="00734BCE"/>
    <w:rsid w:val="00735E06"/>
    <w:rsid w:val="00755364"/>
    <w:rsid w:val="00762B0F"/>
    <w:rsid w:val="00764416"/>
    <w:rsid w:val="00765A1D"/>
    <w:rsid w:val="00766D19"/>
    <w:rsid w:val="0077301F"/>
    <w:rsid w:val="00782C60"/>
    <w:rsid w:val="0078335D"/>
    <w:rsid w:val="007840DB"/>
    <w:rsid w:val="00786C8E"/>
    <w:rsid w:val="007931EA"/>
    <w:rsid w:val="00794D52"/>
    <w:rsid w:val="00797902"/>
    <w:rsid w:val="00797F65"/>
    <w:rsid w:val="007A3AED"/>
    <w:rsid w:val="007B020C"/>
    <w:rsid w:val="007B1A0D"/>
    <w:rsid w:val="007B523A"/>
    <w:rsid w:val="007C0816"/>
    <w:rsid w:val="007C2ECC"/>
    <w:rsid w:val="007C61E6"/>
    <w:rsid w:val="007C7A47"/>
    <w:rsid w:val="007D6557"/>
    <w:rsid w:val="007E0123"/>
    <w:rsid w:val="007E1414"/>
    <w:rsid w:val="007E281D"/>
    <w:rsid w:val="007F066A"/>
    <w:rsid w:val="007F2C17"/>
    <w:rsid w:val="007F6BE6"/>
    <w:rsid w:val="0080248A"/>
    <w:rsid w:val="00804F58"/>
    <w:rsid w:val="008073B1"/>
    <w:rsid w:val="0080741B"/>
    <w:rsid w:val="00811693"/>
    <w:rsid w:val="008118C7"/>
    <w:rsid w:val="0082188D"/>
    <w:rsid w:val="00822017"/>
    <w:rsid w:val="008250AC"/>
    <w:rsid w:val="00825B90"/>
    <w:rsid w:val="00826A75"/>
    <w:rsid w:val="00827983"/>
    <w:rsid w:val="008335C4"/>
    <w:rsid w:val="00842849"/>
    <w:rsid w:val="008431A3"/>
    <w:rsid w:val="00851C5B"/>
    <w:rsid w:val="008559F3"/>
    <w:rsid w:val="00855B44"/>
    <w:rsid w:val="00856CA3"/>
    <w:rsid w:val="00857A43"/>
    <w:rsid w:val="00865BC1"/>
    <w:rsid w:val="00865EAF"/>
    <w:rsid w:val="0087085E"/>
    <w:rsid w:val="0087496A"/>
    <w:rsid w:val="008833F6"/>
    <w:rsid w:val="00890EEE"/>
    <w:rsid w:val="0089316E"/>
    <w:rsid w:val="008A4CF6"/>
    <w:rsid w:val="008B490D"/>
    <w:rsid w:val="008B65E6"/>
    <w:rsid w:val="008C0C9B"/>
    <w:rsid w:val="008C165A"/>
    <w:rsid w:val="008C4711"/>
    <w:rsid w:val="008D3DFB"/>
    <w:rsid w:val="008E177A"/>
    <w:rsid w:val="008E3DE9"/>
    <w:rsid w:val="008E5239"/>
    <w:rsid w:val="008E6103"/>
    <w:rsid w:val="008F3ADD"/>
    <w:rsid w:val="00904CC7"/>
    <w:rsid w:val="0090754D"/>
    <w:rsid w:val="00907FBA"/>
    <w:rsid w:val="009107ED"/>
    <w:rsid w:val="009117A7"/>
    <w:rsid w:val="009138BF"/>
    <w:rsid w:val="009172F5"/>
    <w:rsid w:val="00920A09"/>
    <w:rsid w:val="00924DEA"/>
    <w:rsid w:val="0092777E"/>
    <w:rsid w:val="00934006"/>
    <w:rsid w:val="0093679E"/>
    <w:rsid w:val="009379F4"/>
    <w:rsid w:val="009403C2"/>
    <w:rsid w:val="00944BA0"/>
    <w:rsid w:val="0095047C"/>
    <w:rsid w:val="0095347D"/>
    <w:rsid w:val="00955C3A"/>
    <w:rsid w:val="009565C3"/>
    <w:rsid w:val="0095681B"/>
    <w:rsid w:val="00956CB8"/>
    <w:rsid w:val="009602AF"/>
    <w:rsid w:val="00967222"/>
    <w:rsid w:val="009739C8"/>
    <w:rsid w:val="009818BA"/>
    <w:rsid w:val="00982157"/>
    <w:rsid w:val="009865C7"/>
    <w:rsid w:val="00986CCE"/>
    <w:rsid w:val="009A58BC"/>
    <w:rsid w:val="009A60EC"/>
    <w:rsid w:val="009A7369"/>
    <w:rsid w:val="009B1280"/>
    <w:rsid w:val="009B4058"/>
    <w:rsid w:val="009C2705"/>
    <w:rsid w:val="009C2DB5"/>
    <w:rsid w:val="009C5B0E"/>
    <w:rsid w:val="009D513D"/>
    <w:rsid w:val="009E1C30"/>
    <w:rsid w:val="009E2105"/>
    <w:rsid w:val="009E2AA7"/>
    <w:rsid w:val="009E5B72"/>
    <w:rsid w:val="009E6FBE"/>
    <w:rsid w:val="009F3B00"/>
    <w:rsid w:val="00A076BD"/>
    <w:rsid w:val="00A119B4"/>
    <w:rsid w:val="00A16548"/>
    <w:rsid w:val="00A16F50"/>
    <w:rsid w:val="00A170A2"/>
    <w:rsid w:val="00A27AE7"/>
    <w:rsid w:val="00A27CF0"/>
    <w:rsid w:val="00A40224"/>
    <w:rsid w:val="00A41172"/>
    <w:rsid w:val="00A4320F"/>
    <w:rsid w:val="00A534B8"/>
    <w:rsid w:val="00A54063"/>
    <w:rsid w:val="00A5409F"/>
    <w:rsid w:val="00A55ED1"/>
    <w:rsid w:val="00A57460"/>
    <w:rsid w:val="00A63054"/>
    <w:rsid w:val="00A6570C"/>
    <w:rsid w:val="00A73133"/>
    <w:rsid w:val="00A776EA"/>
    <w:rsid w:val="00A80135"/>
    <w:rsid w:val="00A83B2F"/>
    <w:rsid w:val="00A87153"/>
    <w:rsid w:val="00A873E1"/>
    <w:rsid w:val="00A92FC7"/>
    <w:rsid w:val="00A96FA4"/>
    <w:rsid w:val="00AA083B"/>
    <w:rsid w:val="00AA45B4"/>
    <w:rsid w:val="00AB099B"/>
    <w:rsid w:val="00AC2957"/>
    <w:rsid w:val="00AD2312"/>
    <w:rsid w:val="00AD5968"/>
    <w:rsid w:val="00AE44F9"/>
    <w:rsid w:val="00AF48D5"/>
    <w:rsid w:val="00AF66A7"/>
    <w:rsid w:val="00AF7B7B"/>
    <w:rsid w:val="00B029FF"/>
    <w:rsid w:val="00B048CA"/>
    <w:rsid w:val="00B062C2"/>
    <w:rsid w:val="00B078A2"/>
    <w:rsid w:val="00B108C2"/>
    <w:rsid w:val="00B11EAA"/>
    <w:rsid w:val="00B12BF3"/>
    <w:rsid w:val="00B2036D"/>
    <w:rsid w:val="00B26C50"/>
    <w:rsid w:val="00B26EC9"/>
    <w:rsid w:val="00B27482"/>
    <w:rsid w:val="00B2789F"/>
    <w:rsid w:val="00B4322D"/>
    <w:rsid w:val="00B46033"/>
    <w:rsid w:val="00B53A6F"/>
    <w:rsid w:val="00B53FCE"/>
    <w:rsid w:val="00B574FF"/>
    <w:rsid w:val="00B6297F"/>
    <w:rsid w:val="00B65452"/>
    <w:rsid w:val="00B66584"/>
    <w:rsid w:val="00B70416"/>
    <w:rsid w:val="00B70A7C"/>
    <w:rsid w:val="00B72931"/>
    <w:rsid w:val="00B80AAD"/>
    <w:rsid w:val="00B87697"/>
    <w:rsid w:val="00B91826"/>
    <w:rsid w:val="00B92440"/>
    <w:rsid w:val="00B94162"/>
    <w:rsid w:val="00B96E4A"/>
    <w:rsid w:val="00BA656A"/>
    <w:rsid w:val="00BA7153"/>
    <w:rsid w:val="00BA7230"/>
    <w:rsid w:val="00BA7AAB"/>
    <w:rsid w:val="00BB4462"/>
    <w:rsid w:val="00BC1DD0"/>
    <w:rsid w:val="00BD7CCA"/>
    <w:rsid w:val="00BE0668"/>
    <w:rsid w:val="00BF35D4"/>
    <w:rsid w:val="00BF3AE5"/>
    <w:rsid w:val="00BF6ECD"/>
    <w:rsid w:val="00BF732E"/>
    <w:rsid w:val="00C012AD"/>
    <w:rsid w:val="00C0634D"/>
    <w:rsid w:val="00C11B3D"/>
    <w:rsid w:val="00C12392"/>
    <w:rsid w:val="00C12E1B"/>
    <w:rsid w:val="00C164F0"/>
    <w:rsid w:val="00C1685C"/>
    <w:rsid w:val="00C25C75"/>
    <w:rsid w:val="00C32E6F"/>
    <w:rsid w:val="00C42DAB"/>
    <w:rsid w:val="00C43613"/>
    <w:rsid w:val="00C436AB"/>
    <w:rsid w:val="00C44006"/>
    <w:rsid w:val="00C449C9"/>
    <w:rsid w:val="00C52C99"/>
    <w:rsid w:val="00C55E59"/>
    <w:rsid w:val="00C562B7"/>
    <w:rsid w:val="00C62B29"/>
    <w:rsid w:val="00C664FC"/>
    <w:rsid w:val="00C679EC"/>
    <w:rsid w:val="00C70C44"/>
    <w:rsid w:val="00C815F4"/>
    <w:rsid w:val="00C84846"/>
    <w:rsid w:val="00CA0226"/>
    <w:rsid w:val="00CA3CEA"/>
    <w:rsid w:val="00CA4108"/>
    <w:rsid w:val="00CA6361"/>
    <w:rsid w:val="00CA7BD2"/>
    <w:rsid w:val="00CB2145"/>
    <w:rsid w:val="00CB61BE"/>
    <w:rsid w:val="00CB66B0"/>
    <w:rsid w:val="00CB7AA5"/>
    <w:rsid w:val="00CC4AB4"/>
    <w:rsid w:val="00CD6723"/>
    <w:rsid w:val="00CE473D"/>
    <w:rsid w:val="00CE5951"/>
    <w:rsid w:val="00CE6B33"/>
    <w:rsid w:val="00CF573C"/>
    <w:rsid w:val="00CF73E9"/>
    <w:rsid w:val="00D00ADB"/>
    <w:rsid w:val="00D00EF4"/>
    <w:rsid w:val="00D016AB"/>
    <w:rsid w:val="00D10A1B"/>
    <w:rsid w:val="00D136E3"/>
    <w:rsid w:val="00D142A4"/>
    <w:rsid w:val="00D149F8"/>
    <w:rsid w:val="00D15A52"/>
    <w:rsid w:val="00D213E4"/>
    <w:rsid w:val="00D224B9"/>
    <w:rsid w:val="00D260ED"/>
    <w:rsid w:val="00D31B08"/>
    <w:rsid w:val="00D31E35"/>
    <w:rsid w:val="00D33531"/>
    <w:rsid w:val="00D444B6"/>
    <w:rsid w:val="00D470DB"/>
    <w:rsid w:val="00D507E2"/>
    <w:rsid w:val="00D534B3"/>
    <w:rsid w:val="00D61CE0"/>
    <w:rsid w:val="00D62F57"/>
    <w:rsid w:val="00D65C66"/>
    <w:rsid w:val="00D65CB8"/>
    <w:rsid w:val="00D66984"/>
    <w:rsid w:val="00D66D8F"/>
    <w:rsid w:val="00D678DB"/>
    <w:rsid w:val="00D71AF3"/>
    <w:rsid w:val="00D77F21"/>
    <w:rsid w:val="00D948A2"/>
    <w:rsid w:val="00D97C3A"/>
    <w:rsid w:val="00DA6AC4"/>
    <w:rsid w:val="00DB05E1"/>
    <w:rsid w:val="00DB37E5"/>
    <w:rsid w:val="00DB5982"/>
    <w:rsid w:val="00DC1C42"/>
    <w:rsid w:val="00DC3CCE"/>
    <w:rsid w:val="00DC58F4"/>
    <w:rsid w:val="00DC6290"/>
    <w:rsid w:val="00DC74E1"/>
    <w:rsid w:val="00DD2860"/>
    <w:rsid w:val="00DD2F4E"/>
    <w:rsid w:val="00DD4107"/>
    <w:rsid w:val="00DE07A5"/>
    <w:rsid w:val="00DE2CE3"/>
    <w:rsid w:val="00DE444F"/>
    <w:rsid w:val="00DE6523"/>
    <w:rsid w:val="00E023CB"/>
    <w:rsid w:val="00E04DAF"/>
    <w:rsid w:val="00E112C7"/>
    <w:rsid w:val="00E13E86"/>
    <w:rsid w:val="00E25CEE"/>
    <w:rsid w:val="00E328B3"/>
    <w:rsid w:val="00E4272D"/>
    <w:rsid w:val="00E448EA"/>
    <w:rsid w:val="00E5058E"/>
    <w:rsid w:val="00E51733"/>
    <w:rsid w:val="00E533E7"/>
    <w:rsid w:val="00E56264"/>
    <w:rsid w:val="00E5769A"/>
    <w:rsid w:val="00E60437"/>
    <w:rsid w:val="00E604B6"/>
    <w:rsid w:val="00E66CA0"/>
    <w:rsid w:val="00E72C32"/>
    <w:rsid w:val="00E73D1E"/>
    <w:rsid w:val="00E747FF"/>
    <w:rsid w:val="00E836F5"/>
    <w:rsid w:val="00E84EA2"/>
    <w:rsid w:val="00E9097C"/>
    <w:rsid w:val="00E97493"/>
    <w:rsid w:val="00EA655A"/>
    <w:rsid w:val="00EB7AC8"/>
    <w:rsid w:val="00EC5786"/>
    <w:rsid w:val="00ED174E"/>
    <w:rsid w:val="00ED2286"/>
    <w:rsid w:val="00ED5C3D"/>
    <w:rsid w:val="00EE1A6A"/>
    <w:rsid w:val="00EE6838"/>
    <w:rsid w:val="00EE6B3B"/>
    <w:rsid w:val="00EF0D1F"/>
    <w:rsid w:val="00F01CCB"/>
    <w:rsid w:val="00F14D7F"/>
    <w:rsid w:val="00F1695F"/>
    <w:rsid w:val="00F20966"/>
    <w:rsid w:val="00F20AC8"/>
    <w:rsid w:val="00F23233"/>
    <w:rsid w:val="00F24757"/>
    <w:rsid w:val="00F3019B"/>
    <w:rsid w:val="00F3454B"/>
    <w:rsid w:val="00F46FE3"/>
    <w:rsid w:val="00F522E3"/>
    <w:rsid w:val="00F53046"/>
    <w:rsid w:val="00F57525"/>
    <w:rsid w:val="00F65362"/>
    <w:rsid w:val="00F66145"/>
    <w:rsid w:val="00F67719"/>
    <w:rsid w:val="00F6772A"/>
    <w:rsid w:val="00F706CB"/>
    <w:rsid w:val="00F72506"/>
    <w:rsid w:val="00F72DC4"/>
    <w:rsid w:val="00F80901"/>
    <w:rsid w:val="00F81980"/>
    <w:rsid w:val="00F85847"/>
    <w:rsid w:val="00F86C92"/>
    <w:rsid w:val="00F87F7D"/>
    <w:rsid w:val="00F9035B"/>
    <w:rsid w:val="00F91B5D"/>
    <w:rsid w:val="00F93399"/>
    <w:rsid w:val="00F93ACE"/>
    <w:rsid w:val="00FA3555"/>
    <w:rsid w:val="00FA531F"/>
    <w:rsid w:val="00FB1F68"/>
    <w:rsid w:val="00FC1D99"/>
    <w:rsid w:val="00FC28B3"/>
    <w:rsid w:val="00FC59A6"/>
    <w:rsid w:val="00FD0A93"/>
    <w:rsid w:val="00FD61A1"/>
    <w:rsid w:val="00FE37FE"/>
    <w:rsid w:val="00FE5E0D"/>
    <w:rsid w:val="00FE6650"/>
    <w:rsid w:val="02B9FC49"/>
    <w:rsid w:val="0473A439"/>
    <w:rsid w:val="054AD505"/>
    <w:rsid w:val="0551342F"/>
    <w:rsid w:val="05A4C00C"/>
    <w:rsid w:val="06151D2C"/>
    <w:rsid w:val="0816CD6E"/>
    <w:rsid w:val="0863164F"/>
    <w:rsid w:val="09C94BE9"/>
    <w:rsid w:val="09DBC877"/>
    <w:rsid w:val="0A1677F1"/>
    <w:rsid w:val="0A180F0D"/>
    <w:rsid w:val="0AF7FD44"/>
    <w:rsid w:val="0B53B4A8"/>
    <w:rsid w:val="0C309C0F"/>
    <w:rsid w:val="0CC556CF"/>
    <w:rsid w:val="0D368772"/>
    <w:rsid w:val="0E4DA7B2"/>
    <w:rsid w:val="0ED257D3"/>
    <w:rsid w:val="0F160D58"/>
    <w:rsid w:val="0FFCF791"/>
    <w:rsid w:val="12FDBB88"/>
    <w:rsid w:val="13349853"/>
    <w:rsid w:val="141BCF47"/>
    <w:rsid w:val="15605DE0"/>
    <w:rsid w:val="161F88AC"/>
    <w:rsid w:val="18474469"/>
    <w:rsid w:val="1A753E91"/>
    <w:rsid w:val="1B089421"/>
    <w:rsid w:val="1B6454C4"/>
    <w:rsid w:val="1D0C69C3"/>
    <w:rsid w:val="1D82C6BA"/>
    <w:rsid w:val="1DE87FB3"/>
    <w:rsid w:val="1DFEBB14"/>
    <w:rsid w:val="1E70C5B0"/>
    <w:rsid w:val="201637FB"/>
    <w:rsid w:val="20B6D926"/>
    <w:rsid w:val="240016F4"/>
    <w:rsid w:val="2453C8B1"/>
    <w:rsid w:val="24DAFA86"/>
    <w:rsid w:val="2549705E"/>
    <w:rsid w:val="267CBF34"/>
    <w:rsid w:val="26C2AA93"/>
    <w:rsid w:val="2738A39B"/>
    <w:rsid w:val="27A02E77"/>
    <w:rsid w:val="27B7EDCF"/>
    <w:rsid w:val="27CC5F79"/>
    <w:rsid w:val="28C0CE56"/>
    <w:rsid w:val="2C6CBBB4"/>
    <w:rsid w:val="2CB394AD"/>
    <w:rsid w:val="2D7D43A9"/>
    <w:rsid w:val="2DC7739C"/>
    <w:rsid w:val="2DF39414"/>
    <w:rsid w:val="2F0B7EA0"/>
    <w:rsid w:val="2F37DA12"/>
    <w:rsid w:val="2FB44150"/>
    <w:rsid w:val="302157C0"/>
    <w:rsid w:val="32178BFF"/>
    <w:rsid w:val="32B24D2F"/>
    <w:rsid w:val="33927457"/>
    <w:rsid w:val="34B498A6"/>
    <w:rsid w:val="36AD157F"/>
    <w:rsid w:val="36ADCCE6"/>
    <w:rsid w:val="36F38C37"/>
    <w:rsid w:val="37EC3968"/>
    <w:rsid w:val="3855D4AA"/>
    <w:rsid w:val="393F32A3"/>
    <w:rsid w:val="398809C9"/>
    <w:rsid w:val="3A11EA5A"/>
    <w:rsid w:val="3A71987C"/>
    <w:rsid w:val="3BF5DFCC"/>
    <w:rsid w:val="3C436BAF"/>
    <w:rsid w:val="3C6A8B0F"/>
    <w:rsid w:val="3C83CF17"/>
    <w:rsid w:val="3CDB46EB"/>
    <w:rsid w:val="3D16948C"/>
    <w:rsid w:val="3F4D9723"/>
    <w:rsid w:val="411FD2FD"/>
    <w:rsid w:val="4250E89A"/>
    <w:rsid w:val="4351986F"/>
    <w:rsid w:val="441D6E32"/>
    <w:rsid w:val="46DAAC51"/>
    <w:rsid w:val="4736F327"/>
    <w:rsid w:val="48F3FCE1"/>
    <w:rsid w:val="499E2D93"/>
    <w:rsid w:val="4B03BA65"/>
    <w:rsid w:val="4BF891FB"/>
    <w:rsid w:val="4C09CCE6"/>
    <w:rsid w:val="4CF04622"/>
    <w:rsid w:val="4E0F7DDB"/>
    <w:rsid w:val="4F95B92A"/>
    <w:rsid w:val="5160C18B"/>
    <w:rsid w:val="5253BC57"/>
    <w:rsid w:val="529D026B"/>
    <w:rsid w:val="52CC91BD"/>
    <w:rsid w:val="52F9F1CC"/>
    <w:rsid w:val="56B655A0"/>
    <w:rsid w:val="57574B31"/>
    <w:rsid w:val="57D19B66"/>
    <w:rsid w:val="57D85C11"/>
    <w:rsid w:val="5A0F4880"/>
    <w:rsid w:val="5A14A458"/>
    <w:rsid w:val="5A8EEBF3"/>
    <w:rsid w:val="5C01600E"/>
    <w:rsid w:val="5C4BC029"/>
    <w:rsid w:val="5D52D2D7"/>
    <w:rsid w:val="5E2123C9"/>
    <w:rsid w:val="5F625D16"/>
    <w:rsid w:val="5FA62515"/>
    <w:rsid w:val="5FB49478"/>
    <w:rsid w:val="6196EDB4"/>
    <w:rsid w:val="62D686EF"/>
    <w:rsid w:val="630A0284"/>
    <w:rsid w:val="630E1D58"/>
    <w:rsid w:val="636C8F3D"/>
    <w:rsid w:val="64B3D37D"/>
    <w:rsid w:val="66868B41"/>
    <w:rsid w:val="681DC561"/>
    <w:rsid w:val="6BB1C104"/>
    <w:rsid w:val="6BCE2628"/>
    <w:rsid w:val="6D64FA92"/>
    <w:rsid w:val="6E845BC5"/>
    <w:rsid w:val="6ED07372"/>
    <w:rsid w:val="6EFA54CD"/>
    <w:rsid w:val="6FD39766"/>
    <w:rsid w:val="72092A6F"/>
    <w:rsid w:val="725D4565"/>
    <w:rsid w:val="727CFFC4"/>
    <w:rsid w:val="734E75A2"/>
    <w:rsid w:val="7384AC40"/>
    <w:rsid w:val="76C01640"/>
    <w:rsid w:val="789CF7AC"/>
    <w:rsid w:val="792750AC"/>
    <w:rsid w:val="796FA4BC"/>
    <w:rsid w:val="7ADCE404"/>
    <w:rsid w:val="7B7410AA"/>
    <w:rsid w:val="7D2F0990"/>
    <w:rsid w:val="7FAF1F52"/>
    <w:rsid w:val="7FDEE6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82427"/>
  <w15:chartTrackingRefBased/>
  <w15:docId w15:val="{0A2319FE-FD2D-4CF4-8F90-8118ED61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F653F"/>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4F653F"/>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F653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F653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F653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F653F"/>
    <w:pPr>
      <w:keepNext/>
      <w:outlineLvl w:val="4"/>
    </w:pPr>
    <w:rPr>
      <w:b/>
      <w:szCs w:val="32"/>
    </w:rPr>
  </w:style>
  <w:style w:type="paragraph" w:styleId="Heading6">
    <w:name w:val="heading 6"/>
    <w:aliases w:val="ŠHeading 6"/>
    <w:basedOn w:val="Normal"/>
    <w:next w:val="Normal"/>
    <w:link w:val="Heading6Char"/>
    <w:uiPriority w:val="99"/>
    <w:semiHidden/>
    <w:qFormat/>
    <w:rsid w:val="00A80135"/>
    <w:pPr>
      <w:keepNext/>
      <w:keepLines/>
      <w:numPr>
        <w:ilvl w:val="5"/>
        <w:numId w:val="6"/>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80135"/>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80135"/>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80135"/>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4F653F"/>
    <w:pPr>
      <w:keepNext/>
      <w:spacing w:after="200" w:line="240" w:lineRule="auto"/>
    </w:pPr>
    <w:rPr>
      <w:iCs/>
      <w:color w:val="002664"/>
      <w:sz w:val="18"/>
      <w:szCs w:val="18"/>
    </w:rPr>
  </w:style>
  <w:style w:type="table" w:customStyle="1" w:styleId="Tableheader">
    <w:name w:val="ŠTable header"/>
    <w:basedOn w:val="TableNormal"/>
    <w:uiPriority w:val="99"/>
    <w:rsid w:val="004F653F"/>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4F6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4F653F"/>
    <w:pPr>
      <w:numPr>
        <w:numId w:val="43"/>
      </w:numPr>
    </w:pPr>
  </w:style>
  <w:style w:type="paragraph" w:styleId="ListNumber2">
    <w:name w:val="List Number 2"/>
    <w:aliases w:val="ŠList Number 2"/>
    <w:basedOn w:val="Normal"/>
    <w:uiPriority w:val="8"/>
    <w:qFormat/>
    <w:rsid w:val="004F653F"/>
    <w:pPr>
      <w:numPr>
        <w:numId w:val="42"/>
      </w:numPr>
    </w:pPr>
  </w:style>
  <w:style w:type="paragraph" w:styleId="ListBullet">
    <w:name w:val="List Bullet"/>
    <w:aliases w:val="ŠList Bullet"/>
    <w:basedOn w:val="Normal"/>
    <w:uiPriority w:val="9"/>
    <w:qFormat/>
    <w:rsid w:val="00F706CB"/>
    <w:pPr>
      <w:numPr>
        <w:numId w:val="39"/>
      </w:numPr>
      <w:spacing w:before="120"/>
    </w:pPr>
  </w:style>
  <w:style w:type="paragraph" w:styleId="ListBullet2">
    <w:name w:val="List Bullet 2"/>
    <w:aliases w:val="ŠList Bullet 2"/>
    <w:basedOn w:val="Normal"/>
    <w:uiPriority w:val="10"/>
    <w:qFormat/>
    <w:rsid w:val="004F653F"/>
    <w:pPr>
      <w:numPr>
        <w:numId w:val="36"/>
      </w:numPr>
    </w:pPr>
  </w:style>
  <w:style w:type="character" w:styleId="SubtleReference">
    <w:name w:val="Subtle Reference"/>
    <w:aliases w:val="ŠSubtle Reference"/>
    <w:uiPriority w:val="31"/>
    <w:qFormat/>
    <w:rsid w:val="00C43613"/>
    <w:rPr>
      <w:rFonts w:ascii="Arial" w:hAnsi="Arial"/>
      <w:sz w:val="22"/>
    </w:rPr>
  </w:style>
  <w:style w:type="paragraph" w:styleId="Quote">
    <w:name w:val="Quote"/>
    <w:aliases w:val="ŠQuote"/>
    <w:basedOn w:val="Normal"/>
    <w:next w:val="Normal"/>
    <w:link w:val="QuoteChar"/>
    <w:uiPriority w:val="29"/>
    <w:qFormat/>
    <w:rsid w:val="00C43613"/>
    <w:pPr>
      <w:keepNext/>
      <w:spacing w:before="200" w:after="200" w:line="240" w:lineRule="atLeast"/>
      <w:ind w:left="567" w:right="567"/>
    </w:pPr>
  </w:style>
  <w:style w:type="paragraph" w:styleId="Date">
    <w:name w:val="Date"/>
    <w:aliases w:val="ŠDate"/>
    <w:basedOn w:val="Normal"/>
    <w:next w:val="Normal"/>
    <w:link w:val="DateChar"/>
    <w:uiPriority w:val="99"/>
    <w:rsid w:val="00C43613"/>
    <w:pPr>
      <w:spacing w:before="0" w:line="720" w:lineRule="atLeast"/>
    </w:pPr>
  </w:style>
  <w:style w:type="character" w:customStyle="1" w:styleId="DateChar">
    <w:name w:val="Date Char"/>
    <w:aliases w:val="ŠDate Char"/>
    <w:basedOn w:val="DefaultParagraphFont"/>
    <w:link w:val="Date"/>
    <w:uiPriority w:val="99"/>
    <w:rsid w:val="00C43613"/>
    <w:rPr>
      <w:rFonts w:ascii="Arial" w:hAnsi="Arial" w:cs="Arial"/>
      <w:sz w:val="24"/>
      <w:szCs w:val="24"/>
    </w:rPr>
  </w:style>
  <w:style w:type="paragraph" w:styleId="Signature">
    <w:name w:val="Signature"/>
    <w:aliases w:val="ŠSignature"/>
    <w:basedOn w:val="Normal"/>
    <w:link w:val="SignatureChar"/>
    <w:uiPriority w:val="99"/>
    <w:rsid w:val="00C43613"/>
    <w:pPr>
      <w:spacing w:before="0" w:line="720" w:lineRule="atLeast"/>
    </w:pPr>
  </w:style>
  <w:style w:type="character" w:customStyle="1" w:styleId="SignatureChar">
    <w:name w:val="Signature Char"/>
    <w:aliases w:val="ŠSignature Char"/>
    <w:basedOn w:val="DefaultParagraphFont"/>
    <w:link w:val="Signature"/>
    <w:uiPriority w:val="99"/>
    <w:rsid w:val="00C43613"/>
    <w:rPr>
      <w:rFonts w:ascii="Arial" w:hAnsi="Arial" w:cs="Arial"/>
      <w:sz w:val="24"/>
      <w:szCs w:val="24"/>
    </w:rPr>
  </w:style>
  <w:style w:type="character" w:styleId="Strong">
    <w:name w:val="Strong"/>
    <w:aliases w:val="ŠStrong,Bold"/>
    <w:qFormat/>
    <w:rsid w:val="004F653F"/>
    <w:rPr>
      <w:b/>
      <w:bCs/>
    </w:rPr>
  </w:style>
  <w:style w:type="character" w:customStyle="1" w:styleId="QuoteChar">
    <w:name w:val="Quote Char"/>
    <w:aliases w:val="ŠQuote Char"/>
    <w:basedOn w:val="DefaultParagraphFont"/>
    <w:link w:val="Quote"/>
    <w:uiPriority w:val="29"/>
    <w:rsid w:val="00C43613"/>
    <w:rPr>
      <w:rFonts w:ascii="Arial" w:hAnsi="Arial" w:cs="Arial"/>
      <w:sz w:val="24"/>
      <w:szCs w:val="24"/>
    </w:rPr>
  </w:style>
  <w:style w:type="paragraph" w:customStyle="1" w:styleId="FeatureBox2">
    <w:name w:val="ŠFeature Box 2"/>
    <w:basedOn w:val="Normal"/>
    <w:next w:val="Normal"/>
    <w:uiPriority w:val="12"/>
    <w:qFormat/>
    <w:rsid w:val="004F653F"/>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AF7B7B"/>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4F653F"/>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4F653F"/>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4F653F"/>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4F653F"/>
    <w:rPr>
      <w:color w:val="2F5496" w:themeColor="accent1" w:themeShade="BF"/>
      <w:u w:val="single"/>
    </w:rPr>
  </w:style>
  <w:style w:type="paragraph" w:customStyle="1" w:styleId="Logo">
    <w:name w:val="ŠLogo"/>
    <w:basedOn w:val="Normal"/>
    <w:uiPriority w:val="18"/>
    <w:qFormat/>
    <w:rsid w:val="004F653F"/>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4F653F"/>
    <w:pPr>
      <w:tabs>
        <w:tab w:val="right" w:leader="dot" w:pos="14570"/>
      </w:tabs>
      <w:spacing w:before="0"/>
    </w:pPr>
    <w:rPr>
      <w:b/>
      <w:noProof/>
    </w:rPr>
  </w:style>
  <w:style w:type="paragraph" w:styleId="TOC2">
    <w:name w:val="toc 2"/>
    <w:aliases w:val="ŠTOC 2"/>
    <w:basedOn w:val="Normal"/>
    <w:next w:val="Normal"/>
    <w:uiPriority w:val="39"/>
    <w:unhideWhenUsed/>
    <w:rsid w:val="004F653F"/>
    <w:pPr>
      <w:tabs>
        <w:tab w:val="right" w:leader="dot" w:pos="14570"/>
      </w:tabs>
      <w:spacing w:before="0"/>
    </w:pPr>
    <w:rPr>
      <w:noProof/>
    </w:rPr>
  </w:style>
  <w:style w:type="paragraph" w:styleId="TOC3">
    <w:name w:val="toc 3"/>
    <w:aliases w:val="ŠTOC 3"/>
    <w:basedOn w:val="Normal"/>
    <w:next w:val="Normal"/>
    <w:uiPriority w:val="39"/>
    <w:unhideWhenUsed/>
    <w:rsid w:val="004F653F"/>
    <w:pPr>
      <w:spacing w:before="0"/>
      <w:ind w:left="244"/>
    </w:pPr>
  </w:style>
  <w:style w:type="paragraph" w:styleId="Title">
    <w:name w:val="Title"/>
    <w:aliases w:val="ŠTitle"/>
    <w:basedOn w:val="Normal"/>
    <w:next w:val="Normal"/>
    <w:link w:val="TitleChar"/>
    <w:uiPriority w:val="1"/>
    <w:rsid w:val="004F653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F653F"/>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4F653F"/>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4F653F"/>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4F653F"/>
    <w:pPr>
      <w:spacing w:after="240"/>
      <w:outlineLvl w:val="9"/>
    </w:pPr>
    <w:rPr>
      <w:szCs w:val="40"/>
    </w:rPr>
  </w:style>
  <w:style w:type="paragraph" w:styleId="Footer">
    <w:name w:val="footer"/>
    <w:aliases w:val="ŠFooter"/>
    <w:basedOn w:val="Normal"/>
    <w:link w:val="FooterChar"/>
    <w:uiPriority w:val="19"/>
    <w:rsid w:val="004F653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F653F"/>
    <w:rPr>
      <w:rFonts w:ascii="Arial" w:hAnsi="Arial" w:cs="Arial"/>
      <w:sz w:val="18"/>
      <w:szCs w:val="18"/>
    </w:rPr>
  </w:style>
  <w:style w:type="paragraph" w:styleId="Header">
    <w:name w:val="header"/>
    <w:aliases w:val="ŠHeader"/>
    <w:basedOn w:val="Normal"/>
    <w:link w:val="HeaderChar"/>
    <w:uiPriority w:val="16"/>
    <w:rsid w:val="004F653F"/>
    <w:rPr>
      <w:noProof/>
      <w:color w:val="002664"/>
      <w:sz w:val="28"/>
      <w:szCs w:val="28"/>
    </w:rPr>
  </w:style>
  <w:style w:type="character" w:customStyle="1" w:styleId="HeaderChar">
    <w:name w:val="Header Char"/>
    <w:aliases w:val="ŠHeader Char"/>
    <w:basedOn w:val="DefaultParagraphFont"/>
    <w:link w:val="Header"/>
    <w:uiPriority w:val="16"/>
    <w:rsid w:val="004F653F"/>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4F653F"/>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4F653F"/>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4F653F"/>
    <w:rPr>
      <w:rFonts w:ascii="Arial" w:hAnsi="Arial" w:cs="Arial"/>
      <w:b/>
      <w:szCs w:val="32"/>
    </w:rPr>
  </w:style>
  <w:style w:type="character" w:styleId="UnresolvedMention">
    <w:name w:val="Unresolved Mention"/>
    <w:basedOn w:val="DefaultParagraphFont"/>
    <w:uiPriority w:val="99"/>
    <w:semiHidden/>
    <w:unhideWhenUsed/>
    <w:rsid w:val="004F653F"/>
    <w:rPr>
      <w:color w:val="605E5C"/>
      <w:shd w:val="clear" w:color="auto" w:fill="E1DFDD"/>
    </w:rPr>
  </w:style>
  <w:style w:type="character" w:styleId="Emphasis">
    <w:name w:val="Emphasis"/>
    <w:aliases w:val="ŠEmphasis,Italic"/>
    <w:qFormat/>
    <w:rsid w:val="004F653F"/>
    <w:rPr>
      <w:i/>
      <w:iCs/>
    </w:rPr>
  </w:style>
  <w:style w:type="character" w:styleId="SubtleEmphasis">
    <w:name w:val="Subtle Emphasis"/>
    <w:basedOn w:val="DefaultParagraphFont"/>
    <w:uiPriority w:val="19"/>
    <w:semiHidden/>
    <w:qFormat/>
    <w:rsid w:val="004F653F"/>
    <w:rPr>
      <w:i/>
      <w:iCs/>
      <w:color w:val="404040" w:themeColor="text1" w:themeTint="BF"/>
    </w:rPr>
  </w:style>
  <w:style w:type="paragraph" w:styleId="TOC4">
    <w:name w:val="toc 4"/>
    <w:aliases w:val="ŠTOC 4"/>
    <w:basedOn w:val="Normal"/>
    <w:next w:val="Normal"/>
    <w:autoRedefine/>
    <w:uiPriority w:val="39"/>
    <w:unhideWhenUsed/>
    <w:rsid w:val="004F653F"/>
    <w:pPr>
      <w:spacing w:before="0"/>
      <w:ind w:left="488"/>
    </w:pPr>
  </w:style>
  <w:style w:type="character" w:styleId="CommentReference">
    <w:name w:val="annotation reference"/>
    <w:basedOn w:val="DefaultParagraphFont"/>
    <w:uiPriority w:val="99"/>
    <w:semiHidden/>
    <w:unhideWhenUsed/>
    <w:rsid w:val="004F653F"/>
    <w:rPr>
      <w:sz w:val="16"/>
      <w:szCs w:val="16"/>
    </w:rPr>
  </w:style>
  <w:style w:type="paragraph" w:styleId="CommentText">
    <w:name w:val="annotation text"/>
    <w:basedOn w:val="Normal"/>
    <w:link w:val="CommentTextChar"/>
    <w:uiPriority w:val="99"/>
    <w:unhideWhenUsed/>
    <w:rsid w:val="004F653F"/>
    <w:pPr>
      <w:spacing w:line="240" w:lineRule="auto"/>
    </w:pPr>
    <w:rPr>
      <w:sz w:val="20"/>
      <w:szCs w:val="20"/>
    </w:rPr>
  </w:style>
  <w:style w:type="character" w:customStyle="1" w:styleId="CommentTextChar">
    <w:name w:val="Comment Text Char"/>
    <w:basedOn w:val="DefaultParagraphFont"/>
    <w:link w:val="CommentText"/>
    <w:uiPriority w:val="99"/>
    <w:rsid w:val="004F653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F653F"/>
    <w:rPr>
      <w:b/>
      <w:bCs/>
    </w:rPr>
  </w:style>
  <w:style w:type="character" w:customStyle="1" w:styleId="CommentSubjectChar">
    <w:name w:val="Comment Subject Char"/>
    <w:basedOn w:val="CommentTextChar"/>
    <w:link w:val="CommentSubject"/>
    <w:uiPriority w:val="99"/>
    <w:semiHidden/>
    <w:rsid w:val="004F653F"/>
    <w:rPr>
      <w:rFonts w:ascii="Arial" w:hAnsi="Arial" w:cs="Arial"/>
      <w:b/>
      <w:bCs/>
      <w:sz w:val="20"/>
      <w:szCs w:val="20"/>
    </w:rPr>
  </w:style>
  <w:style w:type="paragraph" w:styleId="ListParagraph">
    <w:name w:val="List Paragraph"/>
    <w:aliases w:val="ŠList Paragraph"/>
    <w:basedOn w:val="Normal"/>
    <w:uiPriority w:val="34"/>
    <w:unhideWhenUsed/>
    <w:qFormat/>
    <w:rsid w:val="004F653F"/>
    <w:pPr>
      <w:ind w:left="567"/>
    </w:pPr>
  </w:style>
  <w:style w:type="character" w:styleId="FollowedHyperlink">
    <w:name w:val="FollowedHyperlink"/>
    <w:basedOn w:val="DefaultParagraphFont"/>
    <w:uiPriority w:val="99"/>
    <w:semiHidden/>
    <w:unhideWhenUsed/>
    <w:rsid w:val="00C43613"/>
    <w:rPr>
      <w:color w:val="954F72" w:themeColor="followedHyperlink"/>
      <w:u w:val="single"/>
    </w:rPr>
  </w:style>
  <w:style w:type="paragraph" w:styleId="TableofFigures">
    <w:name w:val="table of figures"/>
    <w:basedOn w:val="Normal"/>
    <w:next w:val="Normal"/>
    <w:uiPriority w:val="99"/>
    <w:unhideWhenUsed/>
    <w:rsid w:val="00C43613"/>
  </w:style>
  <w:style w:type="character" w:customStyle="1" w:styleId="Heading6Char">
    <w:name w:val="Heading 6 Char"/>
    <w:aliases w:val="ŠHeading 6 Char"/>
    <w:basedOn w:val="DefaultParagraphFont"/>
    <w:link w:val="Heading6"/>
    <w:uiPriority w:val="99"/>
    <w:semiHidden/>
    <w:rsid w:val="00A80135"/>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A8013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A801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A80135"/>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F87F7D"/>
    <w:pPr>
      <w:spacing w:after="0" w:line="240" w:lineRule="auto"/>
    </w:pPr>
    <w:rPr>
      <w:rFonts w:ascii="Arial" w:hAnsi="Arial" w:cs="Arial"/>
      <w:sz w:val="24"/>
      <w:szCs w:val="24"/>
    </w:rPr>
  </w:style>
  <w:style w:type="paragraph" w:styleId="List">
    <w:name w:val="List"/>
    <w:basedOn w:val="Normal"/>
    <w:uiPriority w:val="99"/>
    <w:semiHidden/>
    <w:unhideWhenUsed/>
    <w:rsid w:val="00C562B7"/>
    <w:pPr>
      <w:ind w:left="283" w:hanging="283"/>
      <w:contextualSpacing/>
    </w:pPr>
  </w:style>
  <w:style w:type="paragraph" w:styleId="BalloonText">
    <w:name w:val="Balloon Text"/>
    <w:basedOn w:val="Normal"/>
    <w:link w:val="BalloonTextChar"/>
    <w:uiPriority w:val="99"/>
    <w:semiHidden/>
    <w:unhideWhenUsed/>
    <w:rsid w:val="0001190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902"/>
    <w:rPr>
      <w:rFonts w:ascii="Segoe UI" w:hAnsi="Segoe UI" w:cs="Segoe UI"/>
      <w:sz w:val="18"/>
      <w:szCs w:val="18"/>
    </w:rPr>
  </w:style>
  <w:style w:type="character" w:styleId="Mention">
    <w:name w:val="Mention"/>
    <w:basedOn w:val="DefaultParagraphFont"/>
    <w:uiPriority w:val="99"/>
    <w:unhideWhenUsed/>
    <w:rsid w:val="003047B1"/>
    <w:rPr>
      <w:color w:val="2B579A"/>
      <w:shd w:val="clear" w:color="auto" w:fill="E1DFDD"/>
    </w:rPr>
  </w:style>
  <w:style w:type="character" w:styleId="FootnoteReference">
    <w:name w:val="footnote reference"/>
    <w:basedOn w:val="DefaultParagraphFont"/>
    <w:uiPriority w:val="99"/>
    <w:semiHidden/>
    <w:unhideWhenUsed/>
    <w:rsid w:val="00C43613"/>
    <w:rPr>
      <w:vertAlign w:val="superscript"/>
    </w:rPr>
  </w:style>
  <w:style w:type="paragraph" w:styleId="FootnoteText">
    <w:name w:val="footnote text"/>
    <w:basedOn w:val="Normal"/>
    <w:link w:val="FootnoteTextChar"/>
    <w:uiPriority w:val="99"/>
    <w:semiHidden/>
    <w:unhideWhenUsed/>
    <w:rsid w:val="00C4361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43613"/>
    <w:rPr>
      <w:rFonts w:ascii="Arial" w:hAnsi="Arial" w:cs="Arial"/>
      <w:sz w:val="20"/>
      <w:szCs w:val="20"/>
    </w:rPr>
  </w:style>
  <w:style w:type="paragraph" w:customStyle="1" w:styleId="Documentname">
    <w:name w:val="ŠDocument name"/>
    <w:basedOn w:val="Normal"/>
    <w:next w:val="Normal"/>
    <w:uiPriority w:val="17"/>
    <w:qFormat/>
    <w:rsid w:val="004F653F"/>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C43613"/>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C43613"/>
    <w:rPr>
      <w:rFonts w:ascii="Arial" w:hAnsi="Arial" w:cs="Arial"/>
      <w:sz w:val="24"/>
      <w:szCs w:val="24"/>
      <w:shd w:val="clear" w:color="auto" w:fill="CCEDFC"/>
    </w:rPr>
  </w:style>
  <w:style w:type="paragraph" w:customStyle="1" w:styleId="FeatureBoxPink">
    <w:name w:val="ŠFeature Box Pink"/>
    <w:basedOn w:val="Normal"/>
    <w:next w:val="Normal"/>
    <w:uiPriority w:val="13"/>
    <w:qFormat/>
    <w:rsid w:val="00C43613"/>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4F653F"/>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C43613"/>
    <w:rPr>
      <w:rFonts w:ascii="Arial" w:hAnsi="Arial" w:cs="Arial"/>
      <w:sz w:val="18"/>
      <w:szCs w:val="18"/>
    </w:rPr>
  </w:style>
  <w:style w:type="paragraph" w:styleId="ListBullet3">
    <w:name w:val="List Bullet 3"/>
    <w:aliases w:val="ŠList Bullet 3"/>
    <w:basedOn w:val="Normal"/>
    <w:uiPriority w:val="10"/>
    <w:rsid w:val="004F653F"/>
    <w:pPr>
      <w:numPr>
        <w:numId w:val="38"/>
      </w:numPr>
    </w:pPr>
  </w:style>
  <w:style w:type="paragraph" w:styleId="ListNumber3">
    <w:name w:val="List Number 3"/>
    <w:aliases w:val="ŠList Number 3"/>
    <w:basedOn w:val="ListBullet3"/>
    <w:uiPriority w:val="8"/>
    <w:rsid w:val="004F653F"/>
    <w:pPr>
      <w:numPr>
        <w:ilvl w:val="2"/>
        <w:numId w:val="42"/>
      </w:numPr>
    </w:pPr>
  </w:style>
  <w:style w:type="character" w:styleId="PlaceholderText">
    <w:name w:val="Placeholder Text"/>
    <w:basedOn w:val="DefaultParagraphFont"/>
    <w:uiPriority w:val="99"/>
    <w:semiHidden/>
    <w:rsid w:val="004F653F"/>
    <w:rPr>
      <w:color w:val="808080"/>
    </w:rPr>
  </w:style>
  <w:style w:type="character" w:customStyle="1" w:styleId="BoldItalic">
    <w:name w:val="ŠBold Italic"/>
    <w:basedOn w:val="DefaultParagraphFont"/>
    <w:uiPriority w:val="1"/>
    <w:qFormat/>
    <w:rsid w:val="004F653F"/>
    <w:rPr>
      <w:b/>
      <w:i/>
      <w:iCs/>
    </w:rPr>
  </w:style>
  <w:style w:type="paragraph" w:customStyle="1" w:styleId="FeatureBox3">
    <w:name w:val="ŠFeature Box 3"/>
    <w:basedOn w:val="Normal"/>
    <w:next w:val="Normal"/>
    <w:uiPriority w:val="13"/>
    <w:qFormat/>
    <w:rsid w:val="004F653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4F653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4F653F"/>
    <w:pPr>
      <w:keepNext/>
      <w:ind w:left="567" w:right="57"/>
    </w:pPr>
    <w:rPr>
      <w:szCs w:val="22"/>
    </w:rPr>
  </w:style>
  <w:style w:type="paragraph" w:customStyle="1" w:styleId="Subtitle0">
    <w:name w:val="ŠSubtitle"/>
    <w:basedOn w:val="Normal"/>
    <w:link w:val="SubtitleChar0"/>
    <w:uiPriority w:val="2"/>
    <w:qFormat/>
    <w:rsid w:val="004F653F"/>
    <w:pPr>
      <w:spacing w:before="360"/>
    </w:pPr>
    <w:rPr>
      <w:color w:val="002664"/>
      <w:sz w:val="44"/>
      <w:szCs w:val="48"/>
    </w:rPr>
  </w:style>
  <w:style w:type="character" w:customStyle="1" w:styleId="SubtitleChar0">
    <w:name w:val="ŠSubtitle Char"/>
    <w:basedOn w:val="DefaultParagraphFont"/>
    <w:link w:val="Subtitle0"/>
    <w:uiPriority w:val="2"/>
    <w:rsid w:val="004F653F"/>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236158">
      <w:bodyDiv w:val="1"/>
      <w:marLeft w:val="0"/>
      <w:marRight w:val="0"/>
      <w:marTop w:val="0"/>
      <w:marBottom w:val="0"/>
      <w:divBdr>
        <w:top w:val="none" w:sz="0" w:space="0" w:color="auto"/>
        <w:left w:val="none" w:sz="0" w:space="0" w:color="auto"/>
        <w:bottom w:val="none" w:sz="0" w:space="0" w:color="auto"/>
        <w:right w:val="none" w:sz="0" w:space="0" w:color="auto"/>
      </w:divBdr>
    </w:div>
    <w:div w:id="134959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standards.nsw.edu.au/wps/portal/nesa/k-10/understanding-the-curriculum/programming/advice-on-scope-and-sequences" TargetMode="External"/><Relationship Id="rId21" Type="http://schemas.openxmlformats.org/officeDocument/2006/relationships/hyperlink" Target="https://education.nsw.gov.au/teaching-and-learning/professional-learning/pl-resources/evaluation-resource-hub" TargetMode="External"/><Relationship Id="rId42" Type="http://schemas.openxmlformats.org/officeDocument/2006/relationships/hyperlink" Target="https://education.nsw.gov.au/teaching-and-learning/professional-learning/teacher-quality-and-accreditation/strong-start-great-teachers/refining-practice/peer-and-self-assessment-for-students/introducing-student-self-assessment" TargetMode="External"/><Relationship Id="rId47" Type="http://schemas.openxmlformats.org/officeDocument/2006/relationships/hyperlink" Target="https://australiancurriculum.edu.au/resources/national-literacy-and-numeracy-learning-progressions/version-3-of-national-literacy-and-numeracy-learning-progressions/" TargetMode="External"/><Relationship Id="rId63" Type="http://schemas.openxmlformats.org/officeDocument/2006/relationships/hyperlink" Target="https://curriculum.nsw.edu.au/learning-areas/english/english-k-10-2022/overview" TargetMode="External"/><Relationship Id="rId68" Type="http://schemas.openxmlformats.org/officeDocument/2006/relationships/hyperlink" Target="https://education.nsw.gov.au/teaching-and-learning/professional-learning/pl-resources/evaluation-resource-hub/turning-data-into-evidence/reflect-and-reset-resource" TargetMode="External"/><Relationship Id="rId84" Type="http://schemas.openxmlformats.org/officeDocument/2006/relationships/hyperlink" Target="https://education.nsw.gov.au/about-us/strategies-and-reports/plan-for-nsw-public-education" TargetMode="External"/><Relationship Id="rId89" Type="http://schemas.openxmlformats.org/officeDocument/2006/relationships/header" Target="header1.xml"/><Relationship Id="rId16" Type="http://schemas.openxmlformats.org/officeDocument/2006/relationships/hyperlink" Target="https://educationstandards.nsw.edu.au/wps/portal/nesa/regulation/government-schooling/registration-process-government-schooling" TargetMode="External"/><Relationship Id="rId11" Type="http://schemas.openxmlformats.org/officeDocument/2006/relationships/hyperlink" Target="https://curriculum.nsw.edu.au/learning-areas/english/english-k-10-2022/overview" TargetMode="External"/><Relationship Id="rId32" Type="http://schemas.openxmlformats.org/officeDocument/2006/relationships/hyperlink" Target="https://www.educationstandards.nsw.edu.au/wps/portal/nesa/k-10/understanding-the-curriculum/programming/designing" TargetMode="External"/><Relationship Id="rId37" Type="http://schemas.openxmlformats.org/officeDocument/2006/relationships/hyperlink" Target="https://educationstandards.nsw.edu.au/wps/portal/nesa/k-10/understanding-the-curriculum/assessment/recording-evidence" TargetMode="External"/><Relationship Id="rId53" Type="http://schemas.openxmlformats.org/officeDocument/2006/relationships/hyperlink" Target="https://education.nsw.gov.au/teaching-and-learning/school-excellence-and-accountability/school-excellence-in-action/strategic-improvement-plan" TargetMode="External"/><Relationship Id="rId58" Type="http://schemas.openxmlformats.org/officeDocument/2006/relationships/hyperlink" Target="https://education.nsw.gov.au/teaching-and-learning/curriculum/planning-programming-and-assessing-k-12/about-universal-design-for-learning" TargetMode="External"/><Relationship Id="rId74" Type="http://schemas.openxmlformats.org/officeDocument/2006/relationships/hyperlink" Target="https://education.nsw.gov.au/about-us/educational-data/cese/publications/research-reports/what-works-best-2020-update" TargetMode="External"/><Relationship Id="rId79" Type="http://schemas.openxmlformats.org/officeDocument/2006/relationships/hyperlink" Target="https://www.educationstandards.nsw.edu.au/wps/portal/nesa/k-10/understanding-the-curriculum/programming/" TargetMode="External"/><Relationship Id="rId5" Type="http://schemas.openxmlformats.org/officeDocument/2006/relationships/webSettings" Target="webSettings.xml"/><Relationship Id="rId90" Type="http://schemas.openxmlformats.org/officeDocument/2006/relationships/header" Target="header2.xml"/><Relationship Id="rId95" Type="http://schemas.openxmlformats.org/officeDocument/2006/relationships/image" Target="media/image1.png"/><Relationship Id="rId22" Type="http://schemas.openxmlformats.org/officeDocument/2006/relationships/hyperlink" Target="https://education.nsw.gov.au/teaching-and-learning/professional-learning/pl-resources/evaluation-resource-hub/logic-modelling" TargetMode="External"/><Relationship Id="rId27" Type="http://schemas.openxmlformats.org/officeDocument/2006/relationships/hyperlink" Target="https://www.educationstandards.nsw.edu.au/wps/portal/nesa/k-10/understanding-the-curriculum/programming/advice-on-units" TargetMode="External"/><Relationship Id="rId43" Type="http://schemas.openxmlformats.org/officeDocument/2006/relationships/hyperlink" Target="https://www.educationstandards.nsw.edu.au/wps/portal/nesa/k-10/understanding-the-curriculum/programming/differentiated-programming" TargetMode="External"/><Relationship Id="rId48" Type="http://schemas.openxmlformats.org/officeDocument/2006/relationships/hyperlink" Target="https://educationstandards.nsw.edu.au/wps/portal/nesa/k-10/understanding-the-curriculum/programming/integrating-ict-capability" TargetMode="External"/><Relationship Id="rId64" Type="http://schemas.openxmlformats.org/officeDocument/2006/relationships/hyperlink" Target="https://education.nsw.gov.au/teaching-and-learning/curriculum/english/leading-english-k-12" TargetMode="External"/><Relationship Id="rId69" Type="http://schemas.openxmlformats.org/officeDocument/2006/relationships/hyperlink" Target="https://educationstandards.nsw.edu.au/wps/portal/nesa/mini-footer/copyright" TargetMode="External"/><Relationship Id="rId80" Type="http://schemas.openxmlformats.org/officeDocument/2006/relationships/hyperlink" Target="https://www.nsw.gov.au/education-and-training/nesa/leaving-school/rosa" TargetMode="External"/><Relationship Id="rId85" Type="http://schemas.openxmlformats.org/officeDocument/2006/relationships/hyperlink" Target="https://education.nsw.gov.au/teaching-and-learning/curriculum/english/planning-programming-and-assessing-english-7-10/phases-approach-to-conceptual-programming" TargetMode="External"/><Relationship Id="rId12" Type="http://schemas.openxmlformats.org/officeDocument/2006/relationships/hyperlink" Target="https://www.cese.nsw.gov.au/publications-filter/what-works-best-2020-update" TargetMode="External"/><Relationship Id="rId17" Type="http://schemas.openxmlformats.org/officeDocument/2006/relationships/hyperlink" Target="https://educationstandards.nsw.edu.au/wps/portal/nesa/k-10/understanding-the-curriculum/programming/differentiated-programming" TargetMode="External"/><Relationship Id="rId25" Type="http://schemas.openxmlformats.org/officeDocument/2006/relationships/hyperlink" Target="https://educationstandards.nsw.edu.au/wps/portal/nesa/regulation/government-schooling/registration-process-government-schooling/!ut/p/z1/lZExb4NADIV_SwbGYN_lAqjbNUqhgMrQohAvFUTkgkQ4BLSo_74onU5N0-DN1vf8rGcgyICa_LNS-VDpJq-nfk_OO5fMYYFgkce3DOUqCmL2GvPw0YGdCaDrTcCbENH6CZn_IoBm6RP_ok-Yw0OXJ-n6Pj3-URJn-v8G6Pb6HZBpYSaQbMRt4BKRCVzJ4L8rQiBV6-LnYbIpVp4C6spj2ZWd_dFN49MwtP2DhRaO42grrVVd2gd9tvCa5KT7ATKThPacpmmG1fOSiq9RLr4B0wdRbA!!/dz/d5/L2dBISEvZ0FBIS9nQSEh/" TargetMode="External"/><Relationship Id="rId33" Type="http://schemas.openxmlformats.org/officeDocument/2006/relationships/hyperlink" Target="https://education.nsw.gov.au/teaching-and-learning/curriculum/explicit-teaching" TargetMode="External"/><Relationship Id="rId38" Type="http://schemas.openxmlformats.org/officeDocument/2006/relationships/hyperlink" Target="https://www.educationstandards.nsw.edu.au/wps/portal/nesa/k-10/understanding-the-curriculum/assessment/7-10-assessment-strategies" TargetMode="External"/><Relationship Id="rId46" Type="http://schemas.openxmlformats.org/officeDocument/2006/relationships/hyperlink" Target="https://www.education.gov.au/disability-standards-education-2005" TargetMode="External"/><Relationship Id="rId59" Type="http://schemas.openxmlformats.org/officeDocument/2006/relationships/hyperlink" Target="https://education.nsw.gov.au/policy-library/policies/pd-2016-0468" TargetMode="External"/><Relationship Id="rId67" Type="http://schemas.openxmlformats.org/officeDocument/2006/relationships/hyperlink" Target="https://education.nsw.gov.au/teaching-and-learning/professional-learning/pl-resources/evaluation-resource-hub" TargetMode="External"/><Relationship Id="rId20" Type="http://schemas.openxmlformats.org/officeDocument/2006/relationships/hyperlink" Target="https://educationstandards.nsw.edu.au/wps/portal/nesa/k-10/understanding-the-curriculum/programming/advice-on-scope-and-sequences" TargetMode="External"/><Relationship Id="rId41" Type="http://schemas.openxmlformats.org/officeDocument/2006/relationships/hyperlink" Target="https://education.nsw.gov.au/teaching-and-learning/curriculum/english/planning-programming-and-assessing-english-7-10/phases-approach-to-conceptual-programming" TargetMode="External"/><Relationship Id="rId54" Type="http://schemas.openxmlformats.org/officeDocument/2006/relationships/hyperlink" Target="https://educationstandards.nsw.edu.au/wps/portal/nesa/k-10/understanding-the-curriculum/programming/advice-on-units" TargetMode="External"/><Relationship Id="rId62" Type="http://schemas.openxmlformats.org/officeDocument/2006/relationships/hyperlink" Target="https://educationstandards.nsw.edu.au/wps/portal/nesa/teacher-accreditation/meeting-requirements/the-standards/proficient-teacher" TargetMode="External"/><Relationship Id="rId70" Type="http://schemas.openxmlformats.org/officeDocument/2006/relationships/hyperlink" Target="https://educationstandards.nsw.edu.au/" TargetMode="External"/><Relationship Id="rId75" Type="http://schemas.openxmlformats.org/officeDocument/2006/relationships/hyperlink" Target="https://educationstandards.nsw.edu.au/wps/portal/nesa/k-10/understanding-the-curriculum/programming/advice-on-scope-and-sequences" TargetMode="External"/><Relationship Id="rId83" Type="http://schemas.openxmlformats.org/officeDocument/2006/relationships/hyperlink" Target="https://education.nsw.gov.au/teaching-and-learning/professional-learning/teacher-quality-and-accreditation/strong-start-great-teachers/refining-practice/peer-and-self-assessment-for-students/introducing-student-self-assessment" TargetMode="External"/><Relationship Id="rId88" Type="http://schemas.openxmlformats.org/officeDocument/2006/relationships/hyperlink" Target="https://education.nsw.gov.au/teaching-and-learning/curriculum/explicit-teaching/explicit-teaching-strategies/using-effective-feedback" TargetMode="External"/><Relationship Id="rId91" Type="http://schemas.openxmlformats.org/officeDocument/2006/relationships/footer" Target="footer1.xml"/><Relationship Id="rId9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ducation.nsw.gov.au/teaching-and-learning/curriculum/explicit-teaching" TargetMode="External"/><Relationship Id="rId23" Type="http://schemas.openxmlformats.org/officeDocument/2006/relationships/hyperlink" Target="https://education.nsw.gov.au/teaching-and-learning/professional-learning/pl-resources/evaluation-resource-hub/turning-data-into-evidence/reflect-and-reset-resource" TargetMode="External"/><Relationship Id="rId28" Type="http://schemas.openxmlformats.org/officeDocument/2006/relationships/hyperlink" Target="https://education.nsw.gov.au/teaching-and-learning/professional-learning/teacher-quality-and-accreditation/strong-start-great-teachers/refining-practice/planning-a-sequence-of-lessons" TargetMode="External"/><Relationship Id="rId36" Type="http://schemas.openxmlformats.org/officeDocument/2006/relationships/hyperlink" Target="https://www.educationstandards.nsw.edu.au/wps/portal/nesa/k-10/understanding-the-curriculum/assessment/effective-feedback" TargetMode="External"/><Relationship Id="rId49" Type="http://schemas.openxmlformats.org/officeDocument/2006/relationships/hyperlink" Target="https://app.education.nsw.gov.au/digital-learning-selector/LearningTool/Browser?cache_id=a86ba" TargetMode="External"/><Relationship Id="rId57" Type="http://schemas.openxmlformats.org/officeDocument/2006/relationships/hyperlink" Target="https://education.nsw.gov.au/about-us/strategies-and-reports/plan-for-nsw-public-education" TargetMode="External"/><Relationship Id="rId10" Type="http://schemas.openxmlformats.org/officeDocument/2006/relationships/hyperlink" Target="https://educationstandards.nsw.edu.au/wps/portal/nesa/k-10/understanding-the-curriculum/programming/advice-on-units" TargetMode="External"/><Relationship Id="rId31" Type="http://schemas.openxmlformats.org/officeDocument/2006/relationships/hyperlink" Target="https://curriculum.nsw.edu.au/learning-areas/english/english-k-10-2022?tab=course-overview" TargetMode="External"/><Relationship Id="rId44" Type="http://schemas.openxmlformats.org/officeDocument/2006/relationships/hyperlink" Target="https://www.educationstandards.nsw.edu.au/wps/portal/nesa/11-12/Understanding-the-curriculum/assessment/principles-of-assessment/adjustments/!ut/p/z1/xVTLcpswFP2WLlhqdCXEa0laGwykuEltB20yRMgJrhEEZDvt1xd7vEiaGCeTRe9CI43Ouc8jYY5vMFf5trzPdVmrfN2fM27fskkIYAJNYJpcwI90Nh-FxAsiCnhxAFCf2CRkJAbHJeD_ZCy2xkCC2ML8BX9MGfjmHAJvkkax6wzzYWJ-kJ8GB35KbBo5NJ0d4xMaEOLSS3CoA_7V9Ov0WzimkFhHPpwwH97HH0jwffzTAD7c_znmmDeiLHBGPYd5ggjELAL94kjkCo8hQazlXUG8pZ2LPVoo3egHnDW7W1ErLZU2oGnrlRQa7eSdAUp2uQGEIEIN2KhCtp3OVVGqe6QfJBKbti3FZr2pDMi7TnZddfRRKlE2a9mheome3-TFatPp_b571bBXFfHheSz2JTwfuUtH_cjNOEzIdUKTxP4X8IYmhwAH0b0EvKGqc2lmfZnO6TJNvNiWcodnqm6r_p1df3CM4bkIE_bJCGfck0-6j84Ju_95ytXjI_d7we5V-qTxzf9RbFPNDla55m_062q0vByZLIu2fy6-I575X_4CilCZTQ!!/dz/d5/L2dBISEvZ0FBIS9nQSEh/?urile=wcm%3Apath%3A%2Fpw_content%2Fproject-web%2Fnesa%2F11-12%2FUnderstanding-the-curriculum%2Fassessment%2Fprinciples-of-assessment%2Fadjustments" TargetMode="External"/><Relationship Id="rId52" Type="http://schemas.openxmlformats.org/officeDocument/2006/relationships/hyperlink" Target="https://education.nsw.gov.au/teaching-and-learning/professional-learning/teacher-quality-and-accreditation/strong-start-great-teachers/refining-practice/peer-and-self-assessment-for-students/introducing-student-self-assessment" TargetMode="External"/><Relationship Id="rId60" Type="http://schemas.openxmlformats.org/officeDocument/2006/relationships/hyperlink" Target="https://education.nsw.gov.au/inside-the-department/directory-a-z/strategic-school-improvement/school-excellence-framework" TargetMode="External"/><Relationship Id="rId65"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73" Type="http://schemas.openxmlformats.org/officeDocument/2006/relationships/hyperlink" Target="https://www.aitsl.edu.au/teach/improve-practice/feedback" TargetMode="External"/><Relationship Id="rId78" Type="http://schemas.openxmlformats.org/officeDocument/2006/relationships/hyperlink" Target="https://educationstandards.nsw.edu.au/wps/portal/nesa/k-10/understanding-the-curriculum/programming/differentiated-programming" TargetMode="External"/><Relationship Id="rId81" Type="http://schemas.openxmlformats.org/officeDocument/2006/relationships/hyperlink" Target="https://educationstandards.nsw.edu.au/wps/portal/nesa/regulation/government-schooling/registration-process-government-schooling" TargetMode="External"/><Relationship Id="rId86" Type="http://schemas.openxmlformats.org/officeDocument/2006/relationships/hyperlink" Target="https://education.nsw.gov.au/teaching-and-learning/curriculum/planning-programming-and-assessing-k-12" TargetMode="External"/><Relationship Id="rId94" Type="http://schemas.openxmlformats.org/officeDocument/2006/relationships/hyperlink" Target="https://creativecommons.org/licenses/by/4.0/" TargetMode="External"/><Relationship Id="rId99" Type="http://schemas.openxmlformats.org/officeDocument/2006/relationships/footer" Target="footer4.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standards.nsw.edu.au/wps/portal/nesa/k-10/understanding-the-curriculum/programming" TargetMode="External"/><Relationship Id="rId13" Type="http://schemas.openxmlformats.org/officeDocument/2006/relationships/hyperlink" Target="https://education.nsw.gov.au/policy-library/policies/pd-2005-0290" TargetMode="External"/><Relationship Id="rId18" Type="http://schemas.openxmlformats.org/officeDocument/2006/relationships/hyperlink" Target="https://educationstandards.nsw.edu.au/wps/portal/nesa/k-10/understanding-the-curriculum/assessment" TargetMode="External"/><Relationship Id="rId39" Type="http://schemas.openxmlformats.org/officeDocument/2006/relationships/hyperlink" Target="https://educationstandards.nsw.edu.au/wps/portal/nesa/k-10/understanding-the-curriculum/assessment/standards-referenced" TargetMode="External"/><Relationship Id="rId34" Type="http://schemas.openxmlformats.org/officeDocument/2006/relationships/hyperlink" Target="https://education.nsw.gov.au/teaching-and-learning/curriculum/planning-programming-and-assessing-k-12/about-universal-design-for-learning" TargetMode="External"/><Relationship Id="rId50" Type="http://schemas.openxmlformats.org/officeDocument/2006/relationships/hyperlink" Target="https://education.nsw.gov.au/student-wellbeing/tell-them-from-me/accessing-and-using-tell-them-from-me-data/tell-them-from-me-measures/data-informs-practice" TargetMode="External"/><Relationship Id="rId55" Type="http://schemas.openxmlformats.org/officeDocument/2006/relationships/hyperlink" Target="mailto:English.curriculum@det.nsw.edu.au" TargetMode="External"/><Relationship Id="rId76" Type="http://schemas.openxmlformats.org/officeDocument/2006/relationships/hyperlink" Target="https://www.educationstandards.nsw.edu.au/wps/portal/nesa/k-10/understanding-the-curriculum/programming/advice-on-units" TargetMode="External"/><Relationship Id="rId97"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s://curriculum.nsw.edu.au/" TargetMode="External"/><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curriculum.nsw.edu.au/learning-areas/english/english-k-10-2022" TargetMode="External"/><Relationship Id="rId24" Type="http://schemas.openxmlformats.org/officeDocument/2006/relationships/hyperlink" Target="https://education.nsw.gov.au/policy-library/policies/pd-2005-0290" TargetMode="External"/><Relationship Id="rId40" Type="http://schemas.openxmlformats.org/officeDocument/2006/relationships/hyperlink" Target="https://curriculum.nsw.edu.au/learning-areas/english/english-k-10-2022?tab=outcomes" TargetMode="External"/><Relationship Id="rId45" Type="http://schemas.openxmlformats.org/officeDocument/2006/relationships/hyperlink" Target="https://educationstandards.nsw.edu.au/wps/portal/nesa/k-10/learning-areas/english-year-10/english-k-10/supporting-students-with-disability" TargetMode="External"/><Relationship Id="rId66" Type="http://schemas.openxmlformats.org/officeDocument/2006/relationships/hyperlink" Target="https://education.nsw.gov.au/teaching-and-learning/curriculum/english/professional-learning-english-k-12" TargetMode="External"/><Relationship Id="rId87" Type="http://schemas.openxmlformats.org/officeDocument/2006/relationships/hyperlink" Target="https://education.nsw.gov.au/teaching-and-learning/curriculum/planning-programming-and-assessing-k-12/about-universal-design-for-learning" TargetMode="External"/><Relationship Id="rId61" Type="http://schemas.openxmlformats.org/officeDocument/2006/relationships/hyperlink" Target="https://education.nsw.gov.au/teaching-and-learning/professional-learning/pl-resources/evaluation-resource-hub" TargetMode="External"/><Relationship Id="rId82" Type="http://schemas.openxmlformats.org/officeDocument/2006/relationships/hyperlink" Target="https://education.nsw.gov.au/policy-library/policies/pd-2005-0290" TargetMode="External"/><Relationship Id="rId19" Type="http://schemas.openxmlformats.org/officeDocument/2006/relationships/hyperlink" Target="https://educationstandards.nsw.edu.au/wps/portal/nesa/k-10/understanding-the-curriculum/programming/advice-on-units" TargetMode="External"/><Relationship Id="rId14" Type="http://schemas.openxmlformats.org/officeDocument/2006/relationships/hyperlink" Target="https://education.nsw.gov.au/teaching-and-learning/curriculum/planning-programming-and-assessing-k-12" TargetMode="External"/><Relationship Id="rId30" Type="http://schemas.openxmlformats.org/officeDocument/2006/relationships/hyperlink" Target="https://curriculum.nsw.edu.au/learning-areas/english/english-k-10-2022?tab=outcomes" TargetMode="External"/><Relationship Id="rId35" Type="http://schemas.openxmlformats.org/officeDocument/2006/relationships/hyperlink" Target="https://www.educationstandards.nsw.edu.au/wps/portal/nesa/k-10/understanding-the-curriculum/programming/sharing-intentions" TargetMode="External"/><Relationship Id="rId56" Type="http://schemas.openxmlformats.org/officeDocument/2006/relationships/hyperlink" Target="mailto:English.curriculum@det.nsw.edu.au" TargetMode="External"/><Relationship Id="rId77" Type="http://schemas.openxmlformats.org/officeDocument/2006/relationships/hyperlink" Target="https://educationstandards.nsw.edu.au/wps/portal/nesa/k-10/understanding-the-curriculum/assessment" TargetMode="External"/><Relationship Id="rId100" Type="http://schemas.openxmlformats.org/officeDocument/2006/relationships/fontTable" Target="fontTable.xml"/><Relationship Id="rId8" Type="http://schemas.openxmlformats.org/officeDocument/2006/relationships/hyperlink" Target="https://educationstandards.nsw.edu.au/wps/portal/nesa/k-10/understanding-the-curriculum/programming/advice-on-units" TargetMode="External"/><Relationship Id="rId51" Type="http://schemas.openxmlformats.org/officeDocument/2006/relationships/hyperlink" Target="https://educationstandards.nsw.edu.au/wps/portal/nesa/regulation/government-schooling/registration-process-government-schooling/!ut/p/z1/lZExb4NADIV_SwbGYN_lAqjbNUqhgMrQohAvFUTkgkQ4BLSo_74onU5N0-DN1vf8rGcgyICa_LNS-VDpJq-nfk_OO5fMYYFgkce3DOUqCmL2GvPw0YGdCaDrTcCbENH6CZn_IoBm6RP_ok-Yw0OXJ-n6Pj3-URJn-v8G6Pb6HZBpYSaQbMRt4BKRCVzJ4L8rQiBV6-LnYbIpVp4C6spj2ZWd_dFN49MwtP2DhRaO42grrVVd2gd9tvCa5KT7ATKThPacpmmG1fOSiq9RLr4B0wdRbA!!/dz/d5/L2dBISEvZ0FBIS9nQSEh/" TargetMode="External"/><Relationship Id="rId72" Type="http://schemas.openxmlformats.org/officeDocument/2006/relationships/hyperlink" Target="https://www.australiancurriculum.edu.au/resources/national-literacy-and-numeracy-learning-progressions/version-3-of-national-literacy-and-numeracy-learning-progressions/" TargetMode="External"/><Relationship Id="rId93" Type="http://schemas.openxmlformats.org/officeDocument/2006/relationships/footer" Target="footer2.xml"/><Relationship Id="rId98" Type="http://schemas.openxmlformats.org/officeDocument/2006/relationships/header" Target="header5.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6B9F-F9DE-4777-8452-DF3D40BA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7017</Words>
  <Characters>40002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teaching and learning unit evaluation tool – Stages 4 and 5</dc:title>
  <dc:subject/>
  <dc:creator>NSW Department of Education</dc:creator>
  <cp:keywords/>
  <dc:description/>
  <dcterms:created xsi:type="dcterms:W3CDTF">2024-06-07T00:23:00Z</dcterms:created>
  <dcterms:modified xsi:type="dcterms:W3CDTF">2024-06-07T00:24:00Z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2024-06-07T00:24:17Z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93b22ed4-6dfc-40ab-9e04-299b9e2b2a1e</vt:lpwstr>
  </property>
  <property fmtid="{D5CDD505-2E9C-101B-9397-08002B2CF9AE}" pid="8" name="MSIP_Label_b603dfd7-d93a-4381-a340-2995d8282205_ContentBits">
    <vt:lpwstr>0</vt:lpwstr>
  </property>
</Properties>
</file>