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14DF" w14:textId="60407EC5" w:rsidR="00AB18E7" w:rsidRDefault="004B46BB" w:rsidP="00AB18E7">
      <w:pPr>
        <w:pStyle w:val="Title"/>
      </w:pPr>
      <w:r>
        <w:t>Psychology</w:t>
      </w:r>
    </w:p>
    <w:p w14:paraId="3ED89D87" w14:textId="7636D9A9" w:rsidR="0025178D" w:rsidRPr="0025178D" w:rsidRDefault="00E96557" w:rsidP="00AB18E7">
      <w:pPr>
        <w:pStyle w:val="Subtitle0"/>
      </w:pPr>
      <w:r>
        <w:t>A</w:t>
      </w:r>
      <w:r w:rsidR="00B23F99">
        <w:t>ssessment advice</w:t>
      </w:r>
    </w:p>
    <w:p w14:paraId="3DED4AE3" w14:textId="2EB44BFE" w:rsidR="00AA5A97" w:rsidRPr="00AA5A97" w:rsidRDefault="0025178D" w:rsidP="00AA5A97">
      <w:r>
        <w:br w:type="page"/>
      </w:r>
      <w:bookmarkStart w:id="0" w:name="_Toc104382530"/>
      <w:bookmarkStart w:id="1" w:name="_Toc113619558"/>
    </w:p>
    <w:p w14:paraId="43921685" w14:textId="47164F4E" w:rsidR="0052654A" w:rsidRPr="00AA5A97" w:rsidRDefault="0052654A" w:rsidP="00E70BB6">
      <w:pPr>
        <w:pStyle w:val="Heading1"/>
      </w:pPr>
      <w:bookmarkStart w:id="2" w:name="_Toc119423076"/>
      <w:r w:rsidRPr="00AA5A97">
        <w:lastRenderedPageBreak/>
        <w:t>Assessment</w:t>
      </w:r>
      <w:bookmarkEnd w:id="2"/>
    </w:p>
    <w:p w14:paraId="5D873E02" w14:textId="323DB87B" w:rsidR="00DF7BA4" w:rsidRDefault="004B46BB" w:rsidP="00C548F6">
      <w:r>
        <w:t>Psychology</w:t>
      </w:r>
      <w:r w:rsidR="00DF7BA4">
        <w:t xml:space="preserve"> is a department approved elective course and is not eligible for credentialing on the Record of School Achievement (</w:t>
      </w:r>
      <w:proofErr w:type="spellStart"/>
      <w:r w:rsidR="00DF7BA4">
        <w:t>RoSA</w:t>
      </w:r>
      <w:proofErr w:type="spellEnd"/>
      <w:r w:rsidR="00DF7BA4">
        <w:t>).</w:t>
      </w:r>
    </w:p>
    <w:p w14:paraId="2862AD9E" w14:textId="0DDC14F0" w:rsidR="00DF7BA4" w:rsidRDefault="00DF7BA4" w:rsidP="00C548F6">
      <w:r>
        <w:t xml:space="preserve">The scheduling of assessment activities and the weightings applied should reflect the school's organisation of the course. Students should be given the opportunity to demonstrate their maximum level of achievement relative to the </w:t>
      </w:r>
      <w:r w:rsidR="001D3C20">
        <w:t xml:space="preserve">general </w:t>
      </w:r>
      <w:r>
        <w:t>performance descriptors.</w:t>
      </w:r>
    </w:p>
    <w:p w14:paraId="19D1A02F" w14:textId="26CC1827" w:rsidR="00DF7BA4" w:rsidRPr="00DF7BA4" w:rsidRDefault="00DF7BA4" w:rsidP="00C548F6">
      <w:r>
        <w:t xml:space="preserve">Where activities or tasks are scheduled throughout a course, greater weight for grading purposes </w:t>
      </w:r>
      <w:r w:rsidR="001D3C20">
        <w:t xml:space="preserve">should </w:t>
      </w:r>
      <w:r>
        <w:t>generally be given to those activities or tasks undertaken towards the end of the course.</w:t>
      </w:r>
    </w:p>
    <w:p w14:paraId="5676BA77" w14:textId="77777777" w:rsidR="0052654A" w:rsidRPr="00AA5A97" w:rsidRDefault="0052654A" w:rsidP="00F0583E">
      <w:pPr>
        <w:pStyle w:val="Heading2"/>
      </w:pPr>
      <w:bookmarkStart w:id="3" w:name="_Toc119423077"/>
      <w:r w:rsidRPr="00AA5A97">
        <w:t>General performance descriptors</w:t>
      </w:r>
      <w:bookmarkEnd w:id="3"/>
    </w:p>
    <w:p w14:paraId="575D0057" w14:textId="77777777" w:rsidR="00BC19CF" w:rsidRDefault="00BC19CF" w:rsidP="00BC19CF">
      <w:r w:rsidRPr="00E73BF5">
        <w:t>Schools may choose to use general performance descriptors to describe performance at each of 5 grade levels.</w:t>
      </w:r>
    </w:p>
    <w:p w14:paraId="25E2FAAD" w14:textId="7A3FFE9D" w:rsidR="00BC19CF" w:rsidRDefault="00BC19CF" w:rsidP="00BC19CF">
      <w:pPr>
        <w:pStyle w:val="Caption"/>
      </w:pPr>
      <w:r>
        <w:t xml:space="preserve">Table </w:t>
      </w:r>
      <w:r>
        <w:fldChar w:fldCharType="begin"/>
      </w:r>
      <w:r>
        <w:instrText>SEQ Table \* ARABIC</w:instrText>
      </w:r>
      <w:r>
        <w:fldChar w:fldCharType="separate"/>
      </w:r>
      <w:r>
        <w:rPr>
          <w:noProof/>
        </w:rPr>
        <w:t>1</w:t>
      </w:r>
      <w:r>
        <w:fldChar w:fldCharType="end"/>
      </w:r>
      <w:r>
        <w:t xml:space="preserve"> </w:t>
      </w:r>
      <w:r w:rsidR="00E70BB6">
        <w:t>–</w:t>
      </w:r>
      <w:r>
        <w:t xml:space="preserve"> </w:t>
      </w:r>
      <w:r w:rsidR="0087591D">
        <w:t xml:space="preserve">general </w:t>
      </w:r>
      <w:r w:rsidR="00E70BB6">
        <w:t>p</w:t>
      </w:r>
      <w:r>
        <w:t xml:space="preserve">erformance descriptors </w:t>
      </w:r>
    </w:p>
    <w:tbl>
      <w:tblPr>
        <w:tblStyle w:val="Tableheader"/>
        <w:tblW w:w="5000" w:type="pct"/>
        <w:tblLayout w:type="fixed"/>
        <w:tblLook w:val="04A0" w:firstRow="1" w:lastRow="0" w:firstColumn="1" w:lastColumn="0" w:noHBand="0" w:noVBand="1"/>
        <w:tblDescription w:val="This table outlines the record of achievement/grade and the corresponding performance descriptors."/>
      </w:tblPr>
      <w:tblGrid>
        <w:gridCol w:w="1271"/>
        <w:gridCol w:w="8359"/>
      </w:tblGrid>
      <w:tr w:rsidR="00BC19CF" w:rsidRPr="00CF1035" w14:paraId="22ABDBB0" w14:textId="77777777" w:rsidTr="00CF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FB77600" w14:textId="77777777" w:rsidR="00BC19CF" w:rsidRPr="00CF1035" w:rsidRDefault="00BC19CF" w:rsidP="00CF1035">
            <w:r w:rsidRPr="00CF1035">
              <w:t>Grade</w:t>
            </w:r>
          </w:p>
        </w:tc>
        <w:tc>
          <w:tcPr>
            <w:tcW w:w="4340" w:type="pct"/>
          </w:tcPr>
          <w:p w14:paraId="0C36857E" w14:textId="77777777" w:rsidR="00BC19CF" w:rsidRPr="00CF1035" w:rsidRDefault="00BC19CF" w:rsidP="00CF1035">
            <w:pPr>
              <w:cnfStyle w:val="100000000000" w:firstRow="1" w:lastRow="0" w:firstColumn="0" w:lastColumn="0" w:oddVBand="0" w:evenVBand="0" w:oddHBand="0" w:evenHBand="0" w:firstRowFirstColumn="0" w:firstRowLastColumn="0" w:lastRowFirstColumn="0" w:lastRowLastColumn="0"/>
            </w:pPr>
            <w:r w:rsidRPr="00CF1035">
              <w:t>Performance descriptors</w:t>
            </w:r>
          </w:p>
        </w:tc>
      </w:tr>
      <w:tr w:rsidR="00BC19CF" w14:paraId="45228E43"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617A928" w14:textId="77777777" w:rsidR="00BC19CF" w:rsidRDefault="00BC19CF" w:rsidP="005E30F4">
            <w:r>
              <w:t>A</w:t>
            </w:r>
          </w:p>
        </w:tc>
        <w:tc>
          <w:tcPr>
            <w:tcW w:w="4340" w:type="pct"/>
          </w:tcPr>
          <w:p w14:paraId="44C1428A"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384330">
              <w:t>The student has an extensive knowledge and understanding of the content and can readily apply this knowledge. In addition, the student has achieved a very high level of competence in the processes and skills and can apply these skills to new situations.</w:t>
            </w:r>
          </w:p>
        </w:tc>
      </w:tr>
      <w:tr w:rsidR="00BC19CF" w14:paraId="0E82AEB8"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9B869EB" w14:textId="77777777" w:rsidR="00BC19CF" w:rsidRDefault="00BC19CF" w:rsidP="005E30F4">
            <w:r>
              <w:t>B</w:t>
            </w:r>
          </w:p>
        </w:tc>
        <w:tc>
          <w:tcPr>
            <w:tcW w:w="4340" w:type="pct"/>
          </w:tcPr>
          <w:p w14:paraId="12C44473" w14:textId="3023BC32" w:rsidR="00BC19CF" w:rsidRDefault="00BC19CF" w:rsidP="005E30F4">
            <w:pPr>
              <w:cnfStyle w:val="000000010000" w:firstRow="0" w:lastRow="0" w:firstColumn="0" w:lastColumn="0" w:oddVBand="0" w:evenVBand="0" w:oddHBand="0" w:evenHBand="1" w:firstRowFirstColumn="0" w:firstRowLastColumn="0" w:lastRowFirstColumn="0" w:lastRowLastColumn="0"/>
            </w:pPr>
            <w:r w:rsidRPr="00015AAC">
              <w:t xml:space="preserve">The student has a thorough knowledge and understanding of the content and a high level of competence in the processes and skills. In addition, the student </w:t>
            </w:r>
            <w:proofErr w:type="gramStart"/>
            <w:r w:rsidRPr="00015AAC">
              <w:t>is able to</w:t>
            </w:r>
            <w:proofErr w:type="gramEnd"/>
            <w:r w:rsidRPr="00015AAC">
              <w:t xml:space="preserve"> apply this knowledge and these skills to most situations.</w:t>
            </w:r>
          </w:p>
        </w:tc>
      </w:tr>
      <w:tr w:rsidR="00BC19CF" w14:paraId="417422E5"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6759280" w14:textId="77777777" w:rsidR="00BC19CF" w:rsidRDefault="00BC19CF" w:rsidP="005E30F4">
            <w:r>
              <w:t>C</w:t>
            </w:r>
          </w:p>
        </w:tc>
        <w:tc>
          <w:tcPr>
            <w:tcW w:w="4340" w:type="pct"/>
          </w:tcPr>
          <w:p w14:paraId="2782012F"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BD2793">
              <w:t>The student has a sound knowledge and understanding of the main areas of content and has achieved an adequate level of competence in the processes and skills.</w:t>
            </w:r>
          </w:p>
        </w:tc>
      </w:tr>
      <w:tr w:rsidR="00BC19CF" w14:paraId="6765A139"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F6B7539" w14:textId="77777777" w:rsidR="00BC19CF" w:rsidRDefault="00BC19CF" w:rsidP="005E30F4">
            <w:r>
              <w:t>D</w:t>
            </w:r>
          </w:p>
        </w:tc>
        <w:tc>
          <w:tcPr>
            <w:tcW w:w="4340" w:type="pct"/>
          </w:tcPr>
          <w:p w14:paraId="787CD0DD" w14:textId="02563123" w:rsidR="00BC19CF" w:rsidRDefault="00C548F6" w:rsidP="005E30F4">
            <w:pPr>
              <w:cnfStyle w:val="000000010000" w:firstRow="0" w:lastRow="0" w:firstColumn="0" w:lastColumn="0" w:oddVBand="0" w:evenVBand="0" w:oddHBand="0" w:evenHBand="1" w:firstRowFirstColumn="0" w:firstRowLastColumn="0" w:lastRowFirstColumn="0" w:lastRowLastColumn="0"/>
            </w:pPr>
            <w:r w:rsidRPr="00BD3861">
              <w:t>The student has a basic knowledge and understanding of the content and has achieved a limited level of competence in the processes and skills.</w:t>
            </w:r>
          </w:p>
        </w:tc>
      </w:tr>
      <w:tr w:rsidR="00BC19CF" w14:paraId="0D4BABF0"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0E6FA1F" w14:textId="77777777" w:rsidR="00BC19CF" w:rsidRDefault="00BC19CF" w:rsidP="005E30F4">
            <w:r>
              <w:lastRenderedPageBreak/>
              <w:t>E</w:t>
            </w:r>
          </w:p>
        </w:tc>
        <w:tc>
          <w:tcPr>
            <w:tcW w:w="4340" w:type="pct"/>
          </w:tcPr>
          <w:p w14:paraId="78165F1C" w14:textId="2241A243" w:rsidR="00BC19CF" w:rsidRPr="00D6098C" w:rsidRDefault="00C548F6" w:rsidP="005E30F4">
            <w:pPr>
              <w:cnfStyle w:val="000000100000" w:firstRow="0" w:lastRow="0" w:firstColumn="0" w:lastColumn="0" w:oddVBand="0" w:evenVBand="0" w:oddHBand="1" w:evenHBand="0" w:firstRowFirstColumn="0" w:firstRowLastColumn="0" w:lastRowFirstColumn="0" w:lastRowLastColumn="0"/>
            </w:pPr>
            <w:r w:rsidRPr="00BD3861">
              <w:t>The student has an elementary knowledge and understanding in few areas of the content and has achieved very limited competence in some of the processes and skills.</w:t>
            </w:r>
          </w:p>
        </w:tc>
      </w:tr>
    </w:tbl>
    <w:p w14:paraId="28DE6450" w14:textId="0998F0D8" w:rsidR="0087591D" w:rsidRDefault="0087591D" w:rsidP="009D0D0C">
      <w:bookmarkStart w:id="4" w:name="_Toc119423078"/>
      <w:r>
        <w:t xml:space="preserve">When reporting to parents on student achievement, schools will use either the 5-point achievement scale or the plain English achievement scale as identified in the </w:t>
      </w:r>
      <w:hyperlink r:id="rId10" w:history="1">
        <w:r w:rsidRPr="0087591D">
          <w:rPr>
            <w:rStyle w:val="Hyperlink"/>
          </w:rPr>
          <w:t>Curriculum policy standards</w:t>
        </w:r>
      </w:hyperlink>
      <w:r>
        <w:t>.</w:t>
      </w:r>
    </w:p>
    <w:p w14:paraId="516AF9EF" w14:textId="01D17A1C" w:rsidR="007C76BE" w:rsidRDefault="00481409" w:rsidP="0094223D">
      <w:pPr>
        <w:pStyle w:val="Heading2"/>
      </w:pPr>
      <w:r>
        <w:t>Modes of</w:t>
      </w:r>
      <w:r w:rsidR="007C76BE">
        <w:t xml:space="preserve"> assessment</w:t>
      </w:r>
      <w:bookmarkEnd w:id="4"/>
    </w:p>
    <w:p w14:paraId="1F566297" w14:textId="40721EF1" w:rsidR="00481409" w:rsidRDefault="00481409" w:rsidP="00481409">
      <w:r w:rsidRPr="00104B8F">
        <w:t xml:space="preserve">The </w:t>
      </w:r>
      <w:r w:rsidR="001F6CF4">
        <w:t>4</w:t>
      </w:r>
      <w:r w:rsidR="001F6CF4" w:rsidRPr="00104B8F">
        <w:t xml:space="preserve"> </w:t>
      </w:r>
      <w:hyperlink r:id="rId11" w:history="1">
        <w:r w:rsidR="00A217DD">
          <w:rPr>
            <w:rStyle w:val="Hyperlink"/>
          </w:rPr>
          <w:t>assessment modes</w:t>
        </w:r>
      </w:hyperlink>
      <w:r w:rsidRPr="00104B8F">
        <w:t xml:space="preserve"> recognise the range of information that teachers use in making</w:t>
      </w:r>
      <w:r w:rsidR="008F7999">
        <w:t xml:space="preserve"> </w:t>
      </w:r>
      <w:hyperlink r:id="rId12" w:history="1">
        <w:r w:rsidRPr="00104B8F">
          <w:rPr>
            <w:rStyle w:val="Hyperlink"/>
          </w:rPr>
          <w:t>on-balanced judgements</w:t>
        </w:r>
      </w:hyperlink>
      <w:r w:rsidR="008F7999">
        <w:t xml:space="preserve"> </w:t>
      </w:r>
      <w:r w:rsidRPr="00104B8F">
        <w:t>of student learning.</w:t>
      </w:r>
      <w:r>
        <w:t xml:space="preserve"> </w:t>
      </w:r>
      <w:r w:rsidRPr="00333E23">
        <w:t>They support conversations within schools on how assessment can be used to make on-balance professional judgements to monitor student learning and identify next steps.</w:t>
      </w:r>
    </w:p>
    <w:p w14:paraId="0AE5F026" w14:textId="2619EEED" w:rsidR="00112473" w:rsidRPr="00A14012" w:rsidRDefault="00481409" w:rsidP="00A14012">
      <w:r>
        <w:t xml:space="preserve">See the </w:t>
      </w:r>
      <w:hyperlink r:id="rId13" w:history="1">
        <w:r w:rsidRPr="007751DF">
          <w:rPr>
            <w:rStyle w:val="Hyperlink"/>
          </w:rPr>
          <w:t>Strengthening assessment</w:t>
        </w:r>
      </w:hyperlink>
      <w:r>
        <w:t xml:space="preserve"> webpage for more information and to access the effective assessment guide.</w:t>
      </w:r>
      <w:bookmarkStart w:id="5" w:name="_Toc119423079"/>
      <w:r w:rsidR="00112473" w:rsidRPr="00A14012">
        <w:br w:type="page"/>
      </w:r>
    </w:p>
    <w:p w14:paraId="4E782E1E" w14:textId="08BE62EE" w:rsidR="007C76BE" w:rsidRPr="000F51FB" w:rsidRDefault="0052654A" w:rsidP="00E70BB6">
      <w:pPr>
        <w:pStyle w:val="Heading1"/>
      </w:pPr>
      <w:r w:rsidRPr="000F51FB">
        <w:lastRenderedPageBreak/>
        <w:t>Useful assessment strategies</w:t>
      </w:r>
      <w:bookmarkEnd w:id="5"/>
    </w:p>
    <w:p w14:paraId="2C5B1D2E" w14:textId="77777777" w:rsidR="00F27C15" w:rsidRPr="00F27C15" w:rsidRDefault="00F27C15" w:rsidP="00F27C15">
      <w:r w:rsidRPr="00F27C15">
        <w:t>In developing and selecting activities for the purpose of assessing and reporting, teachers will use a range of different approaches.</w:t>
      </w:r>
    </w:p>
    <w:p w14:paraId="3E7B278E" w14:textId="7095A3FE" w:rsidR="00F27C15" w:rsidRPr="000F51FB" w:rsidRDefault="001D3C20" w:rsidP="00E70BB6">
      <w:pPr>
        <w:pStyle w:val="Heading2"/>
      </w:pPr>
      <w:bookmarkStart w:id="6" w:name="_Toc119423080"/>
      <w:r>
        <w:t>R</w:t>
      </w:r>
      <w:r w:rsidR="00F27C15" w:rsidRPr="000F51FB">
        <w:t xml:space="preserve">esearch </w:t>
      </w:r>
      <w:r>
        <w:t>tasks</w:t>
      </w:r>
      <w:r w:rsidR="00B86FA4">
        <w:t>, investigations</w:t>
      </w:r>
      <w:r w:rsidR="00F27C15" w:rsidRPr="000F51FB">
        <w:t xml:space="preserve"> and projects</w:t>
      </w:r>
      <w:bookmarkEnd w:id="6"/>
    </w:p>
    <w:p w14:paraId="15A9551F" w14:textId="4F889A91" w:rsidR="00F27C15" w:rsidRPr="00F27C15" w:rsidRDefault="001D3C20" w:rsidP="00F27C15">
      <w:r>
        <w:t>Group or</w:t>
      </w:r>
      <w:r w:rsidR="00F27C15">
        <w:t xml:space="preserve"> independent research tasks</w:t>
      </w:r>
      <w:r w:rsidR="1533B5C5">
        <w:t xml:space="preserve"> can be used</w:t>
      </w:r>
      <w:r w:rsidR="00F27C15">
        <w:t xml:space="preserve"> to investigate issues and processes</w:t>
      </w:r>
      <w:r w:rsidR="353F5D32">
        <w:t>. This may take the form of</w:t>
      </w:r>
      <w:r w:rsidR="00F27C15">
        <w:t xml:space="preserve"> a web-based research assignment or the development of a portfolio</w:t>
      </w:r>
      <w:r w:rsidR="00B86FA4">
        <w:t>/report</w:t>
      </w:r>
      <w:r w:rsidR="00F27C15">
        <w:t>.</w:t>
      </w:r>
    </w:p>
    <w:p w14:paraId="0E42DCE4" w14:textId="1FDA2EBF" w:rsidR="009A3DD6" w:rsidRPr="00F27C15" w:rsidRDefault="009A3DD6" w:rsidP="009D0D0C">
      <w:r w:rsidRPr="00F27C15">
        <w:t>When used for assessment purposes</w:t>
      </w:r>
      <w:r w:rsidR="00A217DD">
        <w:t>,</w:t>
      </w:r>
      <w:r w:rsidRPr="00F27C15">
        <w:t xml:space="preserve"> students c</w:t>
      </w:r>
      <w:r>
        <w:t xml:space="preserve">an </w:t>
      </w:r>
      <w:r w:rsidRPr="00F27C15">
        <w:t>be assessed on their ability to:</w:t>
      </w:r>
    </w:p>
    <w:p w14:paraId="627309D4" w14:textId="262984F3" w:rsidR="001D3C20" w:rsidRDefault="001D3C20" w:rsidP="00F27C15">
      <w:pPr>
        <w:pStyle w:val="ListBullet"/>
      </w:pPr>
      <w:r>
        <w:t>work collaboratively</w:t>
      </w:r>
    </w:p>
    <w:p w14:paraId="736902C5" w14:textId="55B5B889" w:rsidR="00F27C15" w:rsidRPr="00F27C15" w:rsidRDefault="00F27C15" w:rsidP="00F27C15">
      <w:pPr>
        <w:pStyle w:val="ListBullet"/>
      </w:pPr>
      <w:r w:rsidRPr="00F27C15">
        <w:t xml:space="preserve">gather and </w:t>
      </w:r>
      <w:r w:rsidR="001D3C20">
        <w:t>organise relevant</w:t>
      </w:r>
      <w:r w:rsidR="001D3C20" w:rsidRPr="00F27C15">
        <w:t xml:space="preserve"> </w:t>
      </w:r>
      <w:r w:rsidR="001D3C20">
        <w:t xml:space="preserve">data and </w:t>
      </w:r>
      <w:r w:rsidRPr="00F27C15">
        <w:t>information</w:t>
      </w:r>
    </w:p>
    <w:p w14:paraId="1E9C3941" w14:textId="38536894" w:rsidR="00F27C15" w:rsidRDefault="001D3C20" w:rsidP="00F27C15">
      <w:pPr>
        <w:pStyle w:val="ListBullet"/>
      </w:pPr>
      <w:r>
        <w:t>interpret and analyse</w:t>
      </w:r>
      <w:r w:rsidR="00F27C15" w:rsidRPr="00F27C15">
        <w:t xml:space="preserve"> </w:t>
      </w:r>
      <w:r>
        <w:t xml:space="preserve">data and </w:t>
      </w:r>
      <w:r w:rsidR="00F27C15" w:rsidRPr="00F27C15">
        <w:t>information</w:t>
      </w:r>
    </w:p>
    <w:p w14:paraId="7EB72B49" w14:textId="1AAA96EE" w:rsidR="00B86FA4" w:rsidRPr="00F27C15" w:rsidRDefault="00B86FA4" w:rsidP="00F27C15">
      <w:pPr>
        <w:pStyle w:val="ListBullet"/>
      </w:pPr>
      <w:r>
        <w:t>develop solutions</w:t>
      </w:r>
    </w:p>
    <w:p w14:paraId="6A4D257D" w14:textId="027A2055" w:rsidR="00F27C15" w:rsidRDefault="00F27C15" w:rsidP="00F27C15">
      <w:pPr>
        <w:pStyle w:val="ListBullet"/>
      </w:pPr>
      <w:r w:rsidRPr="00F27C15">
        <w:t xml:space="preserve">communicate </w:t>
      </w:r>
      <w:r w:rsidR="001D3C20">
        <w:t>ideas, findings or conclusions</w:t>
      </w:r>
      <w:r w:rsidRPr="00F27C15">
        <w:t>.</w:t>
      </w:r>
    </w:p>
    <w:p w14:paraId="184F150F" w14:textId="77028A9C" w:rsidR="004B46BB" w:rsidRPr="00EE7866" w:rsidRDefault="004B46BB" w:rsidP="009D0D0C">
      <w:r w:rsidRPr="00EE7866">
        <w:t xml:space="preserve">Learning activities </w:t>
      </w:r>
      <w:r>
        <w:t xml:space="preserve">may </w:t>
      </w:r>
      <w:r w:rsidRPr="00EE7866">
        <w:t xml:space="preserve">include </w:t>
      </w:r>
      <w:hyperlink r:id="rId14" w:history="1">
        <w:r w:rsidRPr="00AE5B0D">
          <w:rPr>
            <w:rStyle w:val="Hyperlink"/>
          </w:rPr>
          <w:t>thinking skills</w:t>
        </w:r>
      </w:hyperlink>
      <w:r w:rsidRPr="00EE7866">
        <w:t xml:space="preserve">, </w:t>
      </w:r>
      <w:hyperlink r:id="rId15" w:history="1">
        <w:r w:rsidRPr="00B479E1">
          <w:rPr>
            <w:rStyle w:val="Hyperlink"/>
          </w:rPr>
          <w:t>hexagonal thinking</w:t>
        </w:r>
      </w:hyperlink>
      <w:r w:rsidRPr="00EE7866">
        <w:t xml:space="preserve"> and </w:t>
      </w:r>
      <w:hyperlink r:id="rId16" w:history="1">
        <w:r w:rsidRPr="00930873">
          <w:rPr>
            <w:rStyle w:val="Hyperlink"/>
          </w:rPr>
          <w:t>design thinking</w:t>
        </w:r>
      </w:hyperlink>
      <w:r w:rsidRPr="00EE7866">
        <w:t>.</w:t>
      </w:r>
    </w:p>
    <w:p w14:paraId="2CA41310" w14:textId="77777777" w:rsidR="00F27C15" w:rsidRPr="000F51FB" w:rsidRDefault="00F27C15" w:rsidP="00E70BB6">
      <w:pPr>
        <w:pStyle w:val="Heading2"/>
      </w:pPr>
      <w:bookmarkStart w:id="7" w:name="_Toc119423081"/>
      <w:r w:rsidRPr="000F51FB">
        <w:t>Presentations</w:t>
      </w:r>
      <w:bookmarkEnd w:id="7"/>
    </w:p>
    <w:p w14:paraId="2D7C20CF" w14:textId="2061E615" w:rsidR="00F27C15" w:rsidRPr="00F27C15" w:rsidRDefault="1229C20D" w:rsidP="00F27C15">
      <w:r>
        <w:t>P</w:t>
      </w:r>
      <w:r w:rsidR="00F27C15">
        <w:t xml:space="preserve">repared and impromptu oral presentations, group presentations, </w:t>
      </w:r>
      <w:r w:rsidR="001D3C20">
        <w:t xml:space="preserve">visual </w:t>
      </w:r>
      <w:r w:rsidR="00F27C15">
        <w:t>presentations</w:t>
      </w:r>
      <w:r w:rsidR="001D3C20">
        <w:t xml:space="preserve"> and</w:t>
      </w:r>
      <w:r w:rsidR="00F27C15">
        <w:t xml:space="preserve"> digital recordings (video</w:t>
      </w:r>
      <w:r w:rsidR="001311F9">
        <w:t xml:space="preserve"> or </w:t>
      </w:r>
      <w:r w:rsidR="00F27C15">
        <w:t>audio)</w:t>
      </w:r>
      <w:r w:rsidR="76EA2578">
        <w:t xml:space="preserve"> may be used as part of assessment activities</w:t>
      </w:r>
      <w:r w:rsidR="001D3C20">
        <w:t>.</w:t>
      </w:r>
      <w:r w:rsidR="00F27C15">
        <w:t xml:space="preserve"> </w:t>
      </w:r>
    </w:p>
    <w:p w14:paraId="0E03706E" w14:textId="307164C0" w:rsidR="00F27C15" w:rsidRPr="00F27C15" w:rsidRDefault="00F27C15" w:rsidP="00F27C15">
      <w:r w:rsidRPr="00F27C15">
        <w:t>When used for assessment purposes</w:t>
      </w:r>
      <w:r w:rsidR="00A217DD">
        <w:t>,</w:t>
      </w:r>
      <w:r w:rsidRPr="00F27C15">
        <w:t xml:space="preserve"> students c</w:t>
      </w:r>
      <w:r w:rsidR="009A3DD6">
        <w:t>an</w:t>
      </w:r>
      <w:r w:rsidRPr="00F27C15">
        <w:t xml:space="preserve"> be assessed on their ability to:</w:t>
      </w:r>
    </w:p>
    <w:p w14:paraId="34FCED86" w14:textId="360488D9" w:rsidR="00F27C15" w:rsidRPr="00580A1E" w:rsidRDefault="00F27C15" w:rsidP="00580A1E">
      <w:pPr>
        <w:pStyle w:val="ListBullet"/>
      </w:pPr>
      <w:r w:rsidRPr="00580A1E">
        <w:t>participate in scenarios</w:t>
      </w:r>
    </w:p>
    <w:p w14:paraId="6631050B" w14:textId="4EDE719E" w:rsidR="00F27C15" w:rsidRDefault="00F27C15" w:rsidP="00580A1E">
      <w:pPr>
        <w:pStyle w:val="ListBullet"/>
      </w:pPr>
      <w:r w:rsidRPr="00580A1E">
        <w:t xml:space="preserve">communicate information effectively using oral and </w:t>
      </w:r>
      <w:r w:rsidR="001D3C20">
        <w:t>visual</w:t>
      </w:r>
      <w:r w:rsidR="001D3C20" w:rsidRPr="00580A1E">
        <w:t xml:space="preserve"> </w:t>
      </w:r>
      <w:r w:rsidRPr="00580A1E">
        <w:t>forms.</w:t>
      </w:r>
    </w:p>
    <w:p w14:paraId="50F0DC1F" w14:textId="5B9C0F49" w:rsidR="004B46BB" w:rsidRDefault="004B46BB" w:rsidP="009D0D0C">
      <w:r w:rsidRPr="00EE7866">
        <w:t xml:space="preserve">Learning activities </w:t>
      </w:r>
      <w:r>
        <w:t>may</w:t>
      </w:r>
      <w:r w:rsidRPr="00EE7866">
        <w:t xml:space="preserve"> include </w:t>
      </w:r>
      <w:hyperlink r:id="rId17" w:history="1">
        <w:r w:rsidRPr="00755E85">
          <w:rPr>
            <w:rStyle w:val="Hyperlink"/>
          </w:rPr>
          <w:t>gallery walks</w:t>
        </w:r>
      </w:hyperlink>
      <w:r w:rsidRPr="00EE7866">
        <w:t xml:space="preserve">, </w:t>
      </w:r>
      <w:hyperlink r:id="rId18" w:history="1">
        <w:r w:rsidRPr="00071EC2">
          <w:rPr>
            <w:rStyle w:val="Hyperlink"/>
          </w:rPr>
          <w:t>jigsaw activities</w:t>
        </w:r>
      </w:hyperlink>
      <w:r w:rsidRPr="00EE7866">
        <w:t xml:space="preserve"> and </w:t>
      </w:r>
      <w:hyperlink r:id="rId19" w:history="1">
        <w:r w:rsidR="00A217DD">
          <w:rPr>
            <w:rStyle w:val="Hyperlink"/>
          </w:rPr>
          <w:t>video performances</w:t>
        </w:r>
      </w:hyperlink>
      <w:r w:rsidRPr="00EE7866">
        <w:t>.</w:t>
      </w:r>
    </w:p>
    <w:p w14:paraId="0028ECD7" w14:textId="77777777" w:rsidR="004B46BB" w:rsidRPr="00EE7866" w:rsidRDefault="004B46BB" w:rsidP="004B46BB">
      <w:pPr>
        <w:pStyle w:val="Heading3"/>
      </w:pPr>
      <w:r w:rsidRPr="00EE7866">
        <w:lastRenderedPageBreak/>
        <w:t>Case studies</w:t>
      </w:r>
    </w:p>
    <w:p w14:paraId="3D12AEDA" w14:textId="77777777" w:rsidR="004B46BB" w:rsidRPr="00EE7866" w:rsidRDefault="004B46BB" w:rsidP="004B46BB">
      <w:r w:rsidRPr="00EE7866">
        <w:t>Assessment activities include examining historical and contemporary examples of psychological research and cases studies.</w:t>
      </w:r>
    </w:p>
    <w:p w14:paraId="10CAA443" w14:textId="5F18E886" w:rsidR="004B46BB" w:rsidRPr="00EE7866" w:rsidRDefault="004B46BB" w:rsidP="004B46BB">
      <w:r w:rsidRPr="00EE7866">
        <w:t>When these strategies are used for assessment purposes</w:t>
      </w:r>
      <w:r w:rsidR="00D21AAC">
        <w:t>,</w:t>
      </w:r>
      <w:r w:rsidRPr="00EE7866">
        <w:t xml:space="preserve"> students could be assessed on their ability to:</w:t>
      </w:r>
    </w:p>
    <w:p w14:paraId="490C4FA4" w14:textId="77777777" w:rsidR="004B46BB" w:rsidRPr="00EE7866" w:rsidRDefault="004B46BB" w:rsidP="004B46BB">
      <w:pPr>
        <w:pStyle w:val="ListBullet"/>
      </w:pPr>
      <w:r w:rsidRPr="00EE7866">
        <w:t>assess the application of planning, risk assessment and management skills</w:t>
      </w:r>
    </w:p>
    <w:p w14:paraId="78583458" w14:textId="0D035C4F" w:rsidR="004B46BB" w:rsidRPr="00EE7866" w:rsidRDefault="004B46BB" w:rsidP="004B46BB">
      <w:pPr>
        <w:pStyle w:val="ListBullet"/>
      </w:pPr>
      <w:r w:rsidRPr="00EE7866">
        <w:t>question, analyse and interpret information to draw conclusions.</w:t>
      </w:r>
    </w:p>
    <w:p w14:paraId="6ADD1824" w14:textId="236FB1EC" w:rsidR="004B46BB" w:rsidRPr="00EE7866" w:rsidRDefault="004B46BB" w:rsidP="004B46BB">
      <w:r w:rsidRPr="00EE7866">
        <w:t xml:space="preserve">Learning activities </w:t>
      </w:r>
      <w:r>
        <w:t>may</w:t>
      </w:r>
      <w:r w:rsidRPr="00EE7866">
        <w:t xml:space="preserve"> include </w:t>
      </w:r>
      <w:hyperlink r:id="rId20" w:history="1">
        <w:r w:rsidRPr="001936CC">
          <w:rPr>
            <w:rStyle w:val="Hyperlink"/>
          </w:rPr>
          <w:t>Plus</w:t>
        </w:r>
        <w:r w:rsidR="009D0D0C">
          <w:rPr>
            <w:rStyle w:val="Hyperlink"/>
          </w:rPr>
          <w:t xml:space="preserve">, </w:t>
        </w:r>
        <w:r w:rsidRPr="001936CC">
          <w:rPr>
            <w:rStyle w:val="Hyperlink"/>
          </w:rPr>
          <w:t>Minus</w:t>
        </w:r>
        <w:r w:rsidR="009D0D0C">
          <w:rPr>
            <w:rStyle w:val="Hyperlink"/>
          </w:rPr>
          <w:t xml:space="preserve">, </w:t>
        </w:r>
        <w:r w:rsidRPr="001936CC">
          <w:rPr>
            <w:rStyle w:val="Hyperlink"/>
          </w:rPr>
          <w:t>Interesting (PMI</w:t>
        </w:r>
      </w:hyperlink>
      <w:r w:rsidRPr="00EE7866">
        <w:t xml:space="preserve">) and </w:t>
      </w:r>
      <w:hyperlink r:id="rId21" w:history="1">
        <w:r w:rsidRPr="007E0D8A">
          <w:rPr>
            <w:rStyle w:val="Hyperlink"/>
          </w:rPr>
          <w:t>branching scenarios</w:t>
        </w:r>
      </w:hyperlink>
      <w:r w:rsidRPr="00EE7866">
        <w:t>.</w:t>
      </w:r>
    </w:p>
    <w:p w14:paraId="3EF406CD" w14:textId="77777777" w:rsidR="004B46BB" w:rsidRPr="00EE7866" w:rsidRDefault="004B46BB" w:rsidP="004B46BB">
      <w:pPr>
        <w:pStyle w:val="Heading3"/>
      </w:pPr>
      <w:r w:rsidRPr="00EE7866">
        <w:t>Practical application</w:t>
      </w:r>
    </w:p>
    <w:p w14:paraId="32B5CBB4" w14:textId="77777777" w:rsidR="004B46BB" w:rsidRPr="00EE7866" w:rsidRDefault="004B46BB" w:rsidP="004B46BB">
      <w:r w:rsidRPr="00EE7866">
        <w:t>Practical application in psychology encourages students to take theoretical understandings and apply them to real-world scenarios. When this strategy is used for assessment purposes, practical application provides students with the opportunity to consider the role of ethical principles in psychology.</w:t>
      </w:r>
    </w:p>
    <w:p w14:paraId="03547B15" w14:textId="77777777" w:rsidR="004B46BB" w:rsidRPr="00EE7866" w:rsidRDefault="004B46BB" w:rsidP="004B46BB">
      <w:r w:rsidRPr="00EE7866">
        <w:t>Practical application may include:</w:t>
      </w:r>
    </w:p>
    <w:p w14:paraId="5B027B11" w14:textId="77777777" w:rsidR="004B46BB" w:rsidRPr="00EE7866" w:rsidRDefault="004B46BB" w:rsidP="004B46BB">
      <w:pPr>
        <w:pStyle w:val="ListBullet"/>
      </w:pPr>
      <w:r w:rsidRPr="00EE7866">
        <w:t>conducting simple experiments</w:t>
      </w:r>
    </w:p>
    <w:p w14:paraId="09381BFD" w14:textId="77777777" w:rsidR="004B46BB" w:rsidRPr="00EE7866" w:rsidRDefault="004B46BB" w:rsidP="004B46BB">
      <w:pPr>
        <w:pStyle w:val="ListBullet"/>
      </w:pPr>
      <w:r w:rsidRPr="00EE7866">
        <w:t>assessment of interpersonal skills</w:t>
      </w:r>
    </w:p>
    <w:p w14:paraId="4896771A" w14:textId="0CE8D766" w:rsidR="004B46BB" w:rsidRPr="00EE7866" w:rsidRDefault="004B46BB" w:rsidP="004B46BB">
      <w:pPr>
        <w:pStyle w:val="ListBullet"/>
      </w:pPr>
      <w:r w:rsidRPr="00EE7866">
        <w:t xml:space="preserve">observing </w:t>
      </w:r>
      <w:r w:rsidR="00FE06E5">
        <w:t xml:space="preserve">how </w:t>
      </w:r>
      <w:r w:rsidRPr="00EE7866">
        <w:t>others participate</w:t>
      </w:r>
    </w:p>
    <w:p w14:paraId="4F63F124" w14:textId="77777777" w:rsidR="004B46BB" w:rsidRPr="00EE7866" w:rsidRDefault="004B46BB" w:rsidP="004B46BB">
      <w:pPr>
        <w:pStyle w:val="ListBullet"/>
      </w:pPr>
      <w:r w:rsidRPr="00EE7866">
        <w:t>engagement with experts in the field or subject matter.</w:t>
      </w:r>
    </w:p>
    <w:p w14:paraId="019B6F43" w14:textId="77777777" w:rsidR="00F27C15" w:rsidRPr="000F51FB" w:rsidRDefault="00F27C15" w:rsidP="00E70BB6">
      <w:pPr>
        <w:pStyle w:val="Heading2"/>
      </w:pPr>
      <w:bookmarkStart w:id="8" w:name="_Toc119423082"/>
      <w:r w:rsidRPr="000F51FB">
        <w:t>Peer assessment</w:t>
      </w:r>
      <w:bookmarkEnd w:id="8"/>
    </w:p>
    <w:p w14:paraId="4307FEE8" w14:textId="69179A3E" w:rsidR="00F27C15" w:rsidRDefault="004B46BB" w:rsidP="00F27C15">
      <w:r>
        <w:t>Psychology</w:t>
      </w:r>
      <w:r w:rsidR="00F27C15" w:rsidRPr="00F27C15">
        <w:t xml:space="preserve"> requires the active involvement of students in the learning process. Opportunities exist for individual and collaborative work. Activities involving peer assessment might include evaluating the contributions of individuals to a group </w:t>
      </w:r>
      <w:r w:rsidR="00DF43DA" w:rsidRPr="00F27C15">
        <w:t>task and</w:t>
      </w:r>
      <w:r w:rsidR="00F27C15" w:rsidRPr="00F27C15">
        <w:t xml:space="preserve"> reflecting on peer presentation</w:t>
      </w:r>
      <w:r w:rsidR="00DF43DA">
        <w:t>s</w:t>
      </w:r>
      <w:r w:rsidR="00F27C15" w:rsidRPr="00F27C15">
        <w:t>.</w:t>
      </w:r>
      <w:r w:rsidR="001D3C20">
        <w:t xml:space="preserve"> Peer assessment may be informal or structured, using assessment rubrics.</w:t>
      </w:r>
    </w:p>
    <w:p w14:paraId="5911E60A" w14:textId="583E94E1" w:rsidR="004B46BB" w:rsidRPr="00EE7866" w:rsidRDefault="004B46BB" w:rsidP="004B46BB">
      <w:r w:rsidRPr="00EE7866">
        <w:t xml:space="preserve">Learning activities </w:t>
      </w:r>
      <w:r>
        <w:t>may</w:t>
      </w:r>
      <w:r w:rsidRPr="00EE7866">
        <w:t xml:space="preserve"> include </w:t>
      </w:r>
      <w:hyperlink r:id="rId22" w:history="1">
        <w:r w:rsidRPr="00B5716D">
          <w:rPr>
            <w:rStyle w:val="Hyperlink"/>
          </w:rPr>
          <w:t>Think</w:t>
        </w:r>
        <w:r w:rsidR="009D0D0C">
          <w:rPr>
            <w:rStyle w:val="Hyperlink"/>
          </w:rPr>
          <w:t xml:space="preserve"> </w:t>
        </w:r>
        <w:r>
          <w:rPr>
            <w:rStyle w:val="Hyperlink"/>
          </w:rPr>
          <w:t>P</w:t>
        </w:r>
        <w:r w:rsidRPr="00B5716D">
          <w:rPr>
            <w:rStyle w:val="Hyperlink"/>
          </w:rPr>
          <w:t>air</w:t>
        </w:r>
        <w:r w:rsidR="009D0D0C">
          <w:rPr>
            <w:rStyle w:val="Hyperlink"/>
          </w:rPr>
          <w:t xml:space="preserve"> </w:t>
        </w:r>
        <w:r>
          <w:rPr>
            <w:rStyle w:val="Hyperlink"/>
          </w:rPr>
          <w:t>S</w:t>
        </w:r>
        <w:r w:rsidRPr="00B5716D">
          <w:rPr>
            <w:rStyle w:val="Hyperlink"/>
          </w:rPr>
          <w:t>hare</w:t>
        </w:r>
      </w:hyperlink>
      <w:r w:rsidRPr="00EE7866">
        <w:t xml:space="preserve"> </w:t>
      </w:r>
      <w:r>
        <w:t xml:space="preserve">and </w:t>
      </w:r>
      <w:hyperlink r:id="rId23" w:history="1">
        <w:r w:rsidRPr="005D3B85">
          <w:rPr>
            <w:rStyle w:val="Hyperlink"/>
          </w:rPr>
          <w:t>peer discussion and conferencing</w:t>
        </w:r>
      </w:hyperlink>
      <w:r w:rsidRPr="00EE7866">
        <w:t>.</w:t>
      </w:r>
    </w:p>
    <w:p w14:paraId="24CAF282" w14:textId="77777777" w:rsidR="00F27C15" w:rsidRPr="000F51FB" w:rsidRDefault="00F27C15" w:rsidP="00E70BB6">
      <w:pPr>
        <w:pStyle w:val="Heading2"/>
      </w:pPr>
      <w:bookmarkStart w:id="9" w:name="_Toc119423083"/>
      <w:r w:rsidRPr="000F51FB">
        <w:lastRenderedPageBreak/>
        <w:t>Self-assessment</w:t>
      </w:r>
      <w:bookmarkEnd w:id="9"/>
    </w:p>
    <w:p w14:paraId="5EA3D284" w14:textId="6175BD24" w:rsidR="004B46BB" w:rsidRDefault="004B46BB" w:rsidP="00F27C15">
      <w:r>
        <w:t>Psychology</w:t>
      </w:r>
      <w:r w:rsidR="00F27C15" w:rsidRPr="00F27C15">
        <w:t xml:space="preserve"> requires students to become self-directed learners. Opportunities exist for students to reflect on their progress towards the achievement of the course outcomes. This reflection provides the basis for improving their learning. Developing self-assessment skills is an ongoing process that becomes increasingly more sophisticated and self-initiated as </w:t>
      </w:r>
      <w:proofErr w:type="spellStart"/>
      <w:r w:rsidR="00F27C15" w:rsidRPr="00F27C15">
        <w:t>students</w:t>
      </w:r>
      <w:proofErr w:type="spellEnd"/>
      <w:r w:rsidR="00F27C15" w:rsidRPr="00F27C15">
        <w:t xml:space="preserve"> progress.</w:t>
      </w:r>
    </w:p>
    <w:p w14:paraId="00E6DBDC" w14:textId="7A265595" w:rsidR="00C17204" w:rsidRDefault="004B46BB" w:rsidP="00F27C15">
      <w:pPr>
        <w:rPr>
          <w:rStyle w:val="Strong"/>
          <w:b w:val="0"/>
        </w:rPr>
      </w:pPr>
      <w:r w:rsidRPr="00EE7866">
        <w:t xml:space="preserve">Learning activities </w:t>
      </w:r>
      <w:r>
        <w:t>may</w:t>
      </w:r>
      <w:r w:rsidRPr="00EE7866">
        <w:t xml:space="preserve"> include </w:t>
      </w:r>
      <w:hyperlink r:id="rId24" w:history="1">
        <w:r w:rsidRPr="00CE0B2F">
          <w:rPr>
            <w:rStyle w:val="Hyperlink"/>
          </w:rPr>
          <w:t>brainstorming</w:t>
        </w:r>
      </w:hyperlink>
      <w:r w:rsidRPr="00EE7866">
        <w:t xml:space="preserve">, </w:t>
      </w:r>
      <w:hyperlink r:id="rId25" w:history="1">
        <w:r>
          <w:rPr>
            <w:rStyle w:val="Hyperlink"/>
          </w:rPr>
          <w:t>quick</w:t>
        </w:r>
        <w:r w:rsidR="009D0D0C">
          <w:rPr>
            <w:rStyle w:val="Hyperlink"/>
          </w:rPr>
          <w:t xml:space="preserve"> </w:t>
        </w:r>
        <w:r>
          <w:rPr>
            <w:rStyle w:val="Hyperlink"/>
          </w:rPr>
          <w:t>writ</w:t>
        </w:r>
        <w:r w:rsidR="009D0D0C">
          <w:rPr>
            <w:rStyle w:val="Hyperlink"/>
          </w:rPr>
          <w:t>es</w:t>
        </w:r>
      </w:hyperlink>
      <w:r w:rsidRPr="00EE7866">
        <w:t xml:space="preserve"> and </w:t>
      </w:r>
      <w:hyperlink r:id="rId26" w:history="1">
        <w:r w:rsidR="009D0D0C">
          <w:rPr>
            <w:rStyle w:val="Hyperlink"/>
          </w:rPr>
          <w:t>activating prior knowledge</w:t>
        </w:r>
      </w:hyperlink>
      <w:r w:rsidRPr="00EE7866">
        <w:t>.</w:t>
      </w:r>
      <w:r w:rsidR="00C17204">
        <w:rPr>
          <w:rStyle w:val="Strong"/>
        </w:rPr>
        <w:br w:type="page"/>
      </w:r>
    </w:p>
    <w:p w14:paraId="04AF65F8" w14:textId="77777777" w:rsidR="00E35A55" w:rsidRPr="000F51FB" w:rsidRDefault="00E35A55" w:rsidP="00E70BB6">
      <w:pPr>
        <w:pStyle w:val="Heading1"/>
      </w:pPr>
      <w:bookmarkStart w:id="10" w:name="_Toc118968043"/>
      <w:bookmarkStart w:id="11" w:name="_Toc119423084"/>
      <w:r>
        <w:lastRenderedPageBreak/>
        <w:t>Additional information</w:t>
      </w:r>
      <w:bookmarkEnd w:id="10"/>
      <w:bookmarkEnd w:id="11"/>
    </w:p>
    <w:p w14:paraId="630D902A" w14:textId="43FD9F73" w:rsidR="001A7C30" w:rsidRDefault="001A7C30" w:rsidP="001A7C30">
      <w:r w:rsidRPr="00A12C29">
        <w:t xml:space="preserve">The information below can be used to support teachers when using this </w:t>
      </w:r>
      <w:r>
        <w:t>assessment advice</w:t>
      </w:r>
      <w:r w:rsidRPr="00A12C29">
        <w:t xml:space="preserve"> for </w:t>
      </w:r>
      <w:r w:rsidR="004B46BB">
        <w:t>Psychology</w:t>
      </w:r>
      <w:r>
        <w:t>.</w:t>
      </w:r>
    </w:p>
    <w:p w14:paraId="73EEC6FE" w14:textId="77777777" w:rsidR="002351A4" w:rsidRPr="000F51FB" w:rsidRDefault="002351A4" w:rsidP="00E70BB6">
      <w:pPr>
        <w:pStyle w:val="Heading2"/>
      </w:pPr>
      <w:bookmarkStart w:id="12" w:name="_Toc118972119"/>
      <w:bookmarkStart w:id="13" w:name="_Toc119423085"/>
      <w:bookmarkStart w:id="14" w:name="_Toc118968044"/>
      <w:r w:rsidRPr="000F51FB">
        <w:t>Rationale</w:t>
      </w:r>
      <w:bookmarkEnd w:id="12"/>
      <w:bookmarkEnd w:id="13"/>
    </w:p>
    <w:p w14:paraId="7C32DC01" w14:textId="233210BF" w:rsidR="00E45E6F" w:rsidRPr="00E45E6F" w:rsidRDefault="004B46BB" w:rsidP="009D0D0C">
      <w:r>
        <w:t>Psychology provides the knowledge and understanding of human nature by asking scientific and philosophical questions and by undertaking studies into the fields of neuroscience, cognitive sciences and social psychology. Through these studies, students will appreciate how people perceive the world around them and how they respond to it, how human learning develops, and how they relate to others and function within society.</w:t>
      </w:r>
    </w:p>
    <w:p w14:paraId="52A29A28" w14:textId="77777777" w:rsidR="002351A4" w:rsidRPr="000F51FB" w:rsidRDefault="002351A4" w:rsidP="00E70BB6">
      <w:pPr>
        <w:pStyle w:val="Heading2"/>
      </w:pPr>
      <w:bookmarkStart w:id="15" w:name="_Toc118972120"/>
      <w:bookmarkStart w:id="16" w:name="_Toc119423086"/>
      <w:r w:rsidRPr="000F51FB">
        <w:t>Aim</w:t>
      </w:r>
      <w:bookmarkEnd w:id="15"/>
      <w:bookmarkEnd w:id="16"/>
    </w:p>
    <w:p w14:paraId="35C7FE25" w14:textId="3F4D42C0" w:rsidR="00E45E6F" w:rsidRPr="00E45E6F" w:rsidRDefault="004B46BB" w:rsidP="00E45E6F">
      <w:r>
        <w:t xml:space="preserve">The aim of </w:t>
      </w:r>
      <w:r w:rsidR="009D0D0C">
        <w:t>p</w:t>
      </w:r>
      <w:r>
        <w:t>sychology is to promote understanding and a critical awareness of the nature of human behaviour and the influence of biological, cognitive and socio-cultural factors on individuals and society.</w:t>
      </w:r>
    </w:p>
    <w:p w14:paraId="78BA504D" w14:textId="77777777" w:rsidR="006E639C" w:rsidRPr="000F51FB" w:rsidRDefault="006E639C" w:rsidP="00E70BB6">
      <w:pPr>
        <w:pStyle w:val="Heading2"/>
      </w:pPr>
      <w:bookmarkStart w:id="17" w:name="_Toc119423087"/>
      <w:r w:rsidRPr="000F51FB">
        <w:t>Purpose and audience</w:t>
      </w:r>
      <w:bookmarkEnd w:id="17"/>
    </w:p>
    <w:p w14:paraId="1EA78127" w14:textId="7D963418" w:rsidR="006E639C" w:rsidRDefault="006E639C" w:rsidP="006E639C">
      <w:pPr>
        <w:rPr>
          <w:lang w:eastAsia="zh-CN"/>
        </w:rPr>
      </w:pPr>
      <w:r>
        <w:t>This assessment advice provides</w:t>
      </w:r>
      <w:r w:rsidR="001D3C20">
        <w:t xml:space="preserve"> general</w:t>
      </w:r>
      <w:r>
        <w:t xml:space="preserve"> performance</w:t>
      </w:r>
      <w:r w:rsidR="00E45E6F">
        <w:t xml:space="preserve"> </w:t>
      </w:r>
      <w:r>
        <w:t>descriptors which align with the grading scale</w:t>
      </w:r>
      <w:r w:rsidR="001F5652">
        <w:t xml:space="preserve">s identified in the </w:t>
      </w:r>
      <w:hyperlink r:id="rId27" w:history="1">
        <w:r w:rsidR="001F5652" w:rsidRPr="005E30F4">
          <w:rPr>
            <w:rStyle w:val="Hyperlink"/>
          </w:rPr>
          <w:t>Curriculum policy standards</w:t>
        </w:r>
      </w:hyperlink>
      <w:r>
        <w:t xml:space="preserve">. It also outlines a range of assessment strategies and how they could be applied to the course. This resource is for teachers and leaders when planning for assessment and reporting of the </w:t>
      </w:r>
      <w:r w:rsidR="004B46BB">
        <w:t>Psychology</w:t>
      </w:r>
      <w:r>
        <w:t xml:space="preserve"> course.</w:t>
      </w:r>
    </w:p>
    <w:p w14:paraId="1B126D4B" w14:textId="77777777" w:rsidR="006E639C" w:rsidRPr="000F51FB" w:rsidRDefault="006E639C" w:rsidP="00E70BB6">
      <w:pPr>
        <w:pStyle w:val="Heading2"/>
      </w:pPr>
      <w:bookmarkStart w:id="18" w:name="_Toc119423088"/>
      <w:r w:rsidRPr="000F51FB">
        <w:t>When and how to use this document</w:t>
      </w:r>
      <w:bookmarkEnd w:id="18"/>
    </w:p>
    <w:p w14:paraId="2CF78B99" w14:textId="11E7064F" w:rsidR="006E639C" w:rsidRDefault="006E639C" w:rsidP="006E639C">
      <w:pPr>
        <w:rPr>
          <w:lang w:eastAsia="zh-CN"/>
        </w:rPr>
      </w:pPr>
      <w:r>
        <w:t xml:space="preserve">Use the assessment advice to guide the development of an effective assessment schedule, formative tasks and summative tasks which allow all students to demonstrate their achievement of course outcomes. This assessment advice should also be used when designing reporting processes for the </w:t>
      </w:r>
      <w:r w:rsidR="004B46BB">
        <w:t>Psychology</w:t>
      </w:r>
      <w:r>
        <w:t xml:space="preserve"> course.</w:t>
      </w:r>
    </w:p>
    <w:bookmarkEnd w:id="14"/>
    <w:p w14:paraId="3BEC8E56" w14:textId="77777777" w:rsidR="00E70BB6" w:rsidRDefault="00E70BB6">
      <w:pPr>
        <w:suppressAutoHyphens w:val="0"/>
        <w:spacing w:before="0" w:after="160" w:line="259" w:lineRule="auto"/>
        <w:rPr>
          <w:rFonts w:eastAsiaTheme="majorEastAsia"/>
          <w:bCs/>
          <w:color w:val="002664"/>
          <w:sz w:val="40"/>
          <w:szCs w:val="52"/>
        </w:rPr>
      </w:pPr>
      <w:r>
        <w:br w:type="page"/>
      </w:r>
    </w:p>
    <w:p w14:paraId="3655747D" w14:textId="6855BACF" w:rsidR="00245DA7" w:rsidRDefault="00245DA7" w:rsidP="00E70BB6">
      <w:pPr>
        <w:pStyle w:val="Heading1"/>
      </w:pPr>
      <w:r>
        <w:lastRenderedPageBreak/>
        <w:t>Support and alignment</w:t>
      </w:r>
    </w:p>
    <w:p w14:paraId="6230B434" w14:textId="07CAEE0F" w:rsidR="00245DA7" w:rsidRDefault="00245DA7" w:rsidP="00245DA7">
      <w:r>
        <w:t xml:space="preserve">This resource has been designed to support schools with successful implementation of new curriculum, specifically the NSW Department of Education approved elective course, </w:t>
      </w:r>
      <w:r w:rsidR="004B46BB">
        <w:t xml:space="preserve">Psychology </w:t>
      </w:r>
      <w:r w:rsidR="00E2470A" w:rsidRPr="00832FC1">
        <w:t xml:space="preserve">© </w:t>
      </w:r>
      <w:r w:rsidR="00E2470A" w:rsidRPr="00C00F0B">
        <w:t>State of New South Wales (Department of Education), 2021</w:t>
      </w:r>
      <w:r>
        <w:t>.</w:t>
      </w:r>
    </w:p>
    <w:p w14:paraId="017E1FBD" w14:textId="40E633BF" w:rsidR="00245DA7" w:rsidRPr="006D36AA" w:rsidRDefault="00245DA7" w:rsidP="00245DA7">
      <w:r>
        <w:t>The resource is produced to assist schools with promoting and implementing the course for the first time. As the course may be taught by teachers from a range of key learning areas, the resource is designed to support teachers from a variety of KLA</w:t>
      </w:r>
      <w:r w:rsidR="0009585D">
        <w:t>s</w:t>
      </w:r>
      <w:r>
        <w:t>.</w:t>
      </w:r>
    </w:p>
    <w:p w14:paraId="5E9437E7" w14:textId="1920FE7B" w:rsidR="00245DA7" w:rsidRDefault="00245DA7" w:rsidP="00245DA7">
      <w:r w:rsidRPr="708AD2A7">
        <w:rPr>
          <w:b/>
          <w:bCs/>
        </w:rPr>
        <w:t>Resource evaluation and support</w:t>
      </w:r>
      <w:r>
        <w:t xml:space="preserve">: </w:t>
      </w:r>
      <w:r w:rsidR="00EB0638">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622E97" w:rsidRPr="00622E97">
        <w:t xml:space="preserve">Secondary </w:t>
      </w:r>
      <w:r>
        <w:t>Teaching and learning 7</w:t>
      </w:r>
      <w:r w:rsidR="007D6C97">
        <w:t>–</w:t>
      </w:r>
      <w:r>
        <w:t xml:space="preserve">12 curriculum team by emailing </w:t>
      </w:r>
      <w:hyperlink r:id="rId28" w:history="1">
        <w:r w:rsidRPr="006B7ECB">
          <w:rPr>
            <w:rStyle w:val="Hyperlink"/>
          </w:rPr>
          <w:t>secondaryteachingandlearning@det.nsw.edu.au</w:t>
        </w:r>
      </w:hyperlink>
      <w:r>
        <w:t>.</w:t>
      </w:r>
    </w:p>
    <w:p w14:paraId="024BD419" w14:textId="77777777" w:rsidR="00E2470A" w:rsidRPr="00C82E19" w:rsidRDefault="00E2470A" w:rsidP="00E2470A">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29">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30" w:history="1">
        <w:r w:rsidRPr="00BD39B0">
          <w:rPr>
            <w:rStyle w:val="Hyperlink"/>
          </w:rPr>
          <w:t>Inclusion and differentiation 7</w:t>
        </w:r>
        <w:r>
          <w:rPr>
            <w:rStyle w:val="Hyperlink"/>
          </w:rPr>
          <w:t>–</w:t>
        </w:r>
        <w:r w:rsidRPr="00BD39B0">
          <w:rPr>
            <w:rStyle w:val="Hyperlink"/>
          </w:rPr>
          <w:t>10 advice</w:t>
        </w:r>
      </w:hyperlink>
      <w:r>
        <w:t xml:space="preserve"> webpage.</w:t>
      </w:r>
    </w:p>
    <w:p w14:paraId="3F1AB8F7" w14:textId="22748876" w:rsidR="00245DA7" w:rsidRDefault="00245DA7" w:rsidP="09328F97">
      <w:r w:rsidRPr="09328F97">
        <w:rPr>
          <w:b/>
          <w:bCs/>
        </w:rPr>
        <w:t>Assessment</w:t>
      </w:r>
      <w:r>
        <w:t xml:space="preserve">: </w:t>
      </w:r>
      <w:r w:rsidRPr="09328F97">
        <w:rPr>
          <w:rFonts w:eastAsia="Arial"/>
        </w:rPr>
        <w:t xml:space="preserve">further advice to support assessment is available on the </w:t>
      </w:r>
      <w:hyperlink r:id="rId31">
        <w:r w:rsidRPr="09328F97">
          <w:rPr>
            <w:rStyle w:val="Hyperlink"/>
            <w:rFonts w:eastAsia="Arial"/>
          </w:rPr>
          <w:t>Planning</w:t>
        </w:r>
        <w:r w:rsidR="00EC47C3" w:rsidRPr="09328F97">
          <w:rPr>
            <w:rStyle w:val="Hyperlink"/>
            <w:rFonts w:eastAsia="Arial"/>
          </w:rPr>
          <w:t>,</w:t>
        </w:r>
        <w:r w:rsidRPr="09328F97">
          <w:rPr>
            <w:rStyle w:val="Hyperlink"/>
            <w:rFonts w:eastAsia="Arial"/>
          </w:rPr>
          <w:t xml:space="preserve"> programming and assessing 7</w:t>
        </w:r>
        <w:r w:rsidR="007D6C97" w:rsidRPr="09328F97">
          <w:rPr>
            <w:rStyle w:val="Hyperlink"/>
            <w:rFonts w:eastAsia="Arial"/>
          </w:rPr>
          <w:t>–</w:t>
        </w:r>
        <w:r w:rsidRPr="09328F97">
          <w:rPr>
            <w:rStyle w:val="Hyperlink"/>
            <w:rFonts w:eastAsia="Arial"/>
          </w:rPr>
          <w:t>12</w:t>
        </w:r>
      </w:hyperlink>
      <w:r w:rsidRPr="09328F97">
        <w:rPr>
          <w:rFonts w:eastAsia="Arial"/>
        </w:rPr>
        <w:t xml:space="preserve"> </w:t>
      </w:r>
      <w:r w:rsidR="6198A6FC" w:rsidRPr="09328F97">
        <w:rPr>
          <w:rFonts w:eastAsia="Arial"/>
        </w:rPr>
        <w:t xml:space="preserve">and </w:t>
      </w:r>
      <w:hyperlink r:id="rId32" w:history="1">
        <w:r w:rsidR="6198A6FC" w:rsidRPr="09328F97">
          <w:rPr>
            <w:rStyle w:val="Hyperlink"/>
            <w:rFonts w:eastAsia="Arial"/>
            <w:szCs w:val="22"/>
          </w:rPr>
          <w:t>Strengthening assessment</w:t>
        </w:r>
      </w:hyperlink>
      <w:r w:rsidR="6198A6FC" w:rsidRPr="09328F97">
        <w:rPr>
          <w:rFonts w:eastAsia="Arial"/>
          <w:szCs w:val="22"/>
        </w:rPr>
        <w:t xml:space="preserve"> </w:t>
      </w:r>
      <w:r w:rsidRPr="09328F97">
        <w:rPr>
          <w:rFonts w:eastAsia="Arial"/>
        </w:rPr>
        <w:t>webpage</w:t>
      </w:r>
      <w:r w:rsidR="4F6D9344" w:rsidRPr="09328F97">
        <w:rPr>
          <w:rFonts w:eastAsia="Arial"/>
        </w:rPr>
        <w:t>s</w:t>
      </w:r>
      <w:r w:rsidRPr="09328F97">
        <w:rPr>
          <w:rFonts w:eastAsia="Arial"/>
        </w:rPr>
        <w:t xml:space="preserve">. </w:t>
      </w:r>
    </w:p>
    <w:p w14:paraId="7F36BEDB" w14:textId="7795F1AC" w:rsidR="00245DA7" w:rsidRDefault="00245DA7" w:rsidP="00245DA7">
      <w:r w:rsidRPr="708AD2A7">
        <w:rPr>
          <w:b/>
          <w:bCs/>
        </w:rPr>
        <w:t>Professional learning</w:t>
      </w:r>
      <w:r>
        <w:t xml:space="preserve">: </w:t>
      </w:r>
      <w:r w:rsidR="00EB0638">
        <w:t>r</w:t>
      </w:r>
      <w:r>
        <w:t xml:space="preserve">elevant professional learning is available on the </w:t>
      </w:r>
      <w:hyperlink r:id="rId33" w:anchor=":~:text=Teaching%20and%20Learning%207%E2%80%9312" w:history="1">
        <w:r w:rsidR="00EC47C3">
          <w:rPr>
            <w:rStyle w:val="Hyperlink"/>
          </w:rPr>
          <w:t>T</w:t>
        </w:r>
        <w:r w:rsidR="00EC47C3" w:rsidRPr="00017708">
          <w:rPr>
            <w:rStyle w:val="Hyperlink"/>
          </w:rPr>
          <w:t xml:space="preserve">eaching and </w:t>
        </w:r>
        <w:r w:rsidR="00EC47C3">
          <w:rPr>
            <w:rStyle w:val="Hyperlink"/>
          </w:rPr>
          <w:t>L</w:t>
        </w:r>
        <w:r w:rsidR="00EC47C3" w:rsidRPr="00017708">
          <w:rPr>
            <w:rStyle w:val="Hyperlink"/>
          </w:rPr>
          <w:t>earning 7</w:t>
        </w:r>
        <w:r w:rsidR="00EC47C3">
          <w:rPr>
            <w:rStyle w:val="Hyperlink"/>
          </w:rPr>
          <w:t>–</w:t>
        </w:r>
        <w:r w:rsidR="00EC47C3" w:rsidRPr="00017708">
          <w:rPr>
            <w:rStyle w:val="Hyperlink"/>
          </w:rPr>
          <w:t>12 statewide staffroom</w:t>
        </w:r>
      </w:hyperlink>
      <w:r>
        <w:t>.</w:t>
      </w:r>
    </w:p>
    <w:p w14:paraId="7244E3AC" w14:textId="11B2C4B5" w:rsidR="00245DA7" w:rsidRDefault="00245DA7" w:rsidP="00245DA7">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45B73B7E" w14:textId="77777777" w:rsidR="00E2470A" w:rsidRDefault="00E2470A" w:rsidP="00E2470A">
      <w:r w:rsidRPr="002E7C6F">
        <w:rPr>
          <w:b/>
          <w:bCs/>
        </w:rPr>
        <w:t>Alignment to system priorities and/or needs</w:t>
      </w:r>
      <w:r>
        <w:t xml:space="preserve">: </w:t>
      </w:r>
      <w:hyperlink r:id="rId34" w:history="1">
        <w:r w:rsidRPr="00D336ED">
          <w:rPr>
            <w:rStyle w:val="Hyperlink"/>
          </w:rPr>
          <w:t>School Excellence Policy</w:t>
        </w:r>
      </w:hyperlink>
      <w:r>
        <w:t xml:space="preserve">, </w:t>
      </w:r>
      <w:hyperlink r:id="rId35" w:history="1">
        <w:r w:rsidRPr="00EE55AA">
          <w:rPr>
            <w:rStyle w:val="Hyperlink"/>
          </w:rPr>
          <w:t>Our Plan for NSW Public Education</w:t>
        </w:r>
      </w:hyperlink>
      <w:r w:rsidRPr="00EE55AA">
        <w:t>.</w:t>
      </w:r>
    </w:p>
    <w:p w14:paraId="2172231F" w14:textId="77777777" w:rsidR="00E2470A" w:rsidRDefault="00E2470A" w:rsidP="00E2470A">
      <w:r w:rsidRPr="002E7C6F">
        <w:rPr>
          <w:b/>
          <w:bCs/>
        </w:rPr>
        <w:t>Alignment to the School Excellence Framework</w:t>
      </w:r>
      <w:r>
        <w:t xml:space="preserve">: this resource supports the </w:t>
      </w:r>
      <w:hyperlink r:id="rId36" w:history="1">
        <w:r w:rsidRPr="00D336ED">
          <w:rPr>
            <w:rStyle w:val="Hyperlink"/>
          </w:rPr>
          <w:t>School Excellence Framework</w:t>
        </w:r>
      </w:hyperlink>
      <w:r>
        <w:t xml:space="preserve"> elements of curriculum (curriculum provision) and effective classroom practice (lesson planning, explicit teaching).</w:t>
      </w:r>
    </w:p>
    <w:p w14:paraId="3CC44E4D" w14:textId="32BA27A4" w:rsidR="00245DA7" w:rsidRDefault="00E2470A" w:rsidP="00E2470A">
      <w:r w:rsidRPr="708AD2A7">
        <w:rPr>
          <w:b/>
          <w:bCs/>
        </w:rPr>
        <w:t>Alignment to Australian Professional Standards</w:t>
      </w:r>
      <w:r>
        <w:rPr>
          <w:b/>
          <w:bCs/>
        </w:rPr>
        <w:t xml:space="preserve"> for Teachers</w:t>
      </w:r>
      <w:r>
        <w:t xml:space="preserve">: this resource supports teachers to address </w:t>
      </w:r>
      <w:hyperlink r:id="rId37">
        <w:r>
          <w:rPr>
            <w:rStyle w:val="Hyperlink"/>
          </w:rPr>
          <w:t>Proficient Teacher Standard Descriptors</w:t>
        </w:r>
      </w:hyperlink>
      <w:r>
        <w:t xml:space="preserve"> </w:t>
      </w:r>
      <w:r w:rsidR="006F10F8">
        <w:t>5.1.2, 5.5.2.</w:t>
      </w:r>
    </w:p>
    <w:p w14:paraId="076B1B7E" w14:textId="748C2104" w:rsidR="006F10F8" w:rsidRDefault="00245DA7" w:rsidP="006F10F8">
      <w:r w:rsidRPr="00C2134A">
        <w:rPr>
          <w:b/>
          <w:bCs/>
        </w:rPr>
        <w:lastRenderedPageBreak/>
        <w:t>Creation date</w:t>
      </w:r>
      <w:r>
        <w:t xml:space="preserve">: </w:t>
      </w:r>
      <w:r w:rsidR="006F10F8">
        <w:t>1 December 2021</w:t>
      </w:r>
      <w:r w:rsidR="009451C1">
        <w:t>.</w:t>
      </w:r>
    </w:p>
    <w:p w14:paraId="0D89A1B3" w14:textId="77A3B282" w:rsidR="00481409" w:rsidRDefault="00245DA7" w:rsidP="00481409">
      <w:r w:rsidRPr="00C2134A">
        <w:rPr>
          <w:b/>
          <w:bCs/>
        </w:rPr>
        <w:t xml:space="preserve">Evidence </w:t>
      </w:r>
      <w:r>
        <w:rPr>
          <w:b/>
          <w:bCs/>
        </w:rPr>
        <w:t>b</w:t>
      </w:r>
      <w:r w:rsidRPr="00C2134A">
        <w:rPr>
          <w:b/>
          <w:bCs/>
        </w:rPr>
        <w:t>ase</w:t>
      </w:r>
      <w:r>
        <w:t>:</w:t>
      </w:r>
      <w:r w:rsidR="009451C1">
        <w:t xml:space="preserve"> </w:t>
      </w:r>
      <w:r w:rsidR="000C3F22">
        <w:t>the</w:t>
      </w:r>
      <w:r w:rsidR="00481409">
        <w:t xml:space="preserve"> range of assessment strategies outlined in the advice encourages ‘</w:t>
      </w:r>
      <w:r w:rsidR="00481409" w:rsidRPr="00283949">
        <w:t>a variety of methods that teachers can use to evaluate, measure and gauge student understanding to inform teaching and learning</w:t>
      </w:r>
      <w:r w:rsidR="00481409">
        <w:t xml:space="preserve">’ (WWB 2025). </w:t>
      </w:r>
    </w:p>
    <w:p w14:paraId="6A50DBA1" w14:textId="26DFD33B" w:rsidR="006F10F8" w:rsidRDefault="006F10F8" w:rsidP="006F10F8">
      <w:r>
        <w:t xml:space="preserve">The assessment advice complies with NESA’s assessment advice, outlined </w:t>
      </w:r>
      <w:r w:rsidR="00481409">
        <w:t>i</w:t>
      </w:r>
      <w:r>
        <w:t xml:space="preserve">n NESA’s ACE </w:t>
      </w:r>
      <w:r w:rsidR="00481409">
        <w:t>rules</w:t>
      </w:r>
      <w:r>
        <w:t>, NESA official notices and department memorandums. They:</w:t>
      </w:r>
    </w:p>
    <w:p w14:paraId="3B069025" w14:textId="77777777" w:rsidR="006F10F8" w:rsidRDefault="006F10F8" w:rsidP="006F10F8">
      <w:pPr>
        <w:pStyle w:val="ListBullet"/>
      </w:pPr>
      <w:r>
        <w:t>include statements of school procedures for allocating grades in Year 10</w:t>
      </w:r>
    </w:p>
    <w:p w14:paraId="05D4C16C" w14:textId="27C84C8D" w:rsidR="006F10F8" w:rsidRDefault="006F10F8" w:rsidP="006F10F8">
      <w:pPr>
        <w:pStyle w:val="ListBullet"/>
      </w:pPr>
      <w:r>
        <w:t xml:space="preserve">set out requirements to retain student work samples to support grade allocation as required by NESA for the </w:t>
      </w:r>
      <w:proofErr w:type="spellStart"/>
      <w:r>
        <w:t>RoSA</w:t>
      </w:r>
      <w:proofErr w:type="spellEnd"/>
      <w:r w:rsidR="00481409">
        <w:t>.</w:t>
      </w:r>
    </w:p>
    <w:p w14:paraId="0E738A9B" w14:textId="70FAF11F" w:rsidR="00D7379F" w:rsidRDefault="006F10F8" w:rsidP="006F10F8">
      <w:r>
        <w:t xml:space="preserve">The assessment strategies outlined provide teachers with important information about whether students learned what they intended. Wiliam (2013:15) claims ‘the term formative should apply not to the assessment but to the function that the evidence generated by the assessment actually </w:t>
      </w:r>
      <w:proofErr w:type="gramStart"/>
      <w:r>
        <w:t>serves</w:t>
      </w:r>
      <w:r w:rsidR="007C7B1E">
        <w:t>’</w:t>
      </w:r>
      <w:proofErr w:type="gramEnd"/>
      <w:r>
        <w:t>.</w:t>
      </w:r>
    </w:p>
    <w:p w14:paraId="493CE3E3" w14:textId="77777777" w:rsidR="00F16E6F" w:rsidRDefault="00F16E6F">
      <w:pPr>
        <w:suppressAutoHyphens w:val="0"/>
        <w:spacing w:before="0" w:after="160" w:line="259" w:lineRule="auto"/>
        <w:rPr>
          <w:rFonts w:eastAsiaTheme="majorEastAsia"/>
          <w:bCs/>
          <w:color w:val="002664"/>
          <w:sz w:val="40"/>
          <w:szCs w:val="52"/>
        </w:rPr>
      </w:pPr>
      <w:bookmarkStart w:id="19" w:name="_Toc119423092"/>
      <w:r>
        <w:br w:type="page"/>
      </w:r>
    </w:p>
    <w:p w14:paraId="41E7290C" w14:textId="5F39D8BE" w:rsidR="00A1057C" w:rsidRPr="00447A69" w:rsidRDefault="00A1057C" w:rsidP="00E70BB6">
      <w:pPr>
        <w:pStyle w:val="Heading1"/>
      </w:pPr>
      <w:r w:rsidRPr="00E70BB6">
        <w:lastRenderedPageBreak/>
        <w:t>References</w:t>
      </w:r>
      <w:bookmarkEnd w:id="0"/>
      <w:bookmarkEnd w:id="1"/>
      <w:bookmarkEnd w:id="19"/>
    </w:p>
    <w:p w14:paraId="363BA5AA" w14:textId="77777777" w:rsidR="00B177BB" w:rsidRDefault="00B177BB" w:rsidP="00B177BB">
      <w:hyperlink r:id="rId38" w:history="1">
        <w:r w:rsidRPr="007344A4">
          <w:rPr>
            <w:rStyle w:val="Hyperlink"/>
          </w:rPr>
          <w:t>Psychology course document</w:t>
        </w:r>
      </w:hyperlink>
      <w:r w:rsidRPr="00832FC1">
        <w:t xml:space="preserve"> © </w:t>
      </w:r>
      <w:r w:rsidRPr="00C00F0B">
        <w:t>State of New South Wales (Department of Education), 2021</w:t>
      </w:r>
      <w:r w:rsidRPr="00C63EA7">
        <w:t>.</w:t>
      </w:r>
    </w:p>
    <w:p w14:paraId="27A069AB" w14:textId="77777777" w:rsidR="00B177BB" w:rsidRDefault="00B177BB" w:rsidP="00B177BB">
      <w:r>
        <w:t>AITSL (Australian Institute for Teaching and School Leadership (2017) ‘</w:t>
      </w:r>
      <w:hyperlink r:id="rId39" w:anchor=":~:text=FEEDBACK-,Factsheet,-A%20quick%20guide">
        <w:r w:rsidRPr="09328F97">
          <w:rPr>
            <w:rStyle w:val="Hyperlink"/>
          </w:rPr>
          <w:t>Feedback Factsheet</w:t>
        </w:r>
      </w:hyperlink>
      <w:r>
        <w:t>’, AITSL</w:t>
      </w:r>
      <w:r w:rsidRPr="00F75B83">
        <w:t xml:space="preserve"> </w:t>
      </w:r>
      <w:r>
        <w:t>website, accessed 1 December 2025.</w:t>
      </w:r>
    </w:p>
    <w:p w14:paraId="50029645" w14:textId="41C81C6A" w:rsidR="00B177BB" w:rsidRPr="00E43F82" w:rsidRDefault="00B177BB" w:rsidP="00B177BB">
      <w:bookmarkStart w:id="20" w:name="_Hlk222127857"/>
      <w:r w:rsidRPr="00E43F82">
        <w:t>CESE (Centre for Education Statistics and Evaluation) (20</w:t>
      </w:r>
      <w:r w:rsidRPr="00953766">
        <w:t>25</w:t>
      </w:r>
      <w:r w:rsidR="00FE06E5">
        <w:t>)</w:t>
      </w:r>
      <w:r>
        <w:t xml:space="preserve"> </w:t>
      </w:r>
      <w:hyperlink r:id="rId40" w:tgtFrame="_blank" w:history="1">
        <w:r w:rsidR="00622E97">
          <w:rPr>
            <w:rStyle w:val="Hyperlink"/>
            <w:i/>
            <w:iCs/>
          </w:rPr>
          <w:t>About What Works Best</w:t>
        </w:r>
      </w:hyperlink>
      <w:r w:rsidR="00622E97" w:rsidRPr="00E43F82">
        <w:t>,</w:t>
      </w:r>
      <w:r w:rsidRPr="00E43F82">
        <w:t xml:space="preserve"> NSW Department of Education</w:t>
      </w:r>
      <w:r w:rsidRPr="00F75B83">
        <w:t xml:space="preserve"> </w:t>
      </w:r>
      <w:r>
        <w:t>website</w:t>
      </w:r>
      <w:r w:rsidRPr="00E43F82">
        <w:t xml:space="preserve">, accessed </w:t>
      </w:r>
      <w:r w:rsidRPr="008423F6">
        <w:t>1</w:t>
      </w:r>
      <w:r w:rsidRPr="00953766">
        <w:t>3</w:t>
      </w:r>
      <w:r>
        <w:t xml:space="preserve"> </w:t>
      </w:r>
      <w:r w:rsidRPr="00953766">
        <w:t>February</w:t>
      </w:r>
      <w:r>
        <w:t xml:space="preserve"> </w:t>
      </w:r>
      <w:r w:rsidRPr="00953766">
        <w:t>2026</w:t>
      </w:r>
      <w:r w:rsidRPr="00E43F82">
        <w:t>.</w:t>
      </w:r>
    </w:p>
    <w:p w14:paraId="0E4BA40B" w14:textId="77777777" w:rsidR="00B177BB" w:rsidRPr="00E43F82" w:rsidRDefault="00B177BB" w:rsidP="00B177BB">
      <w:r>
        <w:t>——</w:t>
      </w:r>
      <w:r w:rsidRPr="00953766">
        <w:t>(2025)</w:t>
      </w:r>
      <w:r>
        <w:t xml:space="preserve"> </w:t>
      </w:r>
      <w:hyperlink r:id="rId41" w:tgtFrame="_blank" w:history="1">
        <w:r>
          <w:rPr>
            <w:rStyle w:val="Hyperlink"/>
            <w:i/>
            <w:iCs/>
          </w:rPr>
          <w:t>What Works Best 2025 – Evidence guide for excellent schools</w:t>
        </w:r>
      </w:hyperlink>
      <w:r w:rsidRPr="00953766">
        <w:t>, NSW Department of Education</w:t>
      </w:r>
      <w:r w:rsidRPr="008423F6">
        <w:t xml:space="preserve"> website</w:t>
      </w:r>
      <w:r w:rsidRPr="00953766">
        <w:t>, accessed 13 February 2026.</w:t>
      </w:r>
    </w:p>
    <w:bookmarkEnd w:id="20"/>
    <w:p w14:paraId="06E0FEB6" w14:textId="77777777" w:rsidR="00B177BB" w:rsidRDefault="00B177BB" w:rsidP="00B177BB">
      <w:r>
        <w:t xml:space="preserve">——(2020b) </w:t>
      </w:r>
      <w:hyperlink r:id="rId42">
        <w:r w:rsidRPr="09328F97">
          <w:rPr>
            <w:rStyle w:val="Hyperlink"/>
            <w:i/>
            <w:iCs/>
          </w:rPr>
          <w:t>What works best in practice</w:t>
        </w:r>
      </w:hyperlink>
      <w:r>
        <w:t>, NSW Department of Education</w:t>
      </w:r>
      <w:r w:rsidRPr="00F75B83">
        <w:t xml:space="preserve"> </w:t>
      </w:r>
      <w:r>
        <w:t>website, accessed 1 December 2025.</w:t>
      </w:r>
    </w:p>
    <w:p w14:paraId="00982EE3" w14:textId="77777777" w:rsidR="00B177BB" w:rsidRPr="00F90EB9" w:rsidRDefault="00B177BB" w:rsidP="00B177BB">
      <w:pPr>
        <w:rPr>
          <w:b/>
          <w:bCs/>
        </w:rPr>
      </w:pPr>
      <w:r>
        <w:t>NESA (NSW Education Standards Authority) (2022) ‘</w:t>
      </w:r>
      <w:hyperlink r:id="rId43">
        <w:r w:rsidRPr="09328F97">
          <w:rPr>
            <w:rStyle w:val="Hyperlink"/>
          </w:rPr>
          <w:t xml:space="preserve">Proficient Teacher Standard </w:t>
        </w:r>
        <w:r>
          <w:rPr>
            <w:rStyle w:val="Hyperlink"/>
          </w:rPr>
          <w:t>D</w:t>
        </w:r>
        <w:r w:rsidRPr="09328F97">
          <w:rPr>
            <w:rStyle w:val="Hyperlink"/>
          </w:rPr>
          <w:t>escriptors</w:t>
        </w:r>
      </w:hyperlink>
      <w:r>
        <w:t xml:space="preserve">’, </w:t>
      </w:r>
      <w:r w:rsidRPr="09328F97">
        <w:rPr>
          <w:rStyle w:val="Emphasis"/>
        </w:rPr>
        <w:t>The Standards</w:t>
      </w:r>
      <w:r>
        <w:t>, NSW Government website, accessed 1 December 2025.</w:t>
      </w:r>
    </w:p>
    <w:p w14:paraId="694B78BA" w14:textId="77777777" w:rsidR="00B177BB" w:rsidRDefault="00B177BB" w:rsidP="00B177BB">
      <w:r>
        <w:t>State of New South Wales (Department of Education) (2025)</w:t>
      </w:r>
      <w:r w:rsidRPr="0016784C">
        <w:rPr>
          <w:i/>
          <w:iCs/>
        </w:rPr>
        <w:t xml:space="preserve"> </w:t>
      </w:r>
      <w:hyperlink r:id="rId44" w:history="1">
        <w:r w:rsidRPr="00C67FBE">
          <w:rPr>
            <w:rStyle w:val="Hyperlink"/>
            <w:i/>
            <w:iCs/>
          </w:rPr>
          <w:t>Curriculum policy standards</w:t>
        </w:r>
      </w:hyperlink>
      <w:r>
        <w:t>, NSW Department of Education</w:t>
      </w:r>
      <w:r w:rsidRPr="00F75B83">
        <w:t xml:space="preserve"> </w:t>
      </w:r>
      <w:r>
        <w:t>website, accessed 13 February 2026.</w:t>
      </w:r>
    </w:p>
    <w:p w14:paraId="0F63759B" w14:textId="77777777" w:rsidR="00B177BB" w:rsidRPr="00E86332" w:rsidRDefault="00B177BB" w:rsidP="00B177BB">
      <w:pPr>
        <w:rPr>
          <w:rFonts w:eastAsia="Arial"/>
          <w:szCs w:val="22"/>
        </w:rPr>
      </w:pPr>
      <w:r w:rsidRPr="00183C7F">
        <w:t>——</w:t>
      </w:r>
      <w:r w:rsidRPr="00F67E19">
        <w:t xml:space="preserve">(2025) </w:t>
      </w:r>
      <w:hyperlink r:id="rId45" w:tgtFrame="_blank" w:history="1">
        <w:r w:rsidRPr="00C67FBE">
          <w:rPr>
            <w:rStyle w:val="Hyperlink"/>
            <w:i/>
            <w:iCs/>
          </w:rPr>
          <w:t>Explicit teaching</w:t>
        </w:r>
      </w:hyperlink>
      <w:r w:rsidRPr="00F67E19">
        <w:t xml:space="preserve">, </w:t>
      </w:r>
      <w:r w:rsidRPr="00E86332">
        <w:t>NSW Department of Education website</w:t>
      </w:r>
      <w:r w:rsidRPr="00F67E19">
        <w:t>, accessed 13</w:t>
      </w:r>
      <w:r>
        <w:t xml:space="preserve"> </w:t>
      </w:r>
      <w:r w:rsidRPr="00F67E19">
        <w:t>February</w:t>
      </w:r>
      <w:r>
        <w:t xml:space="preserve"> </w:t>
      </w:r>
      <w:r w:rsidRPr="00F67E19">
        <w:t>2026.</w:t>
      </w:r>
    </w:p>
    <w:p w14:paraId="75A367D0" w14:textId="77777777" w:rsidR="00B177BB" w:rsidRDefault="00B177BB" w:rsidP="00B177BB">
      <w:r>
        <w:rPr>
          <w:noProof/>
        </w:rPr>
        <w:t>Wiliam D (2013) ‘</w:t>
      </w:r>
      <w:r w:rsidRPr="00F67E19">
        <w:t xml:space="preserve">Assessment: The </w:t>
      </w:r>
      <w:r>
        <w:rPr>
          <w:noProof/>
        </w:rPr>
        <w:t>B</w:t>
      </w:r>
      <w:r w:rsidRPr="00F67E19">
        <w:t xml:space="preserve">ridge between </w:t>
      </w:r>
      <w:r>
        <w:rPr>
          <w:noProof/>
        </w:rPr>
        <w:t>T</w:t>
      </w:r>
      <w:r w:rsidRPr="00F67E19">
        <w:t xml:space="preserve">eaching and </w:t>
      </w:r>
      <w:r>
        <w:rPr>
          <w:noProof/>
        </w:rPr>
        <w:t>L</w:t>
      </w:r>
      <w:r w:rsidRPr="00F67E19">
        <w:t>earning</w:t>
      </w:r>
      <w:r>
        <w:rPr>
          <w:noProof/>
        </w:rPr>
        <w:t xml:space="preserve">’, </w:t>
      </w:r>
      <w:r w:rsidRPr="00257FEF">
        <w:rPr>
          <w:i/>
          <w:iCs/>
          <w:noProof/>
        </w:rPr>
        <w:t>Voices from the Middle</w:t>
      </w:r>
      <w:r>
        <w:rPr>
          <w:noProof/>
        </w:rPr>
        <w:t xml:space="preserve">, 21(2):15–20, doi: </w:t>
      </w:r>
      <w:r w:rsidRPr="00C67FBE">
        <w:rPr>
          <w:noProof/>
        </w:rPr>
        <w:t>10.58680/vm201324461</w:t>
      </w:r>
      <w:r>
        <w:t>.</w:t>
      </w:r>
    </w:p>
    <w:p w14:paraId="299495A9" w14:textId="7867226B" w:rsidR="001311F9" w:rsidRDefault="001311F9" w:rsidP="001311F9"/>
    <w:p w14:paraId="0FDD792D" w14:textId="77777777" w:rsidR="00AB18E7" w:rsidRDefault="00AB18E7" w:rsidP="001311F9">
      <w:pPr>
        <w:rPr>
          <w:rFonts w:ascii="Calibri" w:eastAsia="Calibri" w:hAnsi="Calibri" w:cs="Calibri"/>
          <w:bCs/>
        </w:rPr>
        <w:sectPr w:rsidR="00AB18E7" w:rsidSect="00AB18E7">
          <w:headerReference w:type="default" r:id="rId46"/>
          <w:footerReference w:type="even" r:id="rId47"/>
          <w:footerReference w:type="default" r:id="rId48"/>
          <w:headerReference w:type="first" r:id="rId49"/>
          <w:footerReference w:type="first" r:id="rId50"/>
          <w:pgSz w:w="11906" w:h="16838"/>
          <w:pgMar w:top="1134" w:right="1134" w:bottom="1134" w:left="1134" w:header="709" w:footer="709" w:gutter="0"/>
          <w:pgNumType w:start="0"/>
          <w:cols w:space="708"/>
          <w:titlePg/>
          <w:docGrid w:linePitch="360"/>
        </w:sectPr>
      </w:pPr>
    </w:p>
    <w:p w14:paraId="089070E0" w14:textId="35CD67BC" w:rsidR="00AB18E7" w:rsidRPr="001748AB" w:rsidRDefault="00AB18E7" w:rsidP="00AB18E7">
      <w:pPr>
        <w:rPr>
          <w:rStyle w:val="Strong"/>
          <w:szCs w:val="22"/>
        </w:rPr>
      </w:pPr>
      <w:r w:rsidRPr="001748AB">
        <w:rPr>
          <w:rStyle w:val="Strong"/>
          <w:szCs w:val="22"/>
        </w:rPr>
        <w:lastRenderedPageBreak/>
        <w:t>© State of New South Wales (Department of Education), 202</w:t>
      </w:r>
      <w:r w:rsidR="00B177BB">
        <w:rPr>
          <w:rStyle w:val="Strong"/>
          <w:szCs w:val="22"/>
        </w:rPr>
        <w:t>1</w:t>
      </w:r>
    </w:p>
    <w:p w14:paraId="28470197" w14:textId="77777777" w:rsidR="00AB18E7" w:rsidRDefault="00AB18E7" w:rsidP="00AB18E7">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714CAE2" w14:textId="77777777" w:rsidR="00AB18E7" w:rsidRDefault="00AB18E7" w:rsidP="00AB18E7">
      <w:r>
        <w:t xml:space="preserve">Copyright material available in this resource and owned by the NSW Department of Education is licensed under a </w:t>
      </w:r>
      <w:hyperlink r:id="rId51" w:history="1">
        <w:r w:rsidRPr="003B3E41">
          <w:rPr>
            <w:rStyle w:val="Hyperlink"/>
          </w:rPr>
          <w:t>Creative Commons Attribution 4.0 International (CC BY 4.0) license</w:t>
        </w:r>
      </w:hyperlink>
      <w:r>
        <w:t>.</w:t>
      </w:r>
    </w:p>
    <w:p w14:paraId="03B80F74" w14:textId="77777777" w:rsidR="00AB18E7" w:rsidRDefault="00AB18E7" w:rsidP="00AB18E7">
      <w:r>
        <w:rPr>
          <w:noProof/>
        </w:rPr>
        <w:drawing>
          <wp:inline distT="0" distB="0" distL="0" distR="0" wp14:anchorId="6D5144DE" wp14:editId="61CBE4C5">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359654" w14:textId="77777777" w:rsidR="00AB18E7" w:rsidRDefault="00AB18E7" w:rsidP="00AB18E7">
      <w:r>
        <w:t>This license allows you to share and adapt the material for any purpose, even commercially.</w:t>
      </w:r>
    </w:p>
    <w:p w14:paraId="6DD4EF67" w14:textId="6D7AFDAD" w:rsidR="00AB18E7" w:rsidRDefault="00AB18E7" w:rsidP="00AB18E7">
      <w:r>
        <w:t>Attribution should be given to © State of New South Wales (Department of Education), 202</w:t>
      </w:r>
      <w:r w:rsidR="00B177BB">
        <w:t>1</w:t>
      </w:r>
      <w:r>
        <w:t>.</w:t>
      </w:r>
    </w:p>
    <w:p w14:paraId="1CF128EC" w14:textId="77777777" w:rsidR="00AB18E7" w:rsidRDefault="00AB18E7" w:rsidP="00AB18E7">
      <w:r>
        <w:t>Material in this resource not available under a Creative Commons license:</w:t>
      </w:r>
    </w:p>
    <w:p w14:paraId="6ABBABCA" w14:textId="77777777" w:rsidR="00AB18E7" w:rsidRDefault="00AB18E7" w:rsidP="00AB18E7">
      <w:pPr>
        <w:pStyle w:val="ListBullet"/>
        <w:numPr>
          <w:ilvl w:val="0"/>
          <w:numId w:val="2"/>
        </w:numPr>
      </w:pPr>
      <w:r>
        <w:t>the NSW Department of Education logo, other logos and trademark-protected material</w:t>
      </w:r>
    </w:p>
    <w:p w14:paraId="3CBA5E37" w14:textId="77777777" w:rsidR="00AB18E7" w:rsidRDefault="00AB18E7" w:rsidP="00AB18E7">
      <w:pPr>
        <w:pStyle w:val="ListBullet"/>
        <w:numPr>
          <w:ilvl w:val="0"/>
          <w:numId w:val="2"/>
        </w:numPr>
      </w:pPr>
      <w:r>
        <w:t>material owned by a third party that has been reproduced with permission. You will need to obtain permission from the third party to reuse its material.</w:t>
      </w:r>
    </w:p>
    <w:p w14:paraId="54BD4B28" w14:textId="77777777" w:rsidR="00AB18E7" w:rsidRPr="003B3E41" w:rsidRDefault="00AB18E7" w:rsidP="00AB18E7">
      <w:pPr>
        <w:pStyle w:val="FeatureBox2"/>
        <w:rPr>
          <w:rStyle w:val="Strong"/>
        </w:rPr>
      </w:pPr>
      <w:r w:rsidRPr="003B3E41">
        <w:rPr>
          <w:rStyle w:val="Strong"/>
        </w:rPr>
        <w:t>Links to third-party material and websites</w:t>
      </w:r>
    </w:p>
    <w:p w14:paraId="7CF91BF0" w14:textId="77777777" w:rsidR="00AB18E7" w:rsidRDefault="00AB18E7" w:rsidP="00AB18E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A7D45D" w14:textId="26B9C7BB" w:rsidR="00D41B29" w:rsidRPr="00AB18E7" w:rsidRDefault="00AB18E7" w:rsidP="00AB18E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41B29" w:rsidRPr="00AB18E7" w:rsidSect="005E30F4">
      <w:headerReference w:type="first" r:id="rId53"/>
      <w:footerReference w:type="first" r:id="rId5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9BC8B" w14:textId="77777777" w:rsidR="0029422C" w:rsidRDefault="0029422C" w:rsidP="00E51733">
      <w:r>
        <w:separator/>
      </w:r>
    </w:p>
  </w:endnote>
  <w:endnote w:type="continuationSeparator" w:id="0">
    <w:p w14:paraId="6CD28F30" w14:textId="77777777" w:rsidR="0029422C" w:rsidRDefault="0029422C"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B79202A-3C65-425C-A08D-AB74BFA77D05}"/>
  </w:font>
  <w:font w:name="Calibri">
    <w:panose1 w:val="020F0502020204030204"/>
    <w:charset w:val="00"/>
    <w:family w:val="swiss"/>
    <w:pitch w:val="variable"/>
    <w:sig w:usb0="E4002EFF" w:usb1="C200247B" w:usb2="00000009" w:usb3="00000000" w:csb0="000001FF" w:csb1="00000000"/>
    <w:embedRegular r:id="rId2" w:fontKey="{CBD56FCA-FD2E-4C55-BCA8-CD558BD33DE1}"/>
    <w:embedBold r:id="rId3" w:fontKey="{04EBBC95-E6D1-4A8E-89DA-23A7E462F997}"/>
    <w:embedItalic r:id="rId4" w:fontKey="{42693101-1F8C-4CE4-A260-07088C439CA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70F8E83-6B03-49C6-BEFB-88A52BBC50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B694" w14:textId="5C86EF78" w:rsidR="00825BA5" w:rsidRPr="00455B99" w:rsidRDefault="00C0340B" w:rsidP="00825BA5">
    <w:pPr>
      <w:pStyle w:val="Footer"/>
    </w:pPr>
    <w:r w:rsidRPr="00455B99">
      <w:t xml:space="preserve">© NSW Department of Education, </w:t>
    </w:r>
    <w:r w:rsidRPr="00455B99">
      <w:fldChar w:fldCharType="begin"/>
    </w:r>
    <w:r w:rsidRPr="00455B99">
      <w:instrText xml:space="preserve"> DATE \@ "MMM-yy" </w:instrText>
    </w:r>
    <w:r w:rsidRPr="00455B99">
      <w:fldChar w:fldCharType="separate"/>
    </w:r>
    <w:r w:rsidR="004B1E6E">
      <w:rPr>
        <w:noProof/>
      </w:rPr>
      <w:t>Apr-26</w:t>
    </w:r>
    <w:r w:rsidRPr="00455B99">
      <w:fldChar w:fldCharType="end"/>
    </w:r>
    <w:r>
      <w:ptab w:relativeTo="margin" w:alignment="right" w:leader="none"/>
    </w:r>
    <w:r w:rsidR="00825BA5" w:rsidRPr="00455B99">
      <w:fldChar w:fldCharType="begin"/>
    </w:r>
    <w:r w:rsidR="00825BA5" w:rsidRPr="00455B99">
      <w:instrText xml:space="preserve"> PAGE </w:instrText>
    </w:r>
    <w:r w:rsidR="00825BA5" w:rsidRPr="00455B99">
      <w:fldChar w:fldCharType="separate"/>
    </w:r>
    <w:r w:rsidR="00825BA5">
      <w:t>2</w:t>
    </w:r>
    <w:r w:rsidR="00825BA5" w:rsidRPr="00455B99">
      <w:fldChar w:fldCharType="end"/>
    </w:r>
    <w:r w:rsidR="00825BA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12ED" w14:textId="0A63652D" w:rsidR="00C0340B" w:rsidRPr="00455B99" w:rsidRDefault="00AB18E7" w:rsidP="00C0340B">
    <w:pPr>
      <w:pStyle w:val="Footer"/>
    </w:pPr>
    <w:r>
      <w:t xml:space="preserve">© NSW Department of Education, </w:t>
    </w:r>
    <w:r w:rsidR="00B177BB">
      <w:t>Apr-26</w:t>
    </w:r>
    <w:r>
      <w:ptab w:relativeTo="margin" w:alignment="right" w:leader="none"/>
    </w:r>
    <w:r>
      <w:rPr>
        <w:b/>
        <w:noProof/>
        <w:sz w:val="28"/>
        <w:szCs w:val="28"/>
      </w:rPr>
      <w:drawing>
        <wp:inline distT="0" distB="0" distL="0" distR="0" wp14:anchorId="3E04924D" wp14:editId="506D74E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8666" w14:textId="3EB8A116" w:rsidR="0056710B" w:rsidRPr="00AB18E7" w:rsidRDefault="00AB18E7" w:rsidP="00AB18E7">
    <w:pPr>
      <w:pStyle w:val="Logo"/>
      <w:tabs>
        <w:tab w:val="clear" w:pos="10200"/>
        <w:tab w:val="right" w:pos="9639"/>
      </w:tabs>
      <w:ind w:right="-1"/>
      <w:jc w:val="right"/>
    </w:pPr>
    <w:r w:rsidRPr="008426B6">
      <w:rPr>
        <w:noProof/>
      </w:rPr>
      <w:drawing>
        <wp:inline distT="0" distB="0" distL="0" distR="0" wp14:anchorId="596ACFB4" wp14:editId="71AF1B4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DB68" w14:textId="77777777" w:rsidR="003865A2" w:rsidRPr="00EC1782" w:rsidRDefault="003865A2" w:rsidP="005E3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C1640" w14:textId="77777777" w:rsidR="0029422C" w:rsidRDefault="0029422C" w:rsidP="00E51733">
      <w:r>
        <w:separator/>
      </w:r>
    </w:p>
  </w:footnote>
  <w:footnote w:type="continuationSeparator" w:id="0">
    <w:p w14:paraId="62FF59ED" w14:textId="77777777" w:rsidR="0029422C" w:rsidRDefault="0029422C"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F870" w14:textId="07DFB803" w:rsidR="00AB18E7" w:rsidRPr="00AB18E7" w:rsidRDefault="004B46BB" w:rsidP="00AB18E7">
    <w:pPr>
      <w:pStyle w:val="Documentname"/>
    </w:pPr>
    <w:r>
      <w:t>Psychology</w:t>
    </w:r>
    <w:r w:rsidR="00AB18E7">
      <w:t xml:space="preserve"> – Assessment </w:t>
    </w:r>
    <w:r w:rsidR="00000ADC">
      <w:t>a</w:t>
    </w:r>
    <w:r w:rsidR="00AB18E7">
      <w:t xml:space="preserve">dvice </w:t>
    </w:r>
    <w:r w:rsidR="00AB18E7" w:rsidRPr="00D2403C">
      <w:t xml:space="preserve">| </w:t>
    </w:r>
    <w:r w:rsidR="00AB18E7">
      <w:fldChar w:fldCharType="begin"/>
    </w:r>
    <w:r w:rsidR="00AB18E7">
      <w:instrText xml:space="preserve"> PAGE   \* MERGEFORMAT </w:instrText>
    </w:r>
    <w:r w:rsidR="00AB18E7">
      <w:fldChar w:fldCharType="separate"/>
    </w:r>
    <w:r w:rsidR="00AB18E7">
      <w:t>1</w:t>
    </w:r>
    <w:r w:rsidR="00AB18E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CC5B" w14:textId="03A2505E" w:rsidR="0056710B" w:rsidRPr="00AB18E7" w:rsidRDefault="009D2130" w:rsidP="00AB18E7">
    <w:pPr>
      <w:pStyle w:val="Header"/>
      <w:spacing w:after="0"/>
    </w:pPr>
    <w:r>
      <w:pict w14:anchorId="5EF8D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B18E7" w:rsidRPr="009D43DD">
      <w:t>NSW Department of Education</w:t>
    </w:r>
    <w:r w:rsidR="00AB18E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3799" w14:textId="77777777" w:rsidR="003865A2" w:rsidRPr="00EC1782" w:rsidRDefault="003865A2" w:rsidP="005E30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7B2AD8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D3BEAA1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1922751">
    <w:abstractNumId w:val="4"/>
  </w:num>
  <w:num w:numId="2" w16cid:durableId="1136610306">
    <w:abstractNumId w:val="3"/>
  </w:num>
  <w:num w:numId="3" w16cid:durableId="6268547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6"/>
  </w:num>
  <w:num w:numId="5" w16cid:durableId="1937201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3"/>
  </w:num>
  <w:num w:numId="13" w16cid:durableId="1100835658">
    <w:abstractNumId w:val="6"/>
  </w:num>
  <w:num w:numId="14" w16cid:durableId="1425491660">
    <w:abstractNumId w:val="4"/>
  </w:num>
  <w:num w:numId="15" w16cid:durableId="1478568255">
    <w:abstractNumId w:val="2"/>
  </w:num>
  <w:num w:numId="16" w16cid:durableId="32756025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701171107">
    <w:abstractNumId w:val="3"/>
  </w:num>
  <w:num w:numId="18" w16cid:durableId="1551914862">
    <w:abstractNumId w:val="6"/>
  </w:num>
  <w:num w:numId="19" w16cid:durableId="1459684196">
    <w:abstractNumId w:val="4"/>
  </w:num>
  <w:num w:numId="20" w16cid:durableId="39631792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518154633">
    <w:abstractNumId w:val="1"/>
  </w:num>
  <w:num w:numId="22" w16cid:durableId="1331176725">
    <w:abstractNumId w:val="1"/>
  </w:num>
  <w:num w:numId="23" w16cid:durableId="1610160080">
    <w:abstractNumId w:val="3"/>
  </w:num>
  <w:num w:numId="24" w16cid:durableId="1277565375">
    <w:abstractNumId w:val="6"/>
  </w:num>
  <w:num w:numId="25" w16cid:durableId="1246575905">
    <w:abstractNumId w:val="0"/>
  </w:num>
  <w:num w:numId="26" w16cid:durableId="721446420">
    <w:abstractNumId w:val="6"/>
  </w:num>
  <w:num w:numId="27" w16cid:durableId="1493372282">
    <w:abstractNumId w:val="4"/>
  </w:num>
  <w:num w:numId="28" w16cid:durableId="112939574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406657199">
    <w:abstractNumId w:val="1"/>
  </w:num>
  <w:num w:numId="30" w16cid:durableId="605575952">
    <w:abstractNumId w:val="3"/>
  </w:num>
  <w:num w:numId="31" w16cid:durableId="1289314172">
    <w:abstractNumId w:val="6"/>
  </w:num>
  <w:num w:numId="32" w16cid:durableId="1595478858">
    <w:abstractNumId w:val="6"/>
  </w:num>
  <w:num w:numId="33" w16cid:durableId="86239734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477"/>
    <w:rsid w:val="00000ADC"/>
    <w:rsid w:val="00002419"/>
    <w:rsid w:val="00004E9F"/>
    <w:rsid w:val="00004EF6"/>
    <w:rsid w:val="000075E2"/>
    <w:rsid w:val="00013FF2"/>
    <w:rsid w:val="0002020B"/>
    <w:rsid w:val="00020A0C"/>
    <w:rsid w:val="000252CB"/>
    <w:rsid w:val="000252E1"/>
    <w:rsid w:val="00042DD4"/>
    <w:rsid w:val="00045F0D"/>
    <w:rsid w:val="0004750C"/>
    <w:rsid w:val="00061D5B"/>
    <w:rsid w:val="00065F3E"/>
    <w:rsid w:val="00072631"/>
    <w:rsid w:val="00074F0F"/>
    <w:rsid w:val="000801CC"/>
    <w:rsid w:val="0009585D"/>
    <w:rsid w:val="000978C9"/>
    <w:rsid w:val="000C0EEB"/>
    <w:rsid w:val="000C24ED"/>
    <w:rsid w:val="000C3F22"/>
    <w:rsid w:val="000D3BBE"/>
    <w:rsid w:val="000D3F39"/>
    <w:rsid w:val="000D4907"/>
    <w:rsid w:val="000D7466"/>
    <w:rsid w:val="000E55FE"/>
    <w:rsid w:val="000F51FB"/>
    <w:rsid w:val="000F5D82"/>
    <w:rsid w:val="000F6C1E"/>
    <w:rsid w:val="00100EB2"/>
    <w:rsid w:val="001038BF"/>
    <w:rsid w:val="0010442A"/>
    <w:rsid w:val="00105D35"/>
    <w:rsid w:val="00107026"/>
    <w:rsid w:val="00112473"/>
    <w:rsid w:val="00112528"/>
    <w:rsid w:val="001178A9"/>
    <w:rsid w:val="0012034C"/>
    <w:rsid w:val="001311F9"/>
    <w:rsid w:val="00144D1D"/>
    <w:rsid w:val="00166B18"/>
    <w:rsid w:val="001733FB"/>
    <w:rsid w:val="00183FB9"/>
    <w:rsid w:val="00190C6F"/>
    <w:rsid w:val="00192FB8"/>
    <w:rsid w:val="001A2D64"/>
    <w:rsid w:val="001A3009"/>
    <w:rsid w:val="001A3E1F"/>
    <w:rsid w:val="001A7C30"/>
    <w:rsid w:val="001C4388"/>
    <w:rsid w:val="001C7E97"/>
    <w:rsid w:val="001D0725"/>
    <w:rsid w:val="001D3586"/>
    <w:rsid w:val="001D3C20"/>
    <w:rsid w:val="001D5230"/>
    <w:rsid w:val="001E390D"/>
    <w:rsid w:val="001F46D3"/>
    <w:rsid w:val="001F5652"/>
    <w:rsid w:val="001F64B8"/>
    <w:rsid w:val="001F6CF4"/>
    <w:rsid w:val="002105AD"/>
    <w:rsid w:val="002106E9"/>
    <w:rsid w:val="002159DF"/>
    <w:rsid w:val="002351A4"/>
    <w:rsid w:val="00237FDF"/>
    <w:rsid w:val="002425B3"/>
    <w:rsid w:val="00245DA7"/>
    <w:rsid w:val="00246E32"/>
    <w:rsid w:val="00247EBA"/>
    <w:rsid w:val="00250FAC"/>
    <w:rsid w:val="0025178D"/>
    <w:rsid w:val="00260DBE"/>
    <w:rsid w:val="00261781"/>
    <w:rsid w:val="0026548C"/>
    <w:rsid w:val="00266207"/>
    <w:rsid w:val="00267032"/>
    <w:rsid w:val="0027370C"/>
    <w:rsid w:val="0028475D"/>
    <w:rsid w:val="00290C80"/>
    <w:rsid w:val="00293923"/>
    <w:rsid w:val="0029422C"/>
    <w:rsid w:val="0029750D"/>
    <w:rsid w:val="002A22D2"/>
    <w:rsid w:val="002A28B4"/>
    <w:rsid w:val="002A2B8C"/>
    <w:rsid w:val="002A35CF"/>
    <w:rsid w:val="002A475D"/>
    <w:rsid w:val="002A7516"/>
    <w:rsid w:val="002B4427"/>
    <w:rsid w:val="002B467C"/>
    <w:rsid w:val="002D4D48"/>
    <w:rsid w:val="002E19B1"/>
    <w:rsid w:val="002E47F0"/>
    <w:rsid w:val="002F7CFE"/>
    <w:rsid w:val="00301411"/>
    <w:rsid w:val="00305956"/>
    <w:rsid w:val="00306C23"/>
    <w:rsid w:val="00310B7E"/>
    <w:rsid w:val="003140EE"/>
    <w:rsid w:val="00334686"/>
    <w:rsid w:val="00340DD9"/>
    <w:rsid w:val="003469F1"/>
    <w:rsid w:val="003560E4"/>
    <w:rsid w:val="00360E17"/>
    <w:rsid w:val="0036209C"/>
    <w:rsid w:val="0036646C"/>
    <w:rsid w:val="00383021"/>
    <w:rsid w:val="00385DFB"/>
    <w:rsid w:val="003865A2"/>
    <w:rsid w:val="003871B6"/>
    <w:rsid w:val="00390AE8"/>
    <w:rsid w:val="003930E4"/>
    <w:rsid w:val="003A5190"/>
    <w:rsid w:val="003A661E"/>
    <w:rsid w:val="003B19DF"/>
    <w:rsid w:val="003B240E"/>
    <w:rsid w:val="003D13EF"/>
    <w:rsid w:val="003E2628"/>
    <w:rsid w:val="003E3B3A"/>
    <w:rsid w:val="003E47E4"/>
    <w:rsid w:val="003F31C2"/>
    <w:rsid w:val="00401084"/>
    <w:rsid w:val="00407A17"/>
    <w:rsid w:val="00407EF0"/>
    <w:rsid w:val="00412F2B"/>
    <w:rsid w:val="00413803"/>
    <w:rsid w:val="004178B3"/>
    <w:rsid w:val="00417F01"/>
    <w:rsid w:val="00425B30"/>
    <w:rsid w:val="00430F12"/>
    <w:rsid w:val="00433712"/>
    <w:rsid w:val="0044110C"/>
    <w:rsid w:val="00447A69"/>
    <w:rsid w:val="004662AB"/>
    <w:rsid w:val="00480185"/>
    <w:rsid w:val="00481409"/>
    <w:rsid w:val="0048584F"/>
    <w:rsid w:val="0048642E"/>
    <w:rsid w:val="00496CB9"/>
    <w:rsid w:val="004B1E6E"/>
    <w:rsid w:val="004B3D0E"/>
    <w:rsid w:val="004B46BB"/>
    <w:rsid w:val="004B484F"/>
    <w:rsid w:val="004B539A"/>
    <w:rsid w:val="004C731C"/>
    <w:rsid w:val="004E036B"/>
    <w:rsid w:val="004E63AF"/>
    <w:rsid w:val="004E7B2B"/>
    <w:rsid w:val="004F48DD"/>
    <w:rsid w:val="004F6AF2"/>
    <w:rsid w:val="00506DFA"/>
    <w:rsid w:val="00511110"/>
    <w:rsid w:val="00511863"/>
    <w:rsid w:val="00523FB6"/>
    <w:rsid w:val="0052654A"/>
    <w:rsid w:val="00526795"/>
    <w:rsid w:val="00541FBB"/>
    <w:rsid w:val="00544BE4"/>
    <w:rsid w:val="005479AB"/>
    <w:rsid w:val="0056228C"/>
    <w:rsid w:val="005649D2"/>
    <w:rsid w:val="0056710B"/>
    <w:rsid w:val="00580A1E"/>
    <w:rsid w:val="0058102D"/>
    <w:rsid w:val="0058180D"/>
    <w:rsid w:val="00583731"/>
    <w:rsid w:val="0058398A"/>
    <w:rsid w:val="005934B4"/>
    <w:rsid w:val="005A5195"/>
    <w:rsid w:val="005A67CA"/>
    <w:rsid w:val="005A6AAA"/>
    <w:rsid w:val="005B0A47"/>
    <w:rsid w:val="005B184F"/>
    <w:rsid w:val="005B77E0"/>
    <w:rsid w:val="005C14A7"/>
    <w:rsid w:val="005C74B0"/>
    <w:rsid w:val="005D49FE"/>
    <w:rsid w:val="005E1F63"/>
    <w:rsid w:val="005E30F4"/>
    <w:rsid w:val="005E3ECC"/>
    <w:rsid w:val="005F2D01"/>
    <w:rsid w:val="005F6C47"/>
    <w:rsid w:val="00622E97"/>
    <w:rsid w:val="00626BBF"/>
    <w:rsid w:val="0064273E"/>
    <w:rsid w:val="00643879"/>
    <w:rsid w:val="00643CC4"/>
    <w:rsid w:val="006460B8"/>
    <w:rsid w:val="00651B50"/>
    <w:rsid w:val="00662E0E"/>
    <w:rsid w:val="00670F4E"/>
    <w:rsid w:val="00676167"/>
    <w:rsid w:val="00677835"/>
    <w:rsid w:val="00680388"/>
    <w:rsid w:val="0068187E"/>
    <w:rsid w:val="00685995"/>
    <w:rsid w:val="00695F6D"/>
    <w:rsid w:val="00696410"/>
    <w:rsid w:val="006A3884"/>
    <w:rsid w:val="006B5FC6"/>
    <w:rsid w:val="006C52D9"/>
    <w:rsid w:val="006D00B0"/>
    <w:rsid w:val="006D1CF3"/>
    <w:rsid w:val="006E0B58"/>
    <w:rsid w:val="006E54D3"/>
    <w:rsid w:val="006E639C"/>
    <w:rsid w:val="006F10F8"/>
    <w:rsid w:val="006F3E04"/>
    <w:rsid w:val="006F3E49"/>
    <w:rsid w:val="007029C6"/>
    <w:rsid w:val="00705D25"/>
    <w:rsid w:val="007114CE"/>
    <w:rsid w:val="00717237"/>
    <w:rsid w:val="0072704A"/>
    <w:rsid w:val="00747EA0"/>
    <w:rsid w:val="00761CC9"/>
    <w:rsid w:val="00761E23"/>
    <w:rsid w:val="00763861"/>
    <w:rsid w:val="00766D19"/>
    <w:rsid w:val="00794410"/>
    <w:rsid w:val="007A65FC"/>
    <w:rsid w:val="007B020C"/>
    <w:rsid w:val="007B25AE"/>
    <w:rsid w:val="007B523A"/>
    <w:rsid w:val="007B64A6"/>
    <w:rsid w:val="007B6919"/>
    <w:rsid w:val="007C4DB7"/>
    <w:rsid w:val="007C61E6"/>
    <w:rsid w:val="007C76BE"/>
    <w:rsid w:val="007C7B1E"/>
    <w:rsid w:val="007D14DF"/>
    <w:rsid w:val="007D6C97"/>
    <w:rsid w:val="007F066A"/>
    <w:rsid w:val="007F6BE6"/>
    <w:rsid w:val="0080248A"/>
    <w:rsid w:val="00804F58"/>
    <w:rsid w:val="008073B1"/>
    <w:rsid w:val="008108DD"/>
    <w:rsid w:val="00814370"/>
    <w:rsid w:val="00820B27"/>
    <w:rsid w:val="00825BA5"/>
    <w:rsid w:val="008300B3"/>
    <w:rsid w:val="008559F3"/>
    <w:rsid w:val="0085616D"/>
    <w:rsid w:val="00856CA3"/>
    <w:rsid w:val="00865BC1"/>
    <w:rsid w:val="0087496A"/>
    <w:rsid w:val="0087591D"/>
    <w:rsid w:val="00890EEE"/>
    <w:rsid w:val="008A36F1"/>
    <w:rsid w:val="008A4CF6"/>
    <w:rsid w:val="008A5FD8"/>
    <w:rsid w:val="008B25F0"/>
    <w:rsid w:val="008C6BD5"/>
    <w:rsid w:val="008D2A0D"/>
    <w:rsid w:val="008D774B"/>
    <w:rsid w:val="008D7E77"/>
    <w:rsid w:val="008E3DE9"/>
    <w:rsid w:val="008E455A"/>
    <w:rsid w:val="008E483D"/>
    <w:rsid w:val="008F0C05"/>
    <w:rsid w:val="008F6427"/>
    <w:rsid w:val="008F7999"/>
    <w:rsid w:val="00905449"/>
    <w:rsid w:val="00905B32"/>
    <w:rsid w:val="009107ED"/>
    <w:rsid w:val="009108D5"/>
    <w:rsid w:val="009138BF"/>
    <w:rsid w:val="00913C97"/>
    <w:rsid w:val="009168CF"/>
    <w:rsid w:val="00931D1C"/>
    <w:rsid w:val="0093679E"/>
    <w:rsid w:val="009409D5"/>
    <w:rsid w:val="00941C04"/>
    <w:rsid w:val="0094223D"/>
    <w:rsid w:val="0094515B"/>
    <w:rsid w:val="009451C1"/>
    <w:rsid w:val="009739C8"/>
    <w:rsid w:val="00982157"/>
    <w:rsid w:val="009831C3"/>
    <w:rsid w:val="009850DC"/>
    <w:rsid w:val="009923F5"/>
    <w:rsid w:val="00993CC3"/>
    <w:rsid w:val="009A3DD6"/>
    <w:rsid w:val="009B1280"/>
    <w:rsid w:val="009C2DB5"/>
    <w:rsid w:val="009C5B0E"/>
    <w:rsid w:val="009D0D0C"/>
    <w:rsid w:val="009D1FAD"/>
    <w:rsid w:val="009D2130"/>
    <w:rsid w:val="009D5430"/>
    <w:rsid w:val="009D6262"/>
    <w:rsid w:val="009F5A91"/>
    <w:rsid w:val="009F703C"/>
    <w:rsid w:val="00A016EE"/>
    <w:rsid w:val="00A0698F"/>
    <w:rsid w:val="00A1057C"/>
    <w:rsid w:val="00A119B4"/>
    <w:rsid w:val="00A12C29"/>
    <w:rsid w:val="00A14012"/>
    <w:rsid w:val="00A16172"/>
    <w:rsid w:val="00A170A2"/>
    <w:rsid w:val="00A217DD"/>
    <w:rsid w:val="00A423D3"/>
    <w:rsid w:val="00A52147"/>
    <w:rsid w:val="00A534B8"/>
    <w:rsid w:val="00A54063"/>
    <w:rsid w:val="00A5409F"/>
    <w:rsid w:val="00A57460"/>
    <w:rsid w:val="00A63054"/>
    <w:rsid w:val="00A64460"/>
    <w:rsid w:val="00A71A61"/>
    <w:rsid w:val="00A85506"/>
    <w:rsid w:val="00A936D9"/>
    <w:rsid w:val="00AA5A97"/>
    <w:rsid w:val="00AA6090"/>
    <w:rsid w:val="00AB099B"/>
    <w:rsid w:val="00AB1340"/>
    <w:rsid w:val="00AB18E7"/>
    <w:rsid w:val="00AB2F2E"/>
    <w:rsid w:val="00AB3BF8"/>
    <w:rsid w:val="00AC13C5"/>
    <w:rsid w:val="00AC230D"/>
    <w:rsid w:val="00AD3C8E"/>
    <w:rsid w:val="00AF3D4E"/>
    <w:rsid w:val="00B00836"/>
    <w:rsid w:val="00B02B03"/>
    <w:rsid w:val="00B176A3"/>
    <w:rsid w:val="00B177BB"/>
    <w:rsid w:val="00B179BA"/>
    <w:rsid w:val="00B2036D"/>
    <w:rsid w:val="00B23F99"/>
    <w:rsid w:val="00B26C50"/>
    <w:rsid w:val="00B30D93"/>
    <w:rsid w:val="00B37D1D"/>
    <w:rsid w:val="00B46033"/>
    <w:rsid w:val="00B46613"/>
    <w:rsid w:val="00B6356C"/>
    <w:rsid w:val="00B65452"/>
    <w:rsid w:val="00B72931"/>
    <w:rsid w:val="00B77EAD"/>
    <w:rsid w:val="00B80AAD"/>
    <w:rsid w:val="00B83E3A"/>
    <w:rsid w:val="00B86FA4"/>
    <w:rsid w:val="00BA7230"/>
    <w:rsid w:val="00BA7AAB"/>
    <w:rsid w:val="00BB0337"/>
    <w:rsid w:val="00BC19CF"/>
    <w:rsid w:val="00BC71FD"/>
    <w:rsid w:val="00BC7849"/>
    <w:rsid w:val="00BD7DB9"/>
    <w:rsid w:val="00BE6E63"/>
    <w:rsid w:val="00BF35D4"/>
    <w:rsid w:val="00BF732E"/>
    <w:rsid w:val="00C028E1"/>
    <w:rsid w:val="00C0340B"/>
    <w:rsid w:val="00C1097D"/>
    <w:rsid w:val="00C10A5C"/>
    <w:rsid w:val="00C17204"/>
    <w:rsid w:val="00C22829"/>
    <w:rsid w:val="00C26AC8"/>
    <w:rsid w:val="00C436AB"/>
    <w:rsid w:val="00C548F6"/>
    <w:rsid w:val="00C62B29"/>
    <w:rsid w:val="00C664FC"/>
    <w:rsid w:val="00C71F5D"/>
    <w:rsid w:val="00C7209F"/>
    <w:rsid w:val="00C740E7"/>
    <w:rsid w:val="00C9083D"/>
    <w:rsid w:val="00C913A0"/>
    <w:rsid w:val="00CA0226"/>
    <w:rsid w:val="00CA2A82"/>
    <w:rsid w:val="00CB13CC"/>
    <w:rsid w:val="00CB2145"/>
    <w:rsid w:val="00CB4AD3"/>
    <w:rsid w:val="00CB666D"/>
    <w:rsid w:val="00CB66B0"/>
    <w:rsid w:val="00CB7840"/>
    <w:rsid w:val="00CD6723"/>
    <w:rsid w:val="00CE0FB5"/>
    <w:rsid w:val="00CF1035"/>
    <w:rsid w:val="00CF2CE3"/>
    <w:rsid w:val="00CF73E9"/>
    <w:rsid w:val="00D06247"/>
    <w:rsid w:val="00D13668"/>
    <w:rsid w:val="00D136E3"/>
    <w:rsid w:val="00D15A52"/>
    <w:rsid w:val="00D17A5B"/>
    <w:rsid w:val="00D21443"/>
    <w:rsid w:val="00D21AAC"/>
    <w:rsid w:val="00D31E35"/>
    <w:rsid w:val="00D41B29"/>
    <w:rsid w:val="00D46D4D"/>
    <w:rsid w:val="00D56F8D"/>
    <w:rsid w:val="00D600EF"/>
    <w:rsid w:val="00D61CE0"/>
    <w:rsid w:val="00D678DB"/>
    <w:rsid w:val="00D7379F"/>
    <w:rsid w:val="00D765DB"/>
    <w:rsid w:val="00D77033"/>
    <w:rsid w:val="00D85425"/>
    <w:rsid w:val="00D85C59"/>
    <w:rsid w:val="00D934AE"/>
    <w:rsid w:val="00D94CF6"/>
    <w:rsid w:val="00D963BE"/>
    <w:rsid w:val="00D967F3"/>
    <w:rsid w:val="00DA1B0D"/>
    <w:rsid w:val="00DC069B"/>
    <w:rsid w:val="00DC098A"/>
    <w:rsid w:val="00DC3695"/>
    <w:rsid w:val="00DC6BEF"/>
    <w:rsid w:val="00DC74E1"/>
    <w:rsid w:val="00DD2F4E"/>
    <w:rsid w:val="00DE07A5"/>
    <w:rsid w:val="00DE2CE3"/>
    <w:rsid w:val="00DF43DA"/>
    <w:rsid w:val="00DF7BA4"/>
    <w:rsid w:val="00E04470"/>
    <w:rsid w:val="00E04DAF"/>
    <w:rsid w:val="00E112C7"/>
    <w:rsid w:val="00E11B17"/>
    <w:rsid w:val="00E12E92"/>
    <w:rsid w:val="00E140AB"/>
    <w:rsid w:val="00E2470A"/>
    <w:rsid w:val="00E26B70"/>
    <w:rsid w:val="00E33064"/>
    <w:rsid w:val="00E35A55"/>
    <w:rsid w:val="00E37E07"/>
    <w:rsid w:val="00E37E63"/>
    <w:rsid w:val="00E4272D"/>
    <w:rsid w:val="00E43F82"/>
    <w:rsid w:val="00E45E6F"/>
    <w:rsid w:val="00E5058E"/>
    <w:rsid w:val="00E51405"/>
    <w:rsid w:val="00E51733"/>
    <w:rsid w:val="00E5428B"/>
    <w:rsid w:val="00E56264"/>
    <w:rsid w:val="00E604B6"/>
    <w:rsid w:val="00E61F4F"/>
    <w:rsid w:val="00E66CA0"/>
    <w:rsid w:val="00E70BB6"/>
    <w:rsid w:val="00E836F5"/>
    <w:rsid w:val="00E86B77"/>
    <w:rsid w:val="00E94927"/>
    <w:rsid w:val="00E96557"/>
    <w:rsid w:val="00E96620"/>
    <w:rsid w:val="00EA074C"/>
    <w:rsid w:val="00EA69C9"/>
    <w:rsid w:val="00EB0638"/>
    <w:rsid w:val="00EB4827"/>
    <w:rsid w:val="00EC47C3"/>
    <w:rsid w:val="00EC6DB6"/>
    <w:rsid w:val="00EE5947"/>
    <w:rsid w:val="00F00C01"/>
    <w:rsid w:val="00F05580"/>
    <w:rsid w:val="00F0583E"/>
    <w:rsid w:val="00F11644"/>
    <w:rsid w:val="00F142B0"/>
    <w:rsid w:val="00F1435A"/>
    <w:rsid w:val="00F14D7F"/>
    <w:rsid w:val="00F16E6F"/>
    <w:rsid w:val="00F20AC8"/>
    <w:rsid w:val="00F27825"/>
    <w:rsid w:val="00F27C15"/>
    <w:rsid w:val="00F3418A"/>
    <w:rsid w:val="00F3454B"/>
    <w:rsid w:val="00F37920"/>
    <w:rsid w:val="00F522E3"/>
    <w:rsid w:val="00F66145"/>
    <w:rsid w:val="00F67719"/>
    <w:rsid w:val="00F81980"/>
    <w:rsid w:val="00F83781"/>
    <w:rsid w:val="00F83A0D"/>
    <w:rsid w:val="00F90EB9"/>
    <w:rsid w:val="00F9662D"/>
    <w:rsid w:val="00FA3477"/>
    <w:rsid w:val="00FA3555"/>
    <w:rsid w:val="00FA606B"/>
    <w:rsid w:val="00FB1A41"/>
    <w:rsid w:val="00FD0A93"/>
    <w:rsid w:val="00FD2FC3"/>
    <w:rsid w:val="00FD596D"/>
    <w:rsid w:val="00FE06E5"/>
    <w:rsid w:val="00FE5E0D"/>
    <w:rsid w:val="00FF26C2"/>
    <w:rsid w:val="00FF707C"/>
    <w:rsid w:val="05835D7C"/>
    <w:rsid w:val="06907248"/>
    <w:rsid w:val="09328F97"/>
    <w:rsid w:val="0AD85D1A"/>
    <w:rsid w:val="0B7CE834"/>
    <w:rsid w:val="0E0DCA3A"/>
    <w:rsid w:val="111733F7"/>
    <w:rsid w:val="12283DD5"/>
    <w:rsid w:val="1229C20D"/>
    <w:rsid w:val="1533B5C5"/>
    <w:rsid w:val="1718DD4F"/>
    <w:rsid w:val="1A82EDD1"/>
    <w:rsid w:val="1DE41616"/>
    <w:rsid w:val="3302D19D"/>
    <w:rsid w:val="353F5D32"/>
    <w:rsid w:val="411E225E"/>
    <w:rsid w:val="43AFC7FE"/>
    <w:rsid w:val="4550AB87"/>
    <w:rsid w:val="4F6D9344"/>
    <w:rsid w:val="56116AB8"/>
    <w:rsid w:val="5A86C3C2"/>
    <w:rsid w:val="6198A6FC"/>
    <w:rsid w:val="6422E931"/>
    <w:rsid w:val="6786238E"/>
    <w:rsid w:val="6988D8A1"/>
    <w:rsid w:val="6B3E77F7"/>
    <w:rsid w:val="6C71EAD2"/>
    <w:rsid w:val="74912B3B"/>
    <w:rsid w:val="75CE5886"/>
    <w:rsid w:val="76A39FAB"/>
    <w:rsid w:val="76EA2578"/>
    <w:rsid w:val="7A4B8937"/>
    <w:rsid w:val="7B43437C"/>
    <w:rsid w:val="7E67DB45"/>
    <w:rsid w:val="7E8EBF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784B8"/>
  <w15:chartTrackingRefBased/>
  <w15:docId w15:val="{CAF59C20-9813-476F-85FD-B099D290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4110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4110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4110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4110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4110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4110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4110C"/>
    <w:pPr>
      <w:keepNext/>
      <w:spacing w:after="200" w:line="240" w:lineRule="auto"/>
    </w:pPr>
    <w:rPr>
      <w:iCs/>
      <w:color w:val="002664"/>
      <w:sz w:val="18"/>
      <w:szCs w:val="18"/>
    </w:rPr>
  </w:style>
  <w:style w:type="table" w:customStyle="1" w:styleId="Tableheader">
    <w:name w:val="ŠTable header"/>
    <w:basedOn w:val="TableNormal"/>
    <w:uiPriority w:val="99"/>
    <w:rsid w:val="0044110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41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4110C"/>
    <w:pPr>
      <w:numPr>
        <w:numId w:val="33"/>
      </w:numPr>
    </w:pPr>
  </w:style>
  <w:style w:type="paragraph" w:styleId="ListNumber2">
    <w:name w:val="List Number 2"/>
    <w:aliases w:val="ŠList Number 2"/>
    <w:basedOn w:val="Normal"/>
    <w:uiPriority w:val="8"/>
    <w:qFormat/>
    <w:rsid w:val="0044110C"/>
    <w:pPr>
      <w:numPr>
        <w:numId w:val="32"/>
      </w:numPr>
    </w:pPr>
  </w:style>
  <w:style w:type="paragraph" w:styleId="ListBullet">
    <w:name w:val="List Bullet"/>
    <w:aliases w:val="ŠList Bullet"/>
    <w:basedOn w:val="Normal"/>
    <w:uiPriority w:val="9"/>
    <w:qFormat/>
    <w:rsid w:val="0044110C"/>
    <w:pPr>
      <w:numPr>
        <w:numId w:val="30"/>
      </w:numPr>
    </w:pPr>
  </w:style>
  <w:style w:type="paragraph" w:styleId="ListBullet2">
    <w:name w:val="List Bullet 2"/>
    <w:aliases w:val="ŠList Bullet 2"/>
    <w:basedOn w:val="Normal"/>
    <w:uiPriority w:val="10"/>
    <w:qFormat/>
    <w:rsid w:val="0044110C"/>
    <w:pPr>
      <w:numPr>
        <w:numId w:val="28"/>
      </w:numPr>
    </w:pPr>
  </w:style>
  <w:style w:type="character" w:styleId="SubtleReference">
    <w:name w:val="Subtle Reference"/>
    <w:aliases w:val="ŠSubtle Reference"/>
    <w:uiPriority w:val="31"/>
    <w:qFormat/>
    <w:rsid w:val="00C028E1"/>
    <w:rPr>
      <w:rFonts w:ascii="Arial" w:hAnsi="Arial"/>
      <w:sz w:val="22"/>
    </w:rPr>
  </w:style>
  <w:style w:type="paragraph" w:styleId="Quote">
    <w:name w:val="Quote"/>
    <w:aliases w:val="ŠQuote"/>
    <w:basedOn w:val="Normal"/>
    <w:next w:val="Normal"/>
    <w:link w:val="QuoteChar"/>
    <w:uiPriority w:val="29"/>
    <w:qFormat/>
    <w:rsid w:val="00C028E1"/>
    <w:pPr>
      <w:keepNext/>
      <w:spacing w:before="200" w:after="200" w:line="240" w:lineRule="atLeast"/>
      <w:ind w:left="567" w:right="567"/>
    </w:pPr>
  </w:style>
  <w:style w:type="paragraph" w:styleId="Date">
    <w:name w:val="Date"/>
    <w:aliases w:val="ŠDate"/>
    <w:basedOn w:val="Normal"/>
    <w:next w:val="Normal"/>
    <w:link w:val="DateChar"/>
    <w:uiPriority w:val="99"/>
    <w:rsid w:val="00C028E1"/>
    <w:pPr>
      <w:spacing w:before="0" w:after="0" w:line="720" w:lineRule="atLeast"/>
    </w:pPr>
  </w:style>
  <w:style w:type="character" w:customStyle="1" w:styleId="DateChar">
    <w:name w:val="Date Char"/>
    <w:aliases w:val="ŠDate Char"/>
    <w:basedOn w:val="DefaultParagraphFont"/>
    <w:link w:val="Date"/>
    <w:uiPriority w:val="99"/>
    <w:rsid w:val="00C028E1"/>
    <w:rPr>
      <w:rFonts w:ascii="Arial" w:hAnsi="Arial" w:cs="Arial"/>
      <w:sz w:val="24"/>
      <w:szCs w:val="24"/>
    </w:rPr>
  </w:style>
  <w:style w:type="paragraph" w:styleId="Signature">
    <w:name w:val="Signature"/>
    <w:aliases w:val="ŠSignature"/>
    <w:basedOn w:val="Normal"/>
    <w:link w:val="SignatureChar"/>
    <w:uiPriority w:val="99"/>
    <w:rsid w:val="00C028E1"/>
    <w:pPr>
      <w:spacing w:before="0" w:after="0" w:line="720" w:lineRule="atLeast"/>
    </w:pPr>
  </w:style>
  <w:style w:type="character" w:customStyle="1" w:styleId="SignatureChar">
    <w:name w:val="Signature Char"/>
    <w:aliases w:val="ŠSignature Char"/>
    <w:basedOn w:val="DefaultParagraphFont"/>
    <w:link w:val="Signature"/>
    <w:uiPriority w:val="99"/>
    <w:rsid w:val="00C028E1"/>
    <w:rPr>
      <w:rFonts w:ascii="Arial" w:hAnsi="Arial" w:cs="Arial"/>
      <w:sz w:val="24"/>
      <w:szCs w:val="24"/>
    </w:rPr>
  </w:style>
  <w:style w:type="character" w:styleId="Strong">
    <w:name w:val="Strong"/>
    <w:aliases w:val="ŠStrong,Bold"/>
    <w:qFormat/>
    <w:rsid w:val="0044110C"/>
    <w:rPr>
      <w:b/>
      <w:bCs/>
    </w:rPr>
  </w:style>
  <w:style w:type="character" w:customStyle="1" w:styleId="QuoteChar">
    <w:name w:val="Quote Char"/>
    <w:aliases w:val="ŠQuote Char"/>
    <w:basedOn w:val="DefaultParagraphFont"/>
    <w:link w:val="Quote"/>
    <w:uiPriority w:val="29"/>
    <w:rsid w:val="00C028E1"/>
    <w:rPr>
      <w:rFonts w:ascii="Arial" w:hAnsi="Arial" w:cs="Arial"/>
      <w:sz w:val="24"/>
      <w:szCs w:val="24"/>
    </w:rPr>
  </w:style>
  <w:style w:type="paragraph" w:customStyle="1" w:styleId="FeatureBox2">
    <w:name w:val="ŠFeature Box 2"/>
    <w:basedOn w:val="Normal"/>
    <w:next w:val="Normal"/>
    <w:link w:val="FeatureBox2Char"/>
    <w:uiPriority w:val="12"/>
    <w:qFormat/>
    <w:rsid w:val="0044110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C028E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44110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4110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4110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4110C"/>
    <w:rPr>
      <w:color w:val="2F5496" w:themeColor="accent1" w:themeShade="BF"/>
      <w:u w:val="single"/>
    </w:rPr>
  </w:style>
  <w:style w:type="paragraph" w:customStyle="1" w:styleId="Logo">
    <w:name w:val="ŠLogo"/>
    <w:basedOn w:val="Normal"/>
    <w:uiPriority w:val="18"/>
    <w:qFormat/>
    <w:rsid w:val="0044110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4110C"/>
    <w:pPr>
      <w:tabs>
        <w:tab w:val="right" w:leader="dot" w:pos="14570"/>
      </w:tabs>
      <w:spacing w:before="0"/>
    </w:pPr>
    <w:rPr>
      <w:b/>
      <w:noProof/>
    </w:rPr>
  </w:style>
  <w:style w:type="paragraph" w:styleId="TOC2">
    <w:name w:val="toc 2"/>
    <w:aliases w:val="ŠTOC 2"/>
    <w:basedOn w:val="Normal"/>
    <w:next w:val="Normal"/>
    <w:uiPriority w:val="39"/>
    <w:unhideWhenUsed/>
    <w:rsid w:val="0044110C"/>
    <w:pPr>
      <w:tabs>
        <w:tab w:val="right" w:leader="dot" w:pos="14570"/>
      </w:tabs>
      <w:spacing w:before="0"/>
    </w:pPr>
    <w:rPr>
      <w:noProof/>
    </w:rPr>
  </w:style>
  <w:style w:type="paragraph" w:styleId="TOC3">
    <w:name w:val="toc 3"/>
    <w:aliases w:val="ŠTOC 3"/>
    <w:basedOn w:val="Normal"/>
    <w:next w:val="Normal"/>
    <w:uiPriority w:val="39"/>
    <w:unhideWhenUsed/>
    <w:rsid w:val="0044110C"/>
    <w:pPr>
      <w:spacing w:before="0"/>
      <w:ind w:left="244"/>
    </w:pPr>
  </w:style>
  <w:style w:type="paragraph" w:styleId="Title">
    <w:name w:val="Title"/>
    <w:aliases w:val="ŠTitle"/>
    <w:basedOn w:val="Normal"/>
    <w:next w:val="Normal"/>
    <w:link w:val="TitleChar"/>
    <w:uiPriority w:val="1"/>
    <w:rsid w:val="0044110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4110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4110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4110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4110C"/>
    <w:pPr>
      <w:spacing w:after="240"/>
      <w:outlineLvl w:val="9"/>
    </w:pPr>
    <w:rPr>
      <w:szCs w:val="40"/>
    </w:rPr>
  </w:style>
  <w:style w:type="paragraph" w:styleId="Footer">
    <w:name w:val="footer"/>
    <w:aliases w:val="ŠFooter"/>
    <w:basedOn w:val="Normal"/>
    <w:link w:val="FooterChar"/>
    <w:uiPriority w:val="19"/>
    <w:rsid w:val="0044110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4110C"/>
    <w:rPr>
      <w:rFonts w:ascii="Arial" w:hAnsi="Arial" w:cs="Arial"/>
      <w:sz w:val="18"/>
      <w:szCs w:val="18"/>
    </w:rPr>
  </w:style>
  <w:style w:type="paragraph" w:styleId="Header">
    <w:name w:val="header"/>
    <w:aliases w:val="ŠHeader"/>
    <w:basedOn w:val="Normal"/>
    <w:link w:val="HeaderChar"/>
    <w:uiPriority w:val="16"/>
    <w:rsid w:val="0044110C"/>
    <w:rPr>
      <w:noProof/>
      <w:color w:val="002664"/>
      <w:sz w:val="28"/>
      <w:szCs w:val="28"/>
    </w:rPr>
  </w:style>
  <w:style w:type="character" w:customStyle="1" w:styleId="HeaderChar">
    <w:name w:val="Header Char"/>
    <w:aliases w:val="ŠHeader Char"/>
    <w:basedOn w:val="DefaultParagraphFont"/>
    <w:link w:val="Header"/>
    <w:uiPriority w:val="16"/>
    <w:rsid w:val="0044110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4110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4110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4110C"/>
    <w:rPr>
      <w:rFonts w:ascii="Arial" w:hAnsi="Arial" w:cs="Arial"/>
      <w:b/>
      <w:szCs w:val="32"/>
    </w:rPr>
  </w:style>
  <w:style w:type="character" w:styleId="UnresolvedMention">
    <w:name w:val="Unresolved Mention"/>
    <w:basedOn w:val="DefaultParagraphFont"/>
    <w:uiPriority w:val="99"/>
    <w:semiHidden/>
    <w:unhideWhenUsed/>
    <w:rsid w:val="00AB18E7"/>
    <w:rPr>
      <w:color w:val="605E5C"/>
      <w:shd w:val="clear" w:color="auto" w:fill="E1DFDD"/>
    </w:rPr>
  </w:style>
  <w:style w:type="character" w:styleId="Emphasis">
    <w:name w:val="Emphasis"/>
    <w:aliases w:val="ŠEmphasis,Italic"/>
    <w:qFormat/>
    <w:rsid w:val="0044110C"/>
    <w:rPr>
      <w:i/>
      <w:iCs/>
    </w:rPr>
  </w:style>
  <w:style w:type="character" w:styleId="SubtleEmphasis">
    <w:name w:val="Subtle Emphasis"/>
    <w:basedOn w:val="DefaultParagraphFont"/>
    <w:uiPriority w:val="19"/>
    <w:semiHidden/>
    <w:qFormat/>
    <w:rsid w:val="0044110C"/>
    <w:rPr>
      <w:i/>
      <w:iCs/>
      <w:color w:val="404040" w:themeColor="text1" w:themeTint="BF"/>
    </w:rPr>
  </w:style>
  <w:style w:type="paragraph" w:styleId="TOC4">
    <w:name w:val="toc 4"/>
    <w:aliases w:val="ŠTOC 4"/>
    <w:basedOn w:val="Normal"/>
    <w:next w:val="Normal"/>
    <w:autoRedefine/>
    <w:uiPriority w:val="39"/>
    <w:unhideWhenUsed/>
    <w:rsid w:val="0044110C"/>
    <w:pPr>
      <w:spacing w:before="0"/>
      <w:ind w:left="488"/>
    </w:pPr>
  </w:style>
  <w:style w:type="character" w:styleId="CommentReference">
    <w:name w:val="annotation reference"/>
    <w:basedOn w:val="DefaultParagraphFont"/>
    <w:uiPriority w:val="99"/>
    <w:semiHidden/>
    <w:unhideWhenUsed/>
    <w:rsid w:val="0044110C"/>
    <w:rPr>
      <w:sz w:val="16"/>
      <w:szCs w:val="16"/>
    </w:rPr>
  </w:style>
  <w:style w:type="paragraph" w:styleId="CommentText">
    <w:name w:val="annotation text"/>
    <w:basedOn w:val="Normal"/>
    <w:link w:val="CommentTextChar"/>
    <w:uiPriority w:val="99"/>
    <w:unhideWhenUsed/>
    <w:rsid w:val="0044110C"/>
    <w:pPr>
      <w:spacing w:line="240" w:lineRule="auto"/>
    </w:pPr>
    <w:rPr>
      <w:sz w:val="20"/>
      <w:szCs w:val="20"/>
    </w:rPr>
  </w:style>
  <w:style w:type="character" w:customStyle="1" w:styleId="CommentTextChar">
    <w:name w:val="Comment Text Char"/>
    <w:basedOn w:val="DefaultParagraphFont"/>
    <w:link w:val="CommentText"/>
    <w:uiPriority w:val="99"/>
    <w:rsid w:val="0044110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4110C"/>
    <w:rPr>
      <w:b/>
      <w:bCs/>
    </w:rPr>
  </w:style>
  <w:style w:type="character" w:customStyle="1" w:styleId="CommentSubjectChar">
    <w:name w:val="Comment Subject Char"/>
    <w:basedOn w:val="CommentTextChar"/>
    <w:link w:val="CommentSubject"/>
    <w:uiPriority w:val="99"/>
    <w:semiHidden/>
    <w:rsid w:val="0044110C"/>
    <w:rPr>
      <w:rFonts w:ascii="Arial" w:hAnsi="Arial" w:cs="Arial"/>
      <w:b/>
      <w:bCs/>
      <w:sz w:val="20"/>
      <w:szCs w:val="20"/>
    </w:rPr>
  </w:style>
  <w:style w:type="paragraph" w:styleId="ListParagraph">
    <w:name w:val="List Paragraph"/>
    <w:aliases w:val="ŠList Paragraph"/>
    <w:basedOn w:val="Normal"/>
    <w:uiPriority w:val="34"/>
    <w:unhideWhenUsed/>
    <w:qFormat/>
    <w:rsid w:val="0044110C"/>
    <w:pPr>
      <w:ind w:left="567"/>
    </w:pPr>
  </w:style>
  <w:style w:type="character" w:styleId="FollowedHyperlink">
    <w:name w:val="FollowedHyperlink"/>
    <w:basedOn w:val="DefaultParagraphFont"/>
    <w:uiPriority w:val="99"/>
    <w:semiHidden/>
    <w:unhideWhenUsed/>
    <w:rsid w:val="0044110C"/>
    <w:rPr>
      <w:color w:val="954F72" w:themeColor="followedHyperlink"/>
      <w:u w:val="single"/>
    </w:rPr>
  </w:style>
  <w:style w:type="paragraph" w:styleId="Revision">
    <w:name w:val="Revision"/>
    <w:hidden/>
    <w:uiPriority w:val="99"/>
    <w:semiHidden/>
    <w:rsid w:val="00C548F6"/>
    <w:pPr>
      <w:spacing w:after="0" w:line="240" w:lineRule="auto"/>
    </w:pPr>
    <w:rPr>
      <w:rFonts w:ascii="Arial" w:hAnsi="Arial" w:cs="Arial"/>
      <w:sz w:val="24"/>
      <w:szCs w:val="24"/>
    </w:rPr>
  </w:style>
  <w:style w:type="paragraph" w:styleId="ListBullet3">
    <w:name w:val="List Bullet 3"/>
    <w:aliases w:val="ŠList Bullet 3"/>
    <w:basedOn w:val="Normal"/>
    <w:uiPriority w:val="10"/>
    <w:rsid w:val="0044110C"/>
    <w:pPr>
      <w:numPr>
        <w:numId w:val="29"/>
      </w:numPr>
    </w:pPr>
  </w:style>
  <w:style w:type="paragraph" w:styleId="ListNumber3">
    <w:name w:val="List Number 3"/>
    <w:aliases w:val="ŠList Number 3"/>
    <w:basedOn w:val="ListBullet3"/>
    <w:uiPriority w:val="8"/>
    <w:rsid w:val="0044110C"/>
    <w:pPr>
      <w:numPr>
        <w:ilvl w:val="2"/>
        <w:numId w:val="32"/>
      </w:numPr>
    </w:pPr>
  </w:style>
  <w:style w:type="character" w:styleId="PlaceholderText">
    <w:name w:val="Placeholder Text"/>
    <w:basedOn w:val="DefaultParagraphFont"/>
    <w:uiPriority w:val="99"/>
    <w:semiHidden/>
    <w:rsid w:val="0044110C"/>
    <w:rPr>
      <w:color w:val="808080"/>
    </w:rPr>
  </w:style>
  <w:style w:type="character" w:customStyle="1" w:styleId="BoldItalic">
    <w:name w:val="ŠBold Italic"/>
    <w:basedOn w:val="DefaultParagraphFont"/>
    <w:uiPriority w:val="1"/>
    <w:qFormat/>
    <w:rsid w:val="0044110C"/>
    <w:rPr>
      <w:b/>
      <w:i/>
      <w:iCs/>
    </w:rPr>
  </w:style>
  <w:style w:type="paragraph" w:customStyle="1" w:styleId="Documentname">
    <w:name w:val="ŠDocument name"/>
    <w:basedOn w:val="Normal"/>
    <w:next w:val="Normal"/>
    <w:uiPriority w:val="17"/>
    <w:qFormat/>
    <w:rsid w:val="0044110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4110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4110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4110C"/>
    <w:pPr>
      <w:spacing w:after="0"/>
    </w:pPr>
    <w:rPr>
      <w:sz w:val="18"/>
      <w:szCs w:val="18"/>
    </w:rPr>
  </w:style>
  <w:style w:type="paragraph" w:customStyle="1" w:styleId="Pulloutquote">
    <w:name w:val="ŠPull out quote"/>
    <w:basedOn w:val="Normal"/>
    <w:next w:val="Normal"/>
    <w:uiPriority w:val="20"/>
    <w:qFormat/>
    <w:rsid w:val="0044110C"/>
    <w:pPr>
      <w:keepNext/>
      <w:ind w:left="567" w:right="57"/>
    </w:pPr>
    <w:rPr>
      <w:szCs w:val="22"/>
    </w:rPr>
  </w:style>
  <w:style w:type="paragraph" w:customStyle="1" w:styleId="Subtitle0">
    <w:name w:val="ŠSubtitle"/>
    <w:basedOn w:val="Normal"/>
    <w:link w:val="SubtitleChar0"/>
    <w:uiPriority w:val="2"/>
    <w:qFormat/>
    <w:rsid w:val="0044110C"/>
    <w:pPr>
      <w:spacing w:before="360"/>
    </w:pPr>
    <w:rPr>
      <w:color w:val="002664"/>
      <w:sz w:val="44"/>
      <w:szCs w:val="48"/>
    </w:rPr>
  </w:style>
  <w:style w:type="character" w:customStyle="1" w:styleId="SubtitleChar0">
    <w:name w:val="ŠSubtitle Char"/>
    <w:basedOn w:val="DefaultParagraphFont"/>
    <w:link w:val="Subtitle0"/>
    <w:uiPriority w:val="2"/>
    <w:rsid w:val="0044110C"/>
    <w:rPr>
      <w:rFonts w:ascii="Arial" w:hAnsi="Arial" w:cs="Arial"/>
      <w:color w:val="002664"/>
      <w:sz w:val="44"/>
      <w:szCs w:val="48"/>
    </w:rPr>
  </w:style>
  <w:style w:type="paragraph" w:styleId="NormalWeb">
    <w:name w:val="Normal (Web)"/>
    <w:basedOn w:val="Normal"/>
    <w:uiPriority w:val="99"/>
    <w:semiHidden/>
    <w:unhideWhenUsed/>
    <w:rsid w:val="009A3DD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44110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strengthening-assessment/assessment-modes" TargetMode="External"/><Relationship Id="rId18" Type="http://schemas.openxmlformats.org/officeDocument/2006/relationships/hyperlink" Target="https://app.education.nsw.gov.au/digital-learning-selector/LearningActivity/Card/546" TargetMode="External"/><Relationship Id="rId26" Type="http://schemas.openxmlformats.org/officeDocument/2006/relationships/hyperlink" Target="https://app.education.nsw.gov.au/digital-learning-selector/LearningActivity/Card/562" TargetMode="External"/><Relationship Id="rId39" Type="http://schemas.openxmlformats.org/officeDocument/2006/relationships/hyperlink" Target="https://www.aitsl.edu.au/teach/improve-practice/feedback" TargetMode="External"/><Relationship Id="rId21" Type="http://schemas.openxmlformats.org/officeDocument/2006/relationships/hyperlink" Target="https://app.education.nsw.gov.au/digital-learning-selector/LearningActivity/Card/597" TargetMode="External"/><Relationship Id="rId34" Type="http://schemas.openxmlformats.org/officeDocument/2006/relationships/hyperlink" Target="https://education.nsw.gov.au/policy-library/policies/pd-2016-0468" TargetMode="External"/><Relationship Id="rId42" Type="http://schemas.openxmlformats.org/officeDocument/2006/relationships/hyperlink" Target="https://education.nsw.gov.au/about-us/education-data-and-research/cese/publications/practical-guides-for-educators-/what-works-best-in-practice"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pp.education.nsw.gov.au/digital-learning-selector/LearningActivity/Card/619"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education.nsw.gov.au/teaching-and-learning/assessment/strengthening-assessment/assessment-modes" TargetMode="External"/><Relationship Id="rId24" Type="http://schemas.openxmlformats.org/officeDocument/2006/relationships/hyperlink" Target="https://app.education.nsw.gov.au/digital-learning-selector/LearningActivity/Card/542" TargetMode="External"/><Relationship Id="rId32" Type="http://schemas.openxmlformats.org/officeDocument/2006/relationships/hyperlink" Target="https://education.nsw.gov.au/teaching-and-learning/assessment/strengthening-assessment" TargetMode="External"/><Relationship Id="rId37" Type="http://schemas.openxmlformats.org/officeDocument/2006/relationships/hyperlink" Target="https://educationstandards.nsw.edu.au/wps/portal/nesa/teacher-accreditation/meeting-requirements/the-standards/proficient-teacher" TargetMode="External"/><Relationship Id="rId40" Type="http://schemas.openxmlformats.org/officeDocument/2006/relationships/hyperlink" Target="https://education.nsw.gov.au/about-us/education-data-and-research/what-works-best/about-what-works-best" TargetMode="External"/><Relationship Id="rId45" Type="http://schemas.openxmlformats.org/officeDocument/2006/relationships/hyperlink" Target="https://education.nsw.gov.au/teaching-and-learning/curriculum/explicit-teaching" TargetMode="External"/><Relationship Id="rId53" Type="http://schemas.openxmlformats.org/officeDocument/2006/relationships/header" Target="header3.xml"/><Relationship Id="rId5" Type="http://schemas.openxmlformats.org/officeDocument/2006/relationships/styles" Target="styles.xml"/><Relationship Id="rId10" Type="http://schemas.openxmlformats.org/officeDocument/2006/relationships/hyperlink" Target="https://education.nsw.gov.au/policy-library/policies/pd-2005-0290-01" TargetMode="External"/><Relationship Id="rId19" Type="http://schemas.openxmlformats.org/officeDocument/2006/relationships/hyperlink" Target="https://app.education.nsw.gov.au/digital-learning-selector/LearningActivity/Card/578"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education.nsw.gov.au/policy-library/policies/pd-2005-0290-01" TargetMode="External"/><Relationship Id="rId52"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education.nsw.gov.au/digital-learning-selector/LearningActivity/Card/638" TargetMode="External"/><Relationship Id="rId22" Type="http://schemas.openxmlformats.org/officeDocument/2006/relationships/hyperlink" Target="https://app.education.nsw.gov.au/digital-learning-selector/LearningActivity/Card/645" TargetMode="External"/><Relationship Id="rId27" Type="http://schemas.openxmlformats.org/officeDocument/2006/relationships/hyperlink" Target="https://education.nsw.gov.au/policy-library/policies/pd-2005-0290-01" TargetMode="External"/><Relationship Id="rId30" Type="http://schemas.openxmlformats.org/officeDocument/2006/relationships/hyperlink" Target="https://education.nsw.gov.au/teaching-and-learning/curriculum/planning-programming-and-assessing-k-12/planning-programming-and-assessing-7-12/inclusion-and-differentiation-advice-7-10" TargetMode="External"/><Relationship Id="rId35" Type="http://schemas.openxmlformats.org/officeDocument/2006/relationships/hyperlink" Target="https://education.nsw.gov.au/about-us/strategies-and-reports/plan-for-nsw-public-education" TargetMode="External"/><Relationship Id="rId43" Type="http://schemas.openxmlformats.org/officeDocument/2006/relationships/hyperlink" Target="https://educationstandards.nsw.edu.au/wps/portal/nesa/teacher-accreditation/meeting-requirements/the-standards/proficient-teacher" TargetMode="External"/><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hyperlink" Target="https://education.nsw.gov.au/teaching-and-learning/assessment/strengthening-assessment/evidence-of-learning/on-balance" TargetMode="External"/><Relationship Id="rId17" Type="http://schemas.openxmlformats.org/officeDocument/2006/relationships/hyperlink" Target="https://app.education.nsw.gov.au/digital-learning-selector/LearningActivity/Card/555" TargetMode="External"/><Relationship Id="rId25" Type="http://schemas.openxmlformats.org/officeDocument/2006/relationships/hyperlink" Target="https://app.education.nsw.gov.au/digital-learning-selector/LearningActivity/Card/548" TargetMode="External"/><Relationship Id="rId33" Type="http://schemas.openxmlformats.org/officeDocument/2006/relationships/hyperlink" Target="https://education.nsw.gov.au/teaching-and-learning/curriculum/statewide-staffrooms" TargetMode="External"/><Relationship Id="rId38" Type="http://schemas.openxmlformats.org/officeDocument/2006/relationships/hyperlink" Target="https://education.nsw.gov.au/teaching-and-learning/curriculum/department-approved-courses/psychology" TargetMode="External"/><Relationship Id="rId46" Type="http://schemas.openxmlformats.org/officeDocument/2006/relationships/header" Target="header1.xml"/><Relationship Id="rId20" Type="http://schemas.openxmlformats.org/officeDocument/2006/relationships/hyperlink" Target="https://app.education.nsw.gov.au/digital-learning-selector/LearningActivity/Card/551" TargetMode="External"/><Relationship Id="rId41" Type="http://schemas.openxmlformats.org/officeDocument/2006/relationships/hyperlink" Target="https://education.nsw.gov.au/about-us/education-data-and-research/what-works-best/what-works-best-2025-evidence-guide-for-excellent-schools"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pp.education.nsw.gov.au/digital-learning-selector/LearningActivity/Card/579" TargetMode="External"/><Relationship Id="rId23" Type="http://schemas.openxmlformats.org/officeDocument/2006/relationships/hyperlink" Target="https://app.education.nsw.gov.au/digital-learning-selector/LearningActivity/Card/547" TargetMode="External"/><Relationship Id="rId28" Type="http://schemas.openxmlformats.org/officeDocument/2006/relationships/hyperlink" Target="mailto:secondaryteachingandlearning@det.nsw.edu.au" TargetMode="External"/><Relationship Id="rId36" Type="http://schemas.openxmlformats.org/officeDocument/2006/relationships/hyperlink" Target="https://education.nsw.gov.au/about-us/strategies-and-reports/school-excellence-and-accountability/school-excellence"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d1d88aec4571587c9ff01d4a9ea46318">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834299e825cc2d6cb8702dce2fbd8015"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36627E-4678-4050-8138-626908CBB39B}">
  <ds:schemaRefs>
    <ds:schemaRef ds:uri="http://schemas.microsoft.com/sharepoint/v3/contenttype/forms"/>
  </ds:schemaRefs>
</ds:datastoreItem>
</file>

<file path=customXml/itemProps2.xml><?xml version="1.0" encoding="utf-8"?>
<ds:datastoreItem xmlns:ds="http://schemas.openxmlformats.org/officeDocument/2006/customXml" ds:itemID="{B529EB08-E2B5-4D1A-B5CD-E7E405005EB6}">
  <ds:schemaRefs>
    <ds:schemaRef ds:uri="http://www.w3.org/XML/1998/namespace"/>
    <ds:schemaRef ds:uri="http://purl.org/dc/terms/"/>
    <ds:schemaRef ds:uri="http://schemas.microsoft.com/office/infopath/2007/PartnerControls"/>
    <ds:schemaRef ds:uri="http://purl.org/dc/elements/1.1/"/>
    <ds:schemaRef ds:uri="http://purl.org/dc/dcmitype/"/>
    <ds:schemaRef ds:uri="http://schemas.microsoft.com/office/2006/documentManagement/types"/>
    <ds:schemaRef ds:uri="http://schemas.openxmlformats.org/package/2006/metadata/core-properties"/>
    <ds:schemaRef ds:uri="b80e852f-7153-4c62-86a2-cea631070220"/>
    <ds:schemaRef ds:uri="c647a482-3e31-425f-bfeb-91e59f8a1c19"/>
    <ds:schemaRef ds:uri="http://schemas.microsoft.com/office/2006/metadata/properties"/>
  </ds:schemaRefs>
</ds:datastoreItem>
</file>

<file path=customXml/itemProps3.xml><?xml version="1.0" encoding="utf-8"?>
<ds:datastoreItem xmlns:ds="http://schemas.openxmlformats.org/officeDocument/2006/customXml" ds:itemID="{B58816F3-CB8C-4883-88AD-C6EC3E751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2481</Words>
  <Characters>14814</Characters>
  <Application>Microsoft Office Word</Application>
  <DocSecurity>0</DocSecurity>
  <Lines>269</Lines>
  <Paragraphs>126</Paragraphs>
  <ScaleCrop>false</ScaleCrop>
  <HeadingPairs>
    <vt:vector size="2" baseType="variant">
      <vt:variant>
        <vt:lpstr>Title</vt:lpstr>
      </vt:variant>
      <vt:variant>
        <vt:i4>1</vt:i4>
      </vt:variant>
    </vt:vector>
  </HeadingPairs>
  <TitlesOfParts>
    <vt:vector size="1" baseType="lpstr">
      <vt:lpstr>Psychology – assessment advice</vt:lpstr>
    </vt:vector>
  </TitlesOfParts>
  <Company/>
  <LinksUpToDate>false</LinksUpToDate>
  <CharactersWithSpaces>17169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 assessment advice</dc:title>
  <dc:subject/>
  <dc:creator>NSW Department of Education</dc:creator>
  <cp:keywords/>
  <dc:description/>
  <dcterms:created xsi:type="dcterms:W3CDTF">2026-04-09T00:48:00Z</dcterms:created>
  <dcterms:modified xsi:type="dcterms:W3CDTF">2026-04-09T00:48:00Z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2024-01-15T23:03:26Z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9d50faff-be89-4233-87aa-03035cab833b</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ies>
</file>