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14DF" w14:textId="1318BCF8" w:rsidR="00AB18E7" w:rsidRDefault="00DB21CE" w:rsidP="00AB18E7">
      <w:pPr>
        <w:pStyle w:val="Title"/>
      </w:pPr>
      <w:proofErr w:type="spellStart"/>
      <w:r>
        <w:t>iSTEM</w:t>
      </w:r>
      <w:proofErr w:type="spellEnd"/>
    </w:p>
    <w:p w14:paraId="3ED89D87" w14:textId="7636D9A9" w:rsidR="0025178D" w:rsidRPr="0025178D" w:rsidRDefault="00E96557" w:rsidP="00AB18E7">
      <w:pPr>
        <w:pStyle w:val="Subtitle0"/>
      </w:pPr>
      <w:r>
        <w:t>A</w:t>
      </w:r>
      <w:r w:rsidR="00B23F99">
        <w:t>ssessment advice</w:t>
      </w:r>
    </w:p>
    <w:p w14:paraId="3DED4AE3" w14:textId="2EB44BFE" w:rsidR="00AA5A97" w:rsidRPr="00AA5A97" w:rsidRDefault="0025178D" w:rsidP="00AA5A97">
      <w:r>
        <w:br w:type="page"/>
      </w:r>
      <w:bookmarkStart w:id="0" w:name="_Toc104382530"/>
      <w:bookmarkStart w:id="1" w:name="_Toc113619558"/>
    </w:p>
    <w:p w14:paraId="43921685" w14:textId="47164F4E" w:rsidR="0052654A" w:rsidRPr="00AA5A97" w:rsidRDefault="0052654A" w:rsidP="00E70BB6">
      <w:pPr>
        <w:pStyle w:val="Heading1"/>
      </w:pPr>
      <w:bookmarkStart w:id="2" w:name="_Toc119423076"/>
      <w:r w:rsidRPr="00AA5A97">
        <w:lastRenderedPageBreak/>
        <w:t>Assessment</w:t>
      </w:r>
      <w:bookmarkEnd w:id="2"/>
    </w:p>
    <w:p w14:paraId="5D873E02" w14:textId="776F500B" w:rsidR="00DF7BA4" w:rsidRDefault="00DB21CE" w:rsidP="00C548F6">
      <w:proofErr w:type="spellStart"/>
      <w:r>
        <w:t>iSTEM</w:t>
      </w:r>
      <w:proofErr w:type="spellEnd"/>
      <w:r w:rsidR="00DF7BA4">
        <w:t xml:space="preserve"> is a department approved elective course and is not eligible for credentialing on the Record of School Achievement (</w:t>
      </w:r>
      <w:proofErr w:type="spellStart"/>
      <w:r w:rsidR="00DF7BA4">
        <w:t>RoSA</w:t>
      </w:r>
      <w:proofErr w:type="spellEnd"/>
      <w:r w:rsidR="00DF7BA4">
        <w:t>).</w:t>
      </w:r>
    </w:p>
    <w:p w14:paraId="2862AD9E" w14:textId="0DDC14F0" w:rsidR="00DF7BA4" w:rsidRDefault="00DF7BA4" w:rsidP="00C548F6">
      <w:r>
        <w:t xml:space="preserve">The scheduling of assessment activities and the weightings applied should reflect the school's organisation of the course. Students should be given the opportunity to demonstrate their maximum level of achievement relative to the </w:t>
      </w:r>
      <w:r w:rsidR="001D3C20">
        <w:t xml:space="preserve">general </w:t>
      </w:r>
      <w:r>
        <w:t>performance descriptors.</w:t>
      </w:r>
    </w:p>
    <w:p w14:paraId="19D1A02F" w14:textId="26CC1827" w:rsidR="00DF7BA4" w:rsidRPr="00DF7BA4" w:rsidRDefault="00DF7BA4" w:rsidP="00C548F6">
      <w:r>
        <w:t xml:space="preserve">Where activities or tasks are scheduled throughout a course, greater weight for grading purposes </w:t>
      </w:r>
      <w:r w:rsidR="001D3C20">
        <w:t xml:space="preserve">should </w:t>
      </w:r>
      <w:r>
        <w:t>generally be given to those activities or tasks undertaken towards the end of the course.</w:t>
      </w:r>
    </w:p>
    <w:p w14:paraId="5676BA77" w14:textId="77777777" w:rsidR="0052654A" w:rsidRPr="00AA5A97" w:rsidRDefault="0052654A" w:rsidP="00EC728E">
      <w:pPr>
        <w:pStyle w:val="Heading2"/>
      </w:pPr>
      <w:bookmarkStart w:id="3" w:name="_Toc119423077"/>
      <w:r w:rsidRPr="00AA5A97">
        <w:t>General performance descriptors</w:t>
      </w:r>
      <w:bookmarkEnd w:id="3"/>
    </w:p>
    <w:p w14:paraId="575D0057" w14:textId="77777777" w:rsidR="00BC19CF" w:rsidRDefault="00BC19CF" w:rsidP="00BC19CF">
      <w:r w:rsidRPr="00E73BF5">
        <w:t>Schools may choose to use general performance descriptors to describe performance at each of 5 grade levels.</w:t>
      </w:r>
    </w:p>
    <w:p w14:paraId="25E2FAAD" w14:textId="7A3FFE9D" w:rsidR="00BC19CF" w:rsidRDefault="00BC19CF" w:rsidP="00BC19CF">
      <w:pPr>
        <w:pStyle w:val="Caption"/>
      </w:pPr>
      <w:r>
        <w:t xml:space="preserve">Table </w:t>
      </w:r>
      <w:r>
        <w:fldChar w:fldCharType="begin"/>
      </w:r>
      <w:r>
        <w:instrText>SEQ Table \* ARABIC</w:instrText>
      </w:r>
      <w:r>
        <w:fldChar w:fldCharType="separate"/>
      </w:r>
      <w:r>
        <w:rPr>
          <w:noProof/>
        </w:rPr>
        <w:t>1</w:t>
      </w:r>
      <w:r>
        <w:fldChar w:fldCharType="end"/>
      </w:r>
      <w:r>
        <w:t xml:space="preserve"> </w:t>
      </w:r>
      <w:r w:rsidR="00E70BB6">
        <w:t>–</w:t>
      </w:r>
      <w:r>
        <w:t xml:space="preserve"> </w:t>
      </w:r>
      <w:r w:rsidR="0087591D">
        <w:t xml:space="preserve">general </w:t>
      </w:r>
      <w:r w:rsidR="00E70BB6">
        <w:t>p</w:t>
      </w:r>
      <w:r>
        <w:t xml:space="preserve">erformance descriptors </w:t>
      </w:r>
    </w:p>
    <w:tbl>
      <w:tblPr>
        <w:tblStyle w:val="Tableheader"/>
        <w:tblW w:w="5000" w:type="pct"/>
        <w:tblLayout w:type="fixed"/>
        <w:tblLook w:val="04A0" w:firstRow="1" w:lastRow="0" w:firstColumn="1" w:lastColumn="0" w:noHBand="0" w:noVBand="1"/>
        <w:tblDescription w:val="This table outlines the record of achievement/grade and the corresponding performance descriptors."/>
      </w:tblPr>
      <w:tblGrid>
        <w:gridCol w:w="1271"/>
        <w:gridCol w:w="8359"/>
      </w:tblGrid>
      <w:tr w:rsidR="00BC19CF" w:rsidRPr="00CF1035" w14:paraId="22ABDBB0" w14:textId="77777777" w:rsidTr="00CF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FB77600" w14:textId="77777777" w:rsidR="00BC19CF" w:rsidRPr="00CF1035" w:rsidRDefault="00BC19CF" w:rsidP="00CF1035">
            <w:r w:rsidRPr="00CF1035">
              <w:t>Grade</w:t>
            </w:r>
          </w:p>
        </w:tc>
        <w:tc>
          <w:tcPr>
            <w:tcW w:w="4340" w:type="pct"/>
          </w:tcPr>
          <w:p w14:paraId="0C36857E" w14:textId="77777777" w:rsidR="00BC19CF" w:rsidRPr="00CF1035" w:rsidRDefault="00BC19CF" w:rsidP="00CF1035">
            <w:pPr>
              <w:cnfStyle w:val="100000000000" w:firstRow="1" w:lastRow="0" w:firstColumn="0" w:lastColumn="0" w:oddVBand="0" w:evenVBand="0" w:oddHBand="0" w:evenHBand="0" w:firstRowFirstColumn="0" w:firstRowLastColumn="0" w:lastRowFirstColumn="0" w:lastRowLastColumn="0"/>
            </w:pPr>
            <w:r w:rsidRPr="00CF1035">
              <w:t>Performance descriptors</w:t>
            </w:r>
          </w:p>
        </w:tc>
      </w:tr>
      <w:tr w:rsidR="00BC19CF" w14:paraId="45228E43"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617A928" w14:textId="77777777" w:rsidR="00BC19CF" w:rsidRDefault="00BC19CF" w:rsidP="005E30F4">
            <w:r>
              <w:t>A</w:t>
            </w:r>
          </w:p>
        </w:tc>
        <w:tc>
          <w:tcPr>
            <w:tcW w:w="4340" w:type="pct"/>
          </w:tcPr>
          <w:p w14:paraId="44C1428A"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384330">
              <w:t>The student has an extensive knowledge and understanding of the content and can readily apply this knowledge. In addition, the student has achieved a very high level of competence in the processes and skills and can apply these skills to new situations.</w:t>
            </w:r>
          </w:p>
        </w:tc>
      </w:tr>
      <w:tr w:rsidR="00BC19CF" w14:paraId="0E82AEB8"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9B869EB" w14:textId="77777777" w:rsidR="00BC19CF" w:rsidRDefault="00BC19CF" w:rsidP="005E30F4">
            <w:r>
              <w:t>B</w:t>
            </w:r>
          </w:p>
        </w:tc>
        <w:tc>
          <w:tcPr>
            <w:tcW w:w="4340" w:type="pct"/>
          </w:tcPr>
          <w:p w14:paraId="12C44473" w14:textId="035C3603" w:rsidR="00BC19CF" w:rsidRDefault="00BC19CF" w:rsidP="005E30F4">
            <w:pPr>
              <w:cnfStyle w:val="000000010000" w:firstRow="0" w:lastRow="0" w:firstColumn="0" w:lastColumn="0" w:oddVBand="0" w:evenVBand="0" w:oddHBand="0" w:evenHBand="1" w:firstRowFirstColumn="0" w:firstRowLastColumn="0" w:lastRowFirstColumn="0" w:lastRowLastColumn="0"/>
            </w:pPr>
            <w:r w:rsidRPr="00015AAC">
              <w:t xml:space="preserve">The student has a thorough knowledge and understanding of the content and a high level of competence in the processes and skills. In addition, the student </w:t>
            </w:r>
            <w:proofErr w:type="gramStart"/>
            <w:r w:rsidRPr="00015AAC">
              <w:t>is able to</w:t>
            </w:r>
            <w:proofErr w:type="gramEnd"/>
            <w:r w:rsidRPr="00015AAC">
              <w:t xml:space="preserve"> apply this knowledge and these skills to most situations.</w:t>
            </w:r>
          </w:p>
        </w:tc>
      </w:tr>
      <w:tr w:rsidR="00BC19CF" w14:paraId="417422E5"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6759280" w14:textId="77777777" w:rsidR="00BC19CF" w:rsidRDefault="00BC19CF" w:rsidP="005E30F4">
            <w:r>
              <w:t>C</w:t>
            </w:r>
          </w:p>
        </w:tc>
        <w:tc>
          <w:tcPr>
            <w:tcW w:w="4340" w:type="pct"/>
          </w:tcPr>
          <w:p w14:paraId="2782012F" w14:textId="77777777" w:rsidR="00BC19CF" w:rsidRDefault="00BC19CF" w:rsidP="005E30F4">
            <w:pPr>
              <w:cnfStyle w:val="000000100000" w:firstRow="0" w:lastRow="0" w:firstColumn="0" w:lastColumn="0" w:oddVBand="0" w:evenVBand="0" w:oddHBand="1" w:evenHBand="0" w:firstRowFirstColumn="0" w:firstRowLastColumn="0" w:lastRowFirstColumn="0" w:lastRowLastColumn="0"/>
            </w:pPr>
            <w:r w:rsidRPr="00BD2793">
              <w:t>The student has a sound knowledge and understanding of the main areas of content and has achieved an adequate level of competence in the processes and skills.</w:t>
            </w:r>
          </w:p>
        </w:tc>
      </w:tr>
      <w:tr w:rsidR="00BC19CF" w14:paraId="6765A139" w14:textId="77777777" w:rsidTr="00CF1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7539" w14:textId="77777777" w:rsidR="00BC19CF" w:rsidRDefault="00BC19CF" w:rsidP="005E30F4">
            <w:r>
              <w:t>D</w:t>
            </w:r>
          </w:p>
        </w:tc>
        <w:tc>
          <w:tcPr>
            <w:tcW w:w="4340" w:type="pct"/>
          </w:tcPr>
          <w:p w14:paraId="787CD0DD" w14:textId="02563123" w:rsidR="00BC19CF" w:rsidRDefault="00C548F6" w:rsidP="005E30F4">
            <w:pPr>
              <w:cnfStyle w:val="000000010000" w:firstRow="0" w:lastRow="0" w:firstColumn="0" w:lastColumn="0" w:oddVBand="0" w:evenVBand="0" w:oddHBand="0" w:evenHBand="1" w:firstRowFirstColumn="0" w:firstRowLastColumn="0" w:lastRowFirstColumn="0" w:lastRowLastColumn="0"/>
            </w:pPr>
            <w:r w:rsidRPr="00BD3861">
              <w:t>The student has a basic knowledge and understanding of the content and has achieved a limited level of competence in the processes and skills.</w:t>
            </w:r>
          </w:p>
        </w:tc>
      </w:tr>
      <w:tr w:rsidR="00BC19CF" w14:paraId="0D4BABF0" w14:textId="77777777" w:rsidTr="00CF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40E6FA1F" w14:textId="77777777" w:rsidR="00BC19CF" w:rsidRDefault="00BC19CF" w:rsidP="005E30F4">
            <w:r>
              <w:lastRenderedPageBreak/>
              <w:t>E</w:t>
            </w:r>
          </w:p>
        </w:tc>
        <w:tc>
          <w:tcPr>
            <w:tcW w:w="4340" w:type="pct"/>
          </w:tcPr>
          <w:p w14:paraId="78165F1C" w14:textId="2241A243" w:rsidR="00BC19CF" w:rsidRPr="00D6098C" w:rsidRDefault="00C548F6" w:rsidP="005E30F4">
            <w:pPr>
              <w:cnfStyle w:val="000000100000" w:firstRow="0" w:lastRow="0" w:firstColumn="0" w:lastColumn="0" w:oddVBand="0" w:evenVBand="0" w:oddHBand="1" w:evenHBand="0" w:firstRowFirstColumn="0" w:firstRowLastColumn="0" w:lastRowFirstColumn="0" w:lastRowLastColumn="0"/>
            </w:pPr>
            <w:r w:rsidRPr="00BD3861">
              <w:t>The student has an elementary knowledge and understanding in few areas of the content and has achieved very limited competence in some of the processes and skills.</w:t>
            </w:r>
          </w:p>
        </w:tc>
      </w:tr>
    </w:tbl>
    <w:p w14:paraId="28DE6450" w14:textId="0998F0D8" w:rsidR="0087591D" w:rsidRDefault="0087591D" w:rsidP="003105E9">
      <w:bookmarkStart w:id="4" w:name="_Toc119423078"/>
      <w:r>
        <w:t xml:space="preserve">When reporting to parents on student achievement, schools will use either the 5-point achievement scale or the plain English achievement scale as identified in the </w:t>
      </w:r>
      <w:hyperlink r:id="rId10" w:history="1">
        <w:r w:rsidRPr="0087591D">
          <w:rPr>
            <w:rStyle w:val="Hyperlink"/>
          </w:rPr>
          <w:t>Curriculum policy standards</w:t>
        </w:r>
      </w:hyperlink>
      <w:r>
        <w:t>.</w:t>
      </w:r>
    </w:p>
    <w:p w14:paraId="516AF9EF" w14:textId="67084475" w:rsidR="007C76BE" w:rsidRDefault="00481409" w:rsidP="00EC728E">
      <w:pPr>
        <w:pStyle w:val="Heading2"/>
      </w:pPr>
      <w:r>
        <w:t>Modes of</w:t>
      </w:r>
      <w:r w:rsidR="007C76BE">
        <w:t xml:space="preserve"> assessment</w:t>
      </w:r>
      <w:bookmarkEnd w:id="4"/>
    </w:p>
    <w:p w14:paraId="1F566297" w14:textId="16D60FF7" w:rsidR="00481409" w:rsidRDefault="00481409" w:rsidP="00481409">
      <w:r w:rsidRPr="00104B8F">
        <w:t xml:space="preserve">The </w:t>
      </w:r>
      <w:r w:rsidR="008C2B7E">
        <w:t>4</w:t>
      </w:r>
      <w:r w:rsidR="008C2B7E" w:rsidRPr="00104B8F">
        <w:t xml:space="preserve"> </w:t>
      </w:r>
      <w:hyperlink r:id="rId11" w:history="1">
        <w:r w:rsidR="008C2B7E">
          <w:rPr>
            <w:rStyle w:val="Hyperlink"/>
          </w:rPr>
          <w:t>assessment modes</w:t>
        </w:r>
      </w:hyperlink>
      <w:r w:rsidRPr="00104B8F">
        <w:t xml:space="preserve"> recognise the range of information that teachers use in </w:t>
      </w:r>
      <w:r w:rsidR="0096069A" w:rsidRPr="00104B8F">
        <w:t>making</w:t>
      </w:r>
      <w:r w:rsidR="0096069A">
        <w:t xml:space="preserve"> </w:t>
      </w:r>
      <w:hyperlink r:id="rId12" w:history="1">
        <w:r w:rsidR="0096069A" w:rsidRPr="00104B8F">
          <w:rPr>
            <w:rStyle w:val="Hyperlink"/>
          </w:rPr>
          <w:t>on-balanced judgements</w:t>
        </w:r>
      </w:hyperlink>
      <w:r w:rsidR="0096069A">
        <w:t xml:space="preserve"> </w:t>
      </w:r>
      <w:r w:rsidRPr="00104B8F">
        <w:t>of student learning.</w:t>
      </w:r>
      <w:r>
        <w:t xml:space="preserve"> </w:t>
      </w:r>
      <w:r w:rsidRPr="00333E23">
        <w:t>They support conversations within schools on how assessment can be used to make on-balance professional judgements to monitor student learning and identify next steps.</w:t>
      </w:r>
    </w:p>
    <w:p w14:paraId="67B2BB53" w14:textId="77777777" w:rsidR="003105E9" w:rsidRDefault="00481409" w:rsidP="003105E9">
      <w:r>
        <w:t xml:space="preserve">See the </w:t>
      </w:r>
      <w:hyperlink r:id="rId13" w:history="1">
        <w:r w:rsidRPr="007751DF">
          <w:rPr>
            <w:rStyle w:val="Hyperlink"/>
          </w:rPr>
          <w:t>Strengthening assessment</w:t>
        </w:r>
      </w:hyperlink>
      <w:r>
        <w:t xml:space="preserve"> webpages for more information and to access the effective assessment guide.</w:t>
      </w:r>
      <w:bookmarkStart w:id="5" w:name="_Toc119423079"/>
    </w:p>
    <w:p w14:paraId="32F8BA79" w14:textId="22D53082" w:rsidR="00DB21CE" w:rsidRPr="00DB21CE" w:rsidRDefault="00DB21CE" w:rsidP="00EC728E">
      <w:pPr>
        <w:pStyle w:val="Heading2"/>
      </w:pPr>
      <w:r w:rsidRPr="00DB21CE">
        <w:t>Planning for assessment</w:t>
      </w:r>
    </w:p>
    <w:p w14:paraId="0B1671C7" w14:textId="1510401B" w:rsidR="00DB21CE" w:rsidRPr="00DB21CE" w:rsidRDefault="00DB21CE" w:rsidP="00DB21CE">
      <w:r w:rsidRPr="00DB21CE">
        <w:t>All outcomes for the course are addressed in every topic allowing for flexibility in planning for assessment. Determining a project for each topic at the beginning of the planning process can help guide the development of effective and authentic assessment. It is important to ensure a balance of outcomes across the assessment schedule.</w:t>
      </w:r>
    </w:p>
    <w:p w14:paraId="77178D25" w14:textId="6F6D2017" w:rsidR="00DB21CE" w:rsidRPr="00DB21CE" w:rsidRDefault="00DB21CE" w:rsidP="00DB21CE">
      <w:proofErr w:type="spellStart"/>
      <w:r w:rsidRPr="00DB21CE">
        <w:t>iSTEM</w:t>
      </w:r>
      <w:proofErr w:type="spellEnd"/>
      <w:r w:rsidRPr="00DB21CE">
        <w:t xml:space="preserve"> uses problem, project and inquiry-based learning pedagogies and these should be reflected in assessment planning. Determining what knowledge and skills you want to assess are essential to identify learning activities that meet </w:t>
      </w:r>
      <w:r w:rsidR="0026420D" w:rsidRPr="00DB21CE">
        <w:t>student’s</w:t>
      </w:r>
      <w:r w:rsidR="005303B7">
        <w:t xml:space="preserve"> needs</w:t>
      </w:r>
      <w:r w:rsidRPr="00DB21CE">
        <w:t>.</w:t>
      </w:r>
    </w:p>
    <w:p w14:paraId="5D8ECAF0" w14:textId="77777777" w:rsidR="00DB21CE" w:rsidRPr="00DB21CE" w:rsidRDefault="00DB21CE" w:rsidP="00DB21CE">
      <w:r w:rsidRPr="00DB21CE">
        <w:t>The course structure should guide the form and number of assessment activities. Combining topics and integrating content can provide greater opportunity for students to demonstrate deeper knowledge and understanding of the topics and reduce the number of assessment items required.</w:t>
      </w:r>
    </w:p>
    <w:p w14:paraId="06E7B5C0" w14:textId="4AAA1CA5" w:rsidR="00DB21CE" w:rsidRPr="00DB21CE" w:rsidRDefault="00DB21CE" w:rsidP="00DB21CE">
      <w:r w:rsidRPr="00DB21CE">
        <w:t xml:space="preserve">The aim of </w:t>
      </w:r>
      <w:proofErr w:type="spellStart"/>
      <w:r w:rsidRPr="00DB21CE">
        <w:t>iSTEM</w:t>
      </w:r>
      <w:proofErr w:type="spellEnd"/>
      <w:r w:rsidRPr="00DB21CE">
        <w:t xml:space="preserve"> is to engage and encourage student interest and skills in STEM, and appreciate the scope, impact and pathways into STEM careers while learning how to work collaboratively, entrepreneurially and innovatively to solve real-world problems. Teachers should consider this aim when developing assessment items for the course.</w:t>
      </w:r>
    </w:p>
    <w:p w14:paraId="2845F945" w14:textId="4B2F1D66" w:rsidR="00DB21CE" w:rsidRPr="00DB21CE" w:rsidRDefault="00DB21CE" w:rsidP="00DB21CE">
      <w:r w:rsidRPr="00DB21CE">
        <w:lastRenderedPageBreak/>
        <w:t xml:space="preserve">Quality assessment activities </w:t>
      </w:r>
      <w:r>
        <w:t xml:space="preserve">in </w:t>
      </w:r>
      <w:proofErr w:type="spellStart"/>
      <w:r>
        <w:t>iSTEM</w:t>
      </w:r>
      <w:proofErr w:type="spellEnd"/>
      <w:r>
        <w:t xml:space="preserve"> </w:t>
      </w:r>
      <w:r w:rsidRPr="00DB21CE">
        <w:t>should:</w:t>
      </w:r>
    </w:p>
    <w:p w14:paraId="1F789C3F" w14:textId="388EF4DF" w:rsidR="00DB21CE" w:rsidRPr="00DB21CE" w:rsidRDefault="00DB21CE" w:rsidP="003105E9">
      <w:pPr>
        <w:pStyle w:val="ListBullet"/>
      </w:pPr>
      <w:r w:rsidRPr="00DB21CE">
        <w:t>provide opportunities to gather evidence about student achievement in relation to the course outcomes</w:t>
      </w:r>
    </w:p>
    <w:p w14:paraId="710ECEA3" w14:textId="791F5EC5" w:rsidR="00DB21CE" w:rsidRPr="00DB21CE" w:rsidRDefault="00DB21CE" w:rsidP="003105E9">
      <w:pPr>
        <w:pStyle w:val="ListBullet"/>
      </w:pPr>
      <w:r w:rsidRPr="00DB21CE">
        <w:t>enable students to demonstrate their understanding of STEM principles and processes and promote deeper understanding</w:t>
      </w:r>
    </w:p>
    <w:p w14:paraId="601A346E" w14:textId="1E397629" w:rsidR="00DB21CE" w:rsidRPr="00DB21CE" w:rsidRDefault="00DB21CE" w:rsidP="003105E9">
      <w:pPr>
        <w:pStyle w:val="ListBullet"/>
      </w:pPr>
      <w:r w:rsidRPr="00DB21CE">
        <w:t>provide evidence of students’ attainment of practical skills, knowledge of technologies and their impact on society</w:t>
      </w:r>
    </w:p>
    <w:p w14:paraId="685A4B7B" w14:textId="4EAD0EA2" w:rsidR="00DB21CE" w:rsidRPr="00DB21CE" w:rsidRDefault="00DB21CE" w:rsidP="003105E9">
      <w:pPr>
        <w:pStyle w:val="ListBullet"/>
      </w:pPr>
      <w:r w:rsidRPr="00DB21CE">
        <w:t>enable students to demonstrate their ability to solve problems and produce design solutions</w:t>
      </w:r>
    </w:p>
    <w:p w14:paraId="6B0EA09F" w14:textId="5D82C8CB" w:rsidR="00DB21CE" w:rsidRPr="00DB21CE" w:rsidRDefault="00DB21CE" w:rsidP="003105E9">
      <w:pPr>
        <w:pStyle w:val="ListBullet"/>
      </w:pPr>
      <w:r w:rsidRPr="00DB21CE">
        <w:t>include the use of collaboration, creative and critical thinking skills</w:t>
      </w:r>
    </w:p>
    <w:p w14:paraId="2B34E607" w14:textId="755927BD" w:rsidR="00DB21CE" w:rsidRPr="00DB21CE" w:rsidRDefault="00DB21CE" w:rsidP="003105E9">
      <w:pPr>
        <w:pStyle w:val="ListBullet"/>
      </w:pPr>
      <w:r w:rsidRPr="00DB21CE">
        <w:t>foster the development of project management and entrepreneurial skills</w:t>
      </w:r>
    </w:p>
    <w:p w14:paraId="27697489" w14:textId="79F24A02" w:rsidR="00DB21CE" w:rsidRPr="00DB21CE" w:rsidRDefault="00DB21CE" w:rsidP="003105E9">
      <w:pPr>
        <w:pStyle w:val="ListBullet"/>
      </w:pPr>
      <w:r w:rsidRPr="00DB21CE">
        <w:t>show connections between course activities, STEM careers and career pathways</w:t>
      </w:r>
    </w:p>
    <w:p w14:paraId="13A86505" w14:textId="412895FF" w:rsidR="00DB21CE" w:rsidRPr="00DB21CE" w:rsidRDefault="00DB21CE" w:rsidP="003105E9">
      <w:pPr>
        <w:pStyle w:val="ListBullet"/>
      </w:pPr>
      <w:r w:rsidRPr="00DB21CE">
        <w:t>be inclusive and accessible, catering for the individual needs of students.</w:t>
      </w:r>
    </w:p>
    <w:p w14:paraId="0AE5F026" w14:textId="77777777" w:rsidR="00112473" w:rsidRPr="00A14012" w:rsidRDefault="00112473" w:rsidP="00A14012">
      <w:r w:rsidRPr="00A14012">
        <w:br w:type="page"/>
      </w:r>
    </w:p>
    <w:p w14:paraId="4E782E1E" w14:textId="08BE62EE" w:rsidR="007C76BE" w:rsidRPr="000F51FB" w:rsidRDefault="0052654A" w:rsidP="00E70BB6">
      <w:pPr>
        <w:pStyle w:val="Heading1"/>
      </w:pPr>
      <w:r w:rsidRPr="000F51FB">
        <w:lastRenderedPageBreak/>
        <w:t>Useful assessment strategies</w:t>
      </w:r>
      <w:bookmarkEnd w:id="5"/>
    </w:p>
    <w:p w14:paraId="2C5B1D2E" w14:textId="77777777" w:rsidR="00F27C15" w:rsidRPr="00F27C15" w:rsidRDefault="00F27C15" w:rsidP="00F27C15">
      <w:r w:rsidRPr="00F27C15">
        <w:t>In developing and selecting activities for the purpose of assessing and reporting, teachers will use a range of different approaches.</w:t>
      </w:r>
    </w:p>
    <w:p w14:paraId="3E7B278E" w14:textId="7095A3FE" w:rsidR="00F27C15" w:rsidRPr="000F51FB" w:rsidRDefault="001D3C20" w:rsidP="00E70BB6">
      <w:pPr>
        <w:pStyle w:val="Heading2"/>
      </w:pPr>
      <w:bookmarkStart w:id="6" w:name="_Toc119423080"/>
      <w:r>
        <w:t>R</w:t>
      </w:r>
      <w:r w:rsidR="00F27C15" w:rsidRPr="000F51FB">
        <w:t xml:space="preserve">esearch </w:t>
      </w:r>
      <w:r>
        <w:t>tasks</w:t>
      </w:r>
      <w:r w:rsidR="00B86FA4">
        <w:t>, investigations</w:t>
      </w:r>
      <w:r w:rsidR="00F27C15" w:rsidRPr="000F51FB">
        <w:t xml:space="preserve"> and projects</w:t>
      </w:r>
      <w:bookmarkEnd w:id="6"/>
    </w:p>
    <w:p w14:paraId="15A9551F" w14:textId="4F889A91" w:rsidR="00F27C15" w:rsidRPr="00F27C15" w:rsidRDefault="001D3C20" w:rsidP="00F27C15">
      <w:r>
        <w:t>Group or</w:t>
      </w:r>
      <w:r w:rsidR="00F27C15">
        <w:t xml:space="preserve"> independent research tasks</w:t>
      </w:r>
      <w:r w:rsidR="1533B5C5">
        <w:t xml:space="preserve"> can be used</w:t>
      </w:r>
      <w:r w:rsidR="00F27C15">
        <w:t xml:space="preserve"> to investigate issues and processes</w:t>
      </w:r>
      <w:r w:rsidR="353F5D32">
        <w:t>. This may take the form of</w:t>
      </w:r>
      <w:r w:rsidR="00F27C15">
        <w:t xml:space="preserve"> a web-based research assignment or the development of a portfolio</w:t>
      </w:r>
      <w:r w:rsidR="00B86FA4">
        <w:t>/report</w:t>
      </w:r>
      <w:r w:rsidR="00F27C15">
        <w:t>.</w:t>
      </w:r>
    </w:p>
    <w:p w14:paraId="0E42DCE4" w14:textId="6BD468C9" w:rsidR="009A3DD6" w:rsidRPr="00F27C15" w:rsidRDefault="009A3DD6" w:rsidP="003105E9">
      <w:r w:rsidRPr="00F27C15">
        <w:t>When used for assessment purposes</w:t>
      </w:r>
      <w:r w:rsidR="005303B7">
        <w:t>,</w:t>
      </w:r>
      <w:r w:rsidRPr="00F27C15">
        <w:t xml:space="preserve"> students c</w:t>
      </w:r>
      <w:r>
        <w:t xml:space="preserve">an </w:t>
      </w:r>
      <w:r w:rsidRPr="00F27C15">
        <w:t>be assessed on their ability to:</w:t>
      </w:r>
    </w:p>
    <w:p w14:paraId="627309D4" w14:textId="262984F3" w:rsidR="001D3C20" w:rsidRDefault="001D3C20" w:rsidP="00F27C15">
      <w:pPr>
        <w:pStyle w:val="ListBullet"/>
      </w:pPr>
      <w:r>
        <w:t>work collaboratively</w:t>
      </w:r>
    </w:p>
    <w:p w14:paraId="736902C5" w14:textId="4327EFF6" w:rsidR="00F27C15" w:rsidRPr="00F27C15" w:rsidRDefault="00F27C15" w:rsidP="00F27C15">
      <w:pPr>
        <w:pStyle w:val="ListBullet"/>
      </w:pPr>
      <w:r w:rsidRPr="00F27C15">
        <w:t xml:space="preserve">gather and </w:t>
      </w:r>
      <w:r w:rsidR="001D3C20">
        <w:t>organise relevant</w:t>
      </w:r>
      <w:r w:rsidR="001D3C20" w:rsidRPr="00F27C15">
        <w:t xml:space="preserve"> </w:t>
      </w:r>
      <w:r w:rsidR="001D3C20">
        <w:t xml:space="preserve">data and </w:t>
      </w:r>
      <w:r w:rsidRPr="00F27C15">
        <w:t>information</w:t>
      </w:r>
    </w:p>
    <w:p w14:paraId="1E9C3941" w14:textId="04AC128A" w:rsidR="00F27C15" w:rsidRDefault="001D3C20" w:rsidP="00F27C15">
      <w:pPr>
        <w:pStyle w:val="ListBullet"/>
      </w:pPr>
      <w:r>
        <w:t>interpret and analyse</w:t>
      </w:r>
      <w:r w:rsidR="00F27C15" w:rsidRPr="00F27C15">
        <w:t xml:space="preserve"> </w:t>
      </w:r>
      <w:r>
        <w:t xml:space="preserve">data and </w:t>
      </w:r>
      <w:r w:rsidR="00F27C15" w:rsidRPr="00F27C15">
        <w:t>information</w:t>
      </w:r>
    </w:p>
    <w:p w14:paraId="7EB72B49" w14:textId="1AAA96EE" w:rsidR="00B86FA4" w:rsidRPr="00F27C15" w:rsidRDefault="00B86FA4" w:rsidP="00F27C15">
      <w:pPr>
        <w:pStyle w:val="ListBullet"/>
      </w:pPr>
      <w:r>
        <w:t>develop solutions</w:t>
      </w:r>
    </w:p>
    <w:p w14:paraId="6A4D257D" w14:textId="4C17C6E0" w:rsidR="00F27C15" w:rsidRPr="00F27C15" w:rsidRDefault="00F27C15" w:rsidP="00F27C15">
      <w:pPr>
        <w:pStyle w:val="ListBullet"/>
      </w:pPr>
      <w:r w:rsidRPr="00F27C15">
        <w:t xml:space="preserve">communicate </w:t>
      </w:r>
      <w:r w:rsidR="001D3C20">
        <w:t>ideas, findings or conclusions</w:t>
      </w:r>
      <w:r w:rsidRPr="00F27C15">
        <w:t>.</w:t>
      </w:r>
    </w:p>
    <w:p w14:paraId="2CA41310" w14:textId="77777777" w:rsidR="00F27C15" w:rsidRPr="000F51FB" w:rsidRDefault="00F27C15" w:rsidP="00E70BB6">
      <w:pPr>
        <w:pStyle w:val="Heading2"/>
      </w:pPr>
      <w:bookmarkStart w:id="7" w:name="_Toc119423081"/>
      <w:r w:rsidRPr="000F51FB">
        <w:t>Presentations</w:t>
      </w:r>
      <w:bookmarkEnd w:id="7"/>
    </w:p>
    <w:p w14:paraId="2D7C20CF" w14:textId="00ABD4C5" w:rsidR="00F27C15" w:rsidRPr="00F27C15" w:rsidRDefault="1229C20D" w:rsidP="00F27C15">
      <w:r>
        <w:t>P</w:t>
      </w:r>
      <w:r w:rsidR="00F27C15">
        <w:t xml:space="preserve">repared and impromptu oral presentations, group presentations, </w:t>
      </w:r>
      <w:r w:rsidR="001D3C20">
        <w:t xml:space="preserve">visual </w:t>
      </w:r>
      <w:r w:rsidR="00F27C15">
        <w:t>presentations</w:t>
      </w:r>
      <w:r w:rsidR="001D3C20">
        <w:t xml:space="preserve"> and</w:t>
      </w:r>
      <w:r w:rsidR="00F27C15">
        <w:t xml:space="preserve"> digital recordings (video</w:t>
      </w:r>
      <w:r w:rsidR="001311F9">
        <w:t xml:space="preserve"> or </w:t>
      </w:r>
      <w:r w:rsidR="00F27C15">
        <w:t>audio)</w:t>
      </w:r>
      <w:r w:rsidR="76EA2578">
        <w:t xml:space="preserve"> may be used as part of assessment activities</w:t>
      </w:r>
      <w:r w:rsidR="001D3C20">
        <w:t>.</w:t>
      </w:r>
      <w:r w:rsidR="00F27C15">
        <w:t xml:space="preserve"> </w:t>
      </w:r>
    </w:p>
    <w:p w14:paraId="0E03706E" w14:textId="4F0C182E" w:rsidR="00F27C15" w:rsidRPr="00F27C15" w:rsidRDefault="00F27C15" w:rsidP="00F27C15">
      <w:r w:rsidRPr="00F27C15">
        <w:t>When used for assessment purposes</w:t>
      </w:r>
      <w:r w:rsidR="005303B7">
        <w:t>,</w:t>
      </w:r>
      <w:r w:rsidRPr="00F27C15">
        <w:t xml:space="preserve"> students c</w:t>
      </w:r>
      <w:r w:rsidR="009A3DD6">
        <w:t>an</w:t>
      </w:r>
      <w:r w:rsidRPr="00F27C15">
        <w:t xml:space="preserve"> be assessed on their ability to:</w:t>
      </w:r>
    </w:p>
    <w:p w14:paraId="34FCED86" w14:textId="360488D9" w:rsidR="00F27C15" w:rsidRPr="00580A1E" w:rsidRDefault="00F27C15" w:rsidP="00580A1E">
      <w:pPr>
        <w:pStyle w:val="ListBullet"/>
      </w:pPr>
      <w:r w:rsidRPr="00580A1E">
        <w:t>participate in scenarios</w:t>
      </w:r>
    </w:p>
    <w:p w14:paraId="6631050B" w14:textId="7CD8DC4D" w:rsidR="00F27C15" w:rsidRDefault="00F27C15" w:rsidP="00580A1E">
      <w:pPr>
        <w:pStyle w:val="ListBullet"/>
      </w:pPr>
      <w:r w:rsidRPr="00580A1E">
        <w:t xml:space="preserve">communicate information effectively using oral and </w:t>
      </w:r>
      <w:r w:rsidR="001D3C20">
        <w:t>visual</w:t>
      </w:r>
      <w:r w:rsidR="001D3C20" w:rsidRPr="00580A1E">
        <w:t xml:space="preserve"> </w:t>
      </w:r>
      <w:r w:rsidRPr="00580A1E">
        <w:t>forms.</w:t>
      </w:r>
    </w:p>
    <w:p w14:paraId="019B6F43" w14:textId="77777777" w:rsidR="00F27C15" w:rsidRPr="000F51FB" w:rsidRDefault="00F27C15" w:rsidP="00E70BB6">
      <w:pPr>
        <w:pStyle w:val="Heading2"/>
      </w:pPr>
      <w:bookmarkStart w:id="8" w:name="_Toc119423082"/>
      <w:r w:rsidRPr="000F51FB">
        <w:t>Peer assessment</w:t>
      </w:r>
      <w:bookmarkEnd w:id="8"/>
    </w:p>
    <w:p w14:paraId="4307FEE8" w14:textId="6BD0D360" w:rsidR="00F27C15" w:rsidRPr="00F27C15" w:rsidRDefault="007C22A5" w:rsidP="00F27C15">
      <w:proofErr w:type="spellStart"/>
      <w:r>
        <w:t>iSTEM</w:t>
      </w:r>
      <w:proofErr w:type="spellEnd"/>
      <w:r w:rsidR="00F27C15" w:rsidRPr="00F27C15">
        <w:t xml:space="preserve"> requires the active involvement of students in the learning process. Opportunities exist for individual and collaborative work. Activities involving peer assessment might include evaluating the contributions of individuals to a group </w:t>
      </w:r>
      <w:r w:rsidR="00DF43DA" w:rsidRPr="00F27C15">
        <w:t>task and</w:t>
      </w:r>
      <w:r w:rsidR="00F27C15" w:rsidRPr="00F27C15">
        <w:t xml:space="preserve"> reflecting on peer presentation</w:t>
      </w:r>
      <w:r w:rsidR="00DF43DA">
        <w:t>s</w:t>
      </w:r>
      <w:r w:rsidR="00F27C15" w:rsidRPr="00F27C15">
        <w:t>.</w:t>
      </w:r>
      <w:r w:rsidR="001D3C20">
        <w:t xml:space="preserve"> Peer assessment may be informal or structured, using assessment rubrics.</w:t>
      </w:r>
    </w:p>
    <w:p w14:paraId="24CAF282" w14:textId="77777777" w:rsidR="00F27C15" w:rsidRPr="000F51FB" w:rsidRDefault="00F27C15" w:rsidP="00E70BB6">
      <w:pPr>
        <w:pStyle w:val="Heading2"/>
      </w:pPr>
      <w:bookmarkStart w:id="9" w:name="_Toc119423083"/>
      <w:r w:rsidRPr="000F51FB">
        <w:lastRenderedPageBreak/>
        <w:t>Self-assessment</w:t>
      </w:r>
      <w:bookmarkEnd w:id="9"/>
    </w:p>
    <w:p w14:paraId="00E6DBDC" w14:textId="76285D84" w:rsidR="00C17204" w:rsidRDefault="007C22A5" w:rsidP="00F27C15">
      <w:pPr>
        <w:rPr>
          <w:rStyle w:val="Strong"/>
          <w:b w:val="0"/>
        </w:rPr>
      </w:pPr>
      <w:proofErr w:type="spellStart"/>
      <w:r>
        <w:t>iSTEM</w:t>
      </w:r>
      <w:proofErr w:type="spellEnd"/>
      <w:r w:rsidR="00F27C15" w:rsidRPr="00F27C15">
        <w:t xml:space="preserve"> requires students to become self-directed learners. Opportunities exist for students to reflect on their progress towards the achievement of the course outcomes. This reflection provides the basis for improving their learning. Developing self-assessment skills is an ongoing process that becomes increasingly more sophisticated and self-initiated as </w:t>
      </w:r>
      <w:proofErr w:type="spellStart"/>
      <w:r w:rsidR="00F27C15" w:rsidRPr="00F27C15">
        <w:t>students</w:t>
      </w:r>
      <w:proofErr w:type="spellEnd"/>
      <w:r w:rsidR="00F27C15" w:rsidRPr="00F27C15">
        <w:t xml:space="preserve"> progress.</w:t>
      </w:r>
      <w:r w:rsidR="00C17204">
        <w:rPr>
          <w:rStyle w:val="Strong"/>
        </w:rPr>
        <w:br w:type="page"/>
      </w:r>
    </w:p>
    <w:p w14:paraId="04AF65F8" w14:textId="77777777" w:rsidR="00E35A55" w:rsidRPr="000F51FB" w:rsidRDefault="00E35A55" w:rsidP="00E70BB6">
      <w:pPr>
        <w:pStyle w:val="Heading1"/>
      </w:pPr>
      <w:bookmarkStart w:id="10" w:name="_Toc118968043"/>
      <w:bookmarkStart w:id="11" w:name="_Toc119423084"/>
      <w:r>
        <w:lastRenderedPageBreak/>
        <w:t>Additional information</w:t>
      </w:r>
      <w:bookmarkEnd w:id="10"/>
      <w:bookmarkEnd w:id="11"/>
    </w:p>
    <w:p w14:paraId="630D902A" w14:textId="097B31F2" w:rsidR="001A7C30" w:rsidRDefault="001A7C30" w:rsidP="001A7C30">
      <w:r w:rsidRPr="00A12C29">
        <w:t xml:space="preserve">The information below can be used to support teachers when using this </w:t>
      </w:r>
      <w:r>
        <w:t>assessment advice</w:t>
      </w:r>
      <w:r w:rsidRPr="00A12C29">
        <w:t xml:space="preserve"> for </w:t>
      </w:r>
      <w:proofErr w:type="spellStart"/>
      <w:r w:rsidR="00DB21CE">
        <w:t>iSTEM</w:t>
      </w:r>
      <w:proofErr w:type="spellEnd"/>
      <w:r>
        <w:t>.</w:t>
      </w:r>
    </w:p>
    <w:p w14:paraId="73EEC6FE" w14:textId="77777777" w:rsidR="002351A4" w:rsidRDefault="002351A4" w:rsidP="00E70BB6">
      <w:pPr>
        <w:pStyle w:val="Heading2"/>
      </w:pPr>
      <w:bookmarkStart w:id="12" w:name="_Toc118972119"/>
      <w:bookmarkStart w:id="13" w:name="_Toc119423085"/>
      <w:bookmarkStart w:id="14" w:name="_Toc118968044"/>
      <w:r w:rsidRPr="000F51FB">
        <w:t>Rationale</w:t>
      </w:r>
      <w:bookmarkEnd w:id="12"/>
      <w:bookmarkEnd w:id="13"/>
    </w:p>
    <w:p w14:paraId="4D13915C" w14:textId="4C2839B6" w:rsidR="00DA06B8" w:rsidRPr="00DA06B8" w:rsidRDefault="00DA06B8" w:rsidP="00DA06B8">
      <w:r w:rsidRPr="00DA06B8">
        <w:t xml:space="preserve">Australian businesses competing in a global economy will need more employees trained in science, technology, engineering and mathematics (STEM). Research indicates that 75% of the fastest-growing occupations require STEM skills. Global accounting firm PwC (formerly known as PricewaterhouseCoopers) produced a report titled </w:t>
      </w:r>
      <w:hyperlink r:id="rId14" w:history="1">
        <w:r w:rsidRPr="00901CF3">
          <w:rPr>
            <w:rStyle w:val="Hyperlink"/>
            <w:i/>
            <w:iCs/>
          </w:rPr>
          <w:t>A smart move</w:t>
        </w:r>
      </w:hyperlink>
      <w:r w:rsidRPr="00DA06B8">
        <w:t xml:space="preserve"> where it found that shifting just 1% of the Australian workforce into STEM roles would add $57.4 billion to the gross domestic product (GDP) (net present value over 20 years).</w:t>
      </w:r>
    </w:p>
    <w:p w14:paraId="02BC4EFE" w14:textId="2AF37000" w:rsidR="00DA06B8" w:rsidRPr="00DA06B8" w:rsidRDefault="00DA06B8" w:rsidP="00DA06B8">
      <w:proofErr w:type="spellStart"/>
      <w:r w:rsidRPr="00DA06B8">
        <w:t>iSTEM</w:t>
      </w:r>
      <w:proofErr w:type="spellEnd"/>
      <w:r w:rsidRPr="00DA06B8">
        <w:t xml:space="preserve"> is a Stage 5 elective course that delivers science, technology, engineering and mathematics education in an interdisciplinary, innovative and integrated fashion. It was developed in direct response to industry’s urgent demand for young people skilled in science, technology, engineering and mathematics.</w:t>
      </w:r>
    </w:p>
    <w:p w14:paraId="0D2F0E37" w14:textId="43B5EE4B" w:rsidR="00DA06B8" w:rsidRPr="00DA06B8" w:rsidRDefault="00DA06B8" w:rsidP="00DA06B8">
      <w:r w:rsidRPr="00DA06B8">
        <w:t xml:space="preserve">The course was developed in collaboration with, and is supported by, industry, business, government and universities, ensuring that students develop future-focused STEM skills. The course has a number of specialised topics, many of which are aligned with NSW State Government priority industries, identified in the </w:t>
      </w:r>
      <w:hyperlink r:id="rId15" w:history="1">
        <w:r w:rsidRPr="00C01333">
          <w:rPr>
            <w:rStyle w:val="Hyperlink"/>
          </w:rPr>
          <w:t xml:space="preserve">NSW Industry </w:t>
        </w:r>
        <w:r w:rsidR="00170301">
          <w:rPr>
            <w:rStyle w:val="Hyperlink"/>
          </w:rPr>
          <w:t>Policy</w:t>
        </w:r>
      </w:hyperlink>
      <w:r w:rsidRPr="00DA06B8">
        <w:t>.</w:t>
      </w:r>
    </w:p>
    <w:p w14:paraId="61410057" w14:textId="77777777" w:rsidR="00DA06B8" w:rsidRPr="00DA06B8" w:rsidRDefault="00DA06B8" w:rsidP="00DA06B8">
      <w:proofErr w:type="spellStart"/>
      <w:r w:rsidRPr="00DA06B8">
        <w:t>iSTEM</w:t>
      </w:r>
      <w:proofErr w:type="spellEnd"/>
      <w:r w:rsidRPr="00DA06B8">
        <w:t xml:space="preserve"> develops enabling skills and knowledge that increasingly underpin many professions and trades, and the skills of a technologically enabled workforce. It provides students with learning opportunities to develop knowledge and skills to use the most up-to-date technologies including additive manufacturing (3D printing), laser cutters, augmented and virtual reality, drones, smart robotics and automation systems, artificial intelligence (AI) and a range of digital systems.</w:t>
      </w:r>
    </w:p>
    <w:p w14:paraId="15B6E875" w14:textId="5951153E" w:rsidR="00DA06B8" w:rsidRPr="00DA06B8" w:rsidRDefault="00DA06B8" w:rsidP="00DA06B8">
      <w:r w:rsidRPr="00DA06B8">
        <w:t xml:space="preserve">In </w:t>
      </w:r>
      <w:proofErr w:type="spellStart"/>
      <w:r w:rsidRPr="00DA06B8">
        <w:t>iSTEM</w:t>
      </w:r>
      <w:proofErr w:type="spellEnd"/>
      <w:r w:rsidRPr="00DA06B8">
        <w:t xml:space="preserve">, teachers model the use of explicit teaching, inquiry based-learning practices and engineering design processes to develop students' understanding and application of STEM concepts. Students are guided through scaffolded activities to practice using individual engineering design components and processes. Students deepen their understanding and develop collaborative, creative and critical thinking skills within authentic, real-world contexts. </w:t>
      </w:r>
      <w:proofErr w:type="spellStart"/>
      <w:r w:rsidRPr="00DA06B8">
        <w:t>iSTEM</w:t>
      </w:r>
      <w:proofErr w:type="spellEnd"/>
      <w:r w:rsidRPr="00DA06B8">
        <w:t xml:space="preserve"> is aligned to the concept of ‘</w:t>
      </w:r>
      <w:hyperlink r:id="rId16" w:history="1">
        <w:r w:rsidRPr="00156507">
          <w:rPr>
            <w:rStyle w:val="Hyperlink"/>
          </w:rPr>
          <w:t>Industry 4.0</w:t>
        </w:r>
      </w:hyperlink>
      <w:r w:rsidRPr="00DA06B8">
        <w:t>’ which refers to a new and emerging phase in the industrial revolution that heavily focuses on interconnectivity, automation, machine learning and real-time data.</w:t>
      </w:r>
    </w:p>
    <w:p w14:paraId="6B3B9254" w14:textId="0D289740" w:rsidR="00274FD3" w:rsidRPr="00274FD3" w:rsidRDefault="0025363A" w:rsidP="003105E9">
      <w:proofErr w:type="spellStart"/>
      <w:r w:rsidRPr="00E26052">
        <w:lastRenderedPageBreak/>
        <w:t>iSTEM</w:t>
      </w:r>
      <w:proofErr w:type="spellEnd"/>
      <w:r w:rsidRPr="00E26052">
        <w:t xml:space="preserve"> has been developed to meet the goals of National Federation Reform Council (NFRC) Education Council’s </w:t>
      </w:r>
      <w:hyperlink r:id="rId17" w:history="1">
        <w:r w:rsidRPr="006A3C50">
          <w:rPr>
            <w:rStyle w:val="Hyperlink"/>
            <w:i/>
            <w:iCs/>
          </w:rPr>
          <w:t>National STEM School Education Strategy</w:t>
        </w:r>
        <w:r w:rsidRPr="00EB4642">
          <w:rPr>
            <w:rStyle w:val="Hyperlink"/>
          </w:rPr>
          <w:t xml:space="preserve"> (2016–2026)</w:t>
        </w:r>
      </w:hyperlink>
      <w:r w:rsidRPr="00E26052">
        <w:t xml:space="preserve"> and supports the NSW Government’s </w:t>
      </w:r>
      <w:hyperlink r:id="rId18" w:history="1">
        <w:r w:rsidRPr="006A3866">
          <w:rPr>
            <w:rStyle w:val="Hyperlink"/>
          </w:rPr>
          <w:t xml:space="preserve">NSW Industry </w:t>
        </w:r>
        <w:r w:rsidR="00170301">
          <w:rPr>
            <w:rStyle w:val="Hyperlink"/>
          </w:rPr>
          <w:t>Policy</w:t>
        </w:r>
      </w:hyperlink>
      <w:r>
        <w:t>,</w:t>
      </w:r>
      <w:r w:rsidRPr="00E26052">
        <w:t xml:space="preserve"> </w:t>
      </w:r>
      <w:r w:rsidR="002777B7">
        <w:t xml:space="preserve">and </w:t>
      </w:r>
      <w:r w:rsidRPr="00E26052">
        <w:t xml:space="preserve">the NSW Department of Education’s </w:t>
      </w:r>
      <w:hyperlink r:id="rId19" w:history="1">
        <w:r w:rsidRPr="00017576">
          <w:rPr>
            <w:rStyle w:val="Hyperlink"/>
          </w:rPr>
          <w:t xml:space="preserve">High </w:t>
        </w:r>
        <w:r w:rsidR="002777B7">
          <w:rPr>
            <w:rStyle w:val="Hyperlink"/>
          </w:rPr>
          <w:t>p</w:t>
        </w:r>
        <w:r w:rsidRPr="00017576">
          <w:rPr>
            <w:rStyle w:val="Hyperlink"/>
          </w:rPr>
          <w:t xml:space="preserve">otential and </w:t>
        </w:r>
        <w:r w:rsidR="002777B7">
          <w:rPr>
            <w:rStyle w:val="Hyperlink"/>
          </w:rPr>
          <w:t>g</w:t>
        </w:r>
        <w:r w:rsidRPr="00017576">
          <w:rPr>
            <w:rStyle w:val="Hyperlink"/>
          </w:rPr>
          <w:t xml:space="preserve">ifted </w:t>
        </w:r>
        <w:r w:rsidR="002777B7">
          <w:rPr>
            <w:rStyle w:val="Hyperlink"/>
          </w:rPr>
          <w:t>e</w:t>
        </w:r>
        <w:r w:rsidRPr="00017576">
          <w:rPr>
            <w:rStyle w:val="Hyperlink"/>
          </w:rPr>
          <w:t xml:space="preserve">ducation </w:t>
        </w:r>
        <w:r>
          <w:rPr>
            <w:rStyle w:val="Hyperlink"/>
          </w:rPr>
          <w:t>p</w:t>
        </w:r>
        <w:r w:rsidRPr="00017576">
          <w:rPr>
            <w:rStyle w:val="Hyperlink"/>
          </w:rPr>
          <w:t>olicy</w:t>
        </w:r>
      </w:hyperlink>
      <w:r w:rsidR="00DA06B8" w:rsidRPr="00DA06B8">
        <w:t>.</w:t>
      </w:r>
    </w:p>
    <w:p w14:paraId="52A29A28" w14:textId="77777777" w:rsidR="002351A4" w:rsidRPr="000F51FB" w:rsidRDefault="002351A4" w:rsidP="00E70BB6">
      <w:pPr>
        <w:pStyle w:val="Heading2"/>
      </w:pPr>
      <w:bookmarkStart w:id="15" w:name="_Toc118972120"/>
      <w:bookmarkStart w:id="16" w:name="_Toc119423086"/>
      <w:r w:rsidRPr="000F51FB">
        <w:t>Aim</w:t>
      </w:r>
      <w:bookmarkEnd w:id="15"/>
      <w:bookmarkEnd w:id="16"/>
    </w:p>
    <w:p w14:paraId="5B4BAB21" w14:textId="3B5A6FDA" w:rsidR="00DB21CE" w:rsidRDefault="00DB21CE" w:rsidP="006A3C50">
      <w:pPr>
        <w:rPr>
          <w:bCs/>
        </w:rPr>
      </w:pPr>
      <w:bookmarkStart w:id="17" w:name="_Toc119423087"/>
      <w:r w:rsidRPr="00DB21CE">
        <w:t>The aim of the course is to engage and encourage student interest and skills in STEM, appreciate the scope, impact and pathways into STEM careers, and learn how to work collaboratively, entrepreneurially and innovatively to solve real-world problem</w:t>
      </w:r>
      <w:r>
        <w:t>s.</w:t>
      </w:r>
    </w:p>
    <w:p w14:paraId="78BA504D" w14:textId="485E0DFE" w:rsidR="006E639C" w:rsidRPr="000F51FB" w:rsidRDefault="006E639C" w:rsidP="00E70BB6">
      <w:pPr>
        <w:pStyle w:val="Heading2"/>
      </w:pPr>
      <w:r w:rsidRPr="000F51FB">
        <w:t>Purpose and audience</w:t>
      </w:r>
      <w:bookmarkEnd w:id="17"/>
    </w:p>
    <w:p w14:paraId="1EA78127" w14:textId="2BE2DAC6" w:rsidR="006E639C" w:rsidRDefault="006E639C" w:rsidP="006E639C">
      <w:pPr>
        <w:rPr>
          <w:lang w:eastAsia="zh-CN"/>
        </w:rPr>
      </w:pPr>
      <w:r>
        <w:t>This assessment advice provides</w:t>
      </w:r>
      <w:r w:rsidR="001D3C20">
        <w:t xml:space="preserve"> general</w:t>
      </w:r>
      <w:r>
        <w:t xml:space="preserve"> performance</w:t>
      </w:r>
      <w:r w:rsidR="00E45E6F">
        <w:t xml:space="preserve"> </w:t>
      </w:r>
      <w:r>
        <w:t>descriptors which align with the grading scale</w:t>
      </w:r>
      <w:r w:rsidR="001F5652">
        <w:t xml:space="preserve">s identified in the </w:t>
      </w:r>
      <w:hyperlink r:id="rId20" w:history="1">
        <w:r w:rsidR="001F5652" w:rsidRPr="005E30F4">
          <w:rPr>
            <w:rStyle w:val="Hyperlink"/>
          </w:rPr>
          <w:t>Curriculum policy standards</w:t>
        </w:r>
      </w:hyperlink>
      <w:r>
        <w:t xml:space="preserve">. It also outlines a range of assessment strategies and how they could be applied to the course. This resource is for teachers and leaders when planning for assessment and reporting of the </w:t>
      </w:r>
      <w:proofErr w:type="spellStart"/>
      <w:r w:rsidR="00DB21CE">
        <w:t>iSTEM</w:t>
      </w:r>
      <w:proofErr w:type="spellEnd"/>
      <w:r>
        <w:t xml:space="preserve"> course.</w:t>
      </w:r>
    </w:p>
    <w:p w14:paraId="1B126D4B" w14:textId="77777777" w:rsidR="006E639C" w:rsidRPr="000F51FB" w:rsidRDefault="006E639C" w:rsidP="00E70BB6">
      <w:pPr>
        <w:pStyle w:val="Heading2"/>
      </w:pPr>
      <w:bookmarkStart w:id="18" w:name="_Toc119423088"/>
      <w:r w:rsidRPr="000F51FB">
        <w:t>When and how to use this document</w:t>
      </w:r>
      <w:bookmarkEnd w:id="18"/>
    </w:p>
    <w:p w14:paraId="2CF78B99" w14:textId="02DDC5EA" w:rsidR="006E639C" w:rsidRDefault="006E639C" w:rsidP="006E639C">
      <w:pPr>
        <w:rPr>
          <w:lang w:eastAsia="zh-CN"/>
        </w:rPr>
      </w:pPr>
      <w:r>
        <w:t xml:space="preserve">Use the assessment advice to guide the development of an effective assessment schedule, formative tasks and summative tasks which allow all students to demonstrate their achievement of course outcomes. This assessment advice should also be used when designing reporting processes for the </w:t>
      </w:r>
      <w:proofErr w:type="spellStart"/>
      <w:r w:rsidR="00DB21CE">
        <w:t>iSTEM</w:t>
      </w:r>
      <w:proofErr w:type="spellEnd"/>
      <w:r>
        <w:t xml:space="preserve"> course.</w:t>
      </w:r>
    </w:p>
    <w:bookmarkEnd w:id="14"/>
    <w:p w14:paraId="3BEC8E56" w14:textId="77777777" w:rsidR="00E70BB6" w:rsidRDefault="00E70BB6">
      <w:pPr>
        <w:suppressAutoHyphens w:val="0"/>
        <w:spacing w:before="0" w:after="160" w:line="259" w:lineRule="auto"/>
        <w:rPr>
          <w:rFonts w:eastAsiaTheme="majorEastAsia"/>
          <w:bCs/>
          <w:color w:val="002664"/>
          <w:sz w:val="40"/>
          <w:szCs w:val="52"/>
        </w:rPr>
      </w:pPr>
      <w:r>
        <w:br w:type="page"/>
      </w:r>
    </w:p>
    <w:p w14:paraId="3655747D" w14:textId="6855BACF" w:rsidR="00245DA7" w:rsidRDefault="00245DA7" w:rsidP="00E70BB6">
      <w:pPr>
        <w:pStyle w:val="Heading1"/>
      </w:pPr>
      <w:r>
        <w:lastRenderedPageBreak/>
        <w:t>Support and alignment</w:t>
      </w:r>
    </w:p>
    <w:p w14:paraId="6230B434" w14:textId="2DB4C01B" w:rsidR="00245DA7" w:rsidRDefault="00245DA7" w:rsidP="00245DA7">
      <w:r>
        <w:t xml:space="preserve">This resource has been designed to support schools with successful implementation of new curriculum, specifically the NSW Department of Education approved elective course, </w:t>
      </w:r>
      <w:proofErr w:type="spellStart"/>
      <w:r w:rsidR="00DB21CE">
        <w:t>iSTEM</w:t>
      </w:r>
      <w:proofErr w:type="spellEnd"/>
      <w:r w:rsidRPr="00792EE6">
        <w:t xml:space="preserve"> </w:t>
      </w:r>
      <w:r w:rsidR="00183053" w:rsidRPr="00832FC1">
        <w:t xml:space="preserve">© </w:t>
      </w:r>
      <w:r w:rsidR="00183053" w:rsidRPr="00C00F0B">
        <w:t>State of New South Wales (Department of Education), 2021</w:t>
      </w:r>
      <w:r>
        <w:t>.</w:t>
      </w:r>
    </w:p>
    <w:p w14:paraId="017E1FBD" w14:textId="40E633BF" w:rsidR="00245DA7" w:rsidRPr="006D36AA" w:rsidRDefault="00245DA7" w:rsidP="00245DA7">
      <w:r>
        <w:t>The resource is produced to assist schools with promoting and implementing the course for the first time. As the course may be taught by teachers from a range of key learning areas, the resource is designed to support teachers from a variety of KLA</w:t>
      </w:r>
      <w:r w:rsidR="0009585D">
        <w:t>s</w:t>
      </w:r>
      <w:r>
        <w:t>.</w:t>
      </w:r>
    </w:p>
    <w:p w14:paraId="5E9437E7" w14:textId="2F252439" w:rsidR="00245DA7" w:rsidRDefault="00245DA7" w:rsidP="00245DA7">
      <w:r w:rsidRPr="708AD2A7">
        <w:rPr>
          <w:b/>
          <w:bCs/>
        </w:rPr>
        <w:t>Resource evaluation and support</w:t>
      </w:r>
      <w:r>
        <w:t xml:space="preserve">: </w:t>
      </w:r>
      <w:r w:rsidR="00EB0638">
        <w:t>a</w:t>
      </w:r>
      <w:r>
        <w:t>ll curriculum resources are prepared through a rigorous process. Resources are periodically reviewed as part of our ongoing evaluation plan to ensure currency, relevance and effectiveness. For additional support or advice, or to provide feedback, contact the</w:t>
      </w:r>
      <w:r w:rsidR="00D35848">
        <w:t xml:space="preserve"> </w:t>
      </w:r>
      <w:r w:rsidR="00D35848" w:rsidRPr="00D35848">
        <w:t>Secondary</w:t>
      </w:r>
      <w:r>
        <w:t xml:space="preserve"> </w:t>
      </w:r>
      <w:r w:rsidR="00585C2A">
        <w:t xml:space="preserve">Teaching and learning 7–12 curriculum team by emailing </w:t>
      </w:r>
      <w:hyperlink r:id="rId21" w:history="1">
        <w:r w:rsidR="00585C2A" w:rsidRPr="006B7ECB">
          <w:rPr>
            <w:rStyle w:val="Hyperlink"/>
          </w:rPr>
          <w:t>secondaryteachingandlearning@det.nsw.edu.au</w:t>
        </w:r>
      </w:hyperlink>
      <w:r>
        <w:t>.</w:t>
      </w:r>
    </w:p>
    <w:p w14:paraId="77317321" w14:textId="67F34196" w:rsidR="00245DA7" w:rsidRPr="00C82E19" w:rsidRDefault="00245DA7" w:rsidP="00245DA7">
      <w:pPr>
        <w:rPr>
          <w:rFonts w:eastAsia="Arial"/>
        </w:rPr>
      </w:pPr>
      <w:r w:rsidRPr="6422E931">
        <w:rPr>
          <w:b/>
          <w:bCs/>
        </w:rPr>
        <w:t>Differentiation</w:t>
      </w:r>
      <w:r w:rsidR="00B00836">
        <w:t>:</w:t>
      </w:r>
      <w:r>
        <w:t xml:space="preserve"> </w:t>
      </w:r>
      <w:r w:rsidR="00EB0638" w:rsidRPr="6422E931">
        <w:rPr>
          <w:rFonts w:eastAsia="Arial"/>
        </w:rPr>
        <w:t>f</w:t>
      </w:r>
      <w:r w:rsidRPr="6422E931">
        <w:rPr>
          <w:rFonts w:eastAsia="Arial"/>
        </w:rPr>
        <w:t>urther advice to support Aboriginal and Torres Strait Islander students, EAL</w:t>
      </w:r>
      <w:r w:rsidR="007D6C97" w:rsidRPr="6422E931">
        <w:rPr>
          <w:rFonts w:eastAsia="Arial"/>
        </w:rPr>
        <w:t>/</w:t>
      </w:r>
      <w:r w:rsidRPr="6422E931">
        <w:rPr>
          <w:rFonts w:eastAsia="Arial"/>
        </w:rPr>
        <w:t xml:space="preserve">D students, students with a disability and/or additional needs and High Potential and gifted students can be found on the </w:t>
      </w:r>
      <w:hyperlink r:id="rId22">
        <w:r w:rsidRPr="6422E931">
          <w:rPr>
            <w:rStyle w:val="Hyperlink"/>
            <w:rFonts w:eastAsia="Arial"/>
          </w:rPr>
          <w:t>Planning</w:t>
        </w:r>
        <w:r w:rsidR="00EC47C3" w:rsidRPr="6422E931">
          <w:rPr>
            <w:rStyle w:val="Hyperlink"/>
            <w:rFonts w:eastAsia="Arial"/>
          </w:rPr>
          <w:t>,</w:t>
        </w:r>
        <w:r w:rsidRPr="6422E931">
          <w:rPr>
            <w:rStyle w:val="Hyperlink"/>
            <w:rFonts w:eastAsia="Arial"/>
          </w:rPr>
          <w:t xml:space="preserve"> programming and assessing 7</w:t>
        </w:r>
        <w:r w:rsidR="007D6C97" w:rsidRPr="6422E931">
          <w:rPr>
            <w:rStyle w:val="Hyperlink"/>
            <w:rFonts w:eastAsia="Arial"/>
          </w:rPr>
          <w:t>–</w:t>
        </w:r>
        <w:r w:rsidRPr="6422E931">
          <w:rPr>
            <w:rStyle w:val="Hyperlink"/>
            <w:rFonts w:eastAsia="Arial"/>
          </w:rPr>
          <w:t>12</w:t>
        </w:r>
      </w:hyperlink>
      <w:r w:rsidRPr="6422E931">
        <w:rPr>
          <w:rFonts w:eastAsia="Arial"/>
        </w:rPr>
        <w:t xml:space="preserve"> webpage</w:t>
      </w:r>
      <w:r w:rsidR="74912B3B" w:rsidRPr="6422E931">
        <w:rPr>
          <w:rFonts w:eastAsia="Arial"/>
        </w:rPr>
        <w:t xml:space="preserve"> and the</w:t>
      </w:r>
      <w:r w:rsidRPr="6422E931">
        <w:rPr>
          <w:rFonts w:eastAsia="Arial"/>
        </w:rPr>
        <w:t xml:space="preserve"> </w:t>
      </w:r>
      <w:hyperlink r:id="rId23">
        <w:r w:rsidRPr="6422E931">
          <w:rPr>
            <w:rStyle w:val="Hyperlink"/>
          </w:rPr>
          <w:t>Inclusion and differentiation</w:t>
        </w:r>
        <w:r w:rsidR="00EC47C3" w:rsidRPr="6422E931">
          <w:rPr>
            <w:rStyle w:val="Hyperlink"/>
          </w:rPr>
          <w:t xml:space="preserve"> advice</w:t>
        </w:r>
        <w:r w:rsidRPr="6422E931">
          <w:rPr>
            <w:rStyle w:val="Hyperlink"/>
          </w:rPr>
          <w:t xml:space="preserve"> 7</w:t>
        </w:r>
        <w:r w:rsidR="007D6C97" w:rsidRPr="6422E931">
          <w:rPr>
            <w:rStyle w:val="Hyperlink"/>
          </w:rPr>
          <w:t>–</w:t>
        </w:r>
        <w:r w:rsidRPr="6422E931">
          <w:rPr>
            <w:rStyle w:val="Hyperlink"/>
          </w:rPr>
          <w:t xml:space="preserve">10 </w:t>
        </w:r>
      </w:hyperlink>
      <w:r>
        <w:t>webpage.</w:t>
      </w:r>
    </w:p>
    <w:p w14:paraId="3F1AB8F7" w14:textId="67E27D53" w:rsidR="00245DA7" w:rsidRDefault="00245DA7" w:rsidP="09328F97">
      <w:r w:rsidRPr="09328F97">
        <w:rPr>
          <w:b/>
          <w:bCs/>
        </w:rPr>
        <w:t>Assessment</w:t>
      </w:r>
      <w:r>
        <w:t xml:space="preserve">: </w:t>
      </w:r>
      <w:r w:rsidRPr="09328F97">
        <w:rPr>
          <w:rFonts w:eastAsia="Arial"/>
        </w:rPr>
        <w:t xml:space="preserve">further advice to support assessment is available on the </w:t>
      </w:r>
      <w:hyperlink r:id="rId24">
        <w:r w:rsidRPr="09328F97">
          <w:rPr>
            <w:rStyle w:val="Hyperlink"/>
            <w:rFonts w:eastAsia="Arial"/>
          </w:rPr>
          <w:t>Planning</w:t>
        </w:r>
        <w:r w:rsidR="00EC47C3" w:rsidRPr="09328F97">
          <w:rPr>
            <w:rStyle w:val="Hyperlink"/>
            <w:rFonts w:eastAsia="Arial"/>
          </w:rPr>
          <w:t>,</w:t>
        </w:r>
        <w:r w:rsidRPr="09328F97">
          <w:rPr>
            <w:rStyle w:val="Hyperlink"/>
            <w:rFonts w:eastAsia="Arial"/>
          </w:rPr>
          <w:t xml:space="preserve"> programming and assessing 7</w:t>
        </w:r>
        <w:r w:rsidR="007D6C97" w:rsidRPr="09328F97">
          <w:rPr>
            <w:rStyle w:val="Hyperlink"/>
            <w:rFonts w:eastAsia="Arial"/>
          </w:rPr>
          <w:t>–</w:t>
        </w:r>
        <w:r w:rsidRPr="09328F97">
          <w:rPr>
            <w:rStyle w:val="Hyperlink"/>
            <w:rFonts w:eastAsia="Arial"/>
          </w:rPr>
          <w:t>12</w:t>
        </w:r>
      </w:hyperlink>
      <w:r w:rsidRPr="09328F97">
        <w:rPr>
          <w:rFonts w:eastAsia="Arial"/>
        </w:rPr>
        <w:t xml:space="preserve"> </w:t>
      </w:r>
      <w:r w:rsidR="6198A6FC" w:rsidRPr="09328F97">
        <w:rPr>
          <w:rFonts w:eastAsia="Arial"/>
        </w:rPr>
        <w:t xml:space="preserve"> and </w:t>
      </w:r>
      <w:hyperlink r:id="rId25" w:history="1">
        <w:r w:rsidR="6198A6FC" w:rsidRPr="09328F97">
          <w:rPr>
            <w:rStyle w:val="Hyperlink"/>
            <w:rFonts w:eastAsia="Arial"/>
            <w:szCs w:val="22"/>
          </w:rPr>
          <w:t>Strengthening assessment</w:t>
        </w:r>
      </w:hyperlink>
      <w:r w:rsidR="6198A6FC" w:rsidRPr="09328F97">
        <w:rPr>
          <w:rFonts w:eastAsia="Arial"/>
          <w:szCs w:val="22"/>
        </w:rPr>
        <w:t xml:space="preserve"> </w:t>
      </w:r>
      <w:r w:rsidRPr="09328F97">
        <w:rPr>
          <w:rFonts w:eastAsia="Arial"/>
        </w:rPr>
        <w:t>webpage</w:t>
      </w:r>
      <w:r w:rsidR="4F6D9344" w:rsidRPr="09328F97">
        <w:rPr>
          <w:rFonts w:eastAsia="Arial"/>
        </w:rPr>
        <w:t>s</w:t>
      </w:r>
      <w:r w:rsidRPr="09328F97">
        <w:rPr>
          <w:rFonts w:eastAsia="Arial"/>
        </w:rPr>
        <w:t xml:space="preserve">. </w:t>
      </w:r>
    </w:p>
    <w:p w14:paraId="1890BEBB" w14:textId="433F5297" w:rsidR="00585C2A" w:rsidRDefault="00585C2A" w:rsidP="00585C2A">
      <w:r w:rsidRPr="708AD2A7">
        <w:rPr>
          <w:b/>
          <w:bCs/>
        </w:rPr>
        <w:t>Professional learning</w:t>
      </w:r>
      <w:r>
        <w:t xml:space="preserve">: relevant professional learning is available on the </w:t>
      </w:r>
      <w:hyperlink r:id="rId26" w:anchor=":~:text=Teaching%20and%20Learning%207%E2%80%9312"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12 statewide staffroom</w:t>
        </w:r>
      </w:hyperlink>
      <w:r>
        <w:t>.</w:t>
      </w:r>
    </w:p>
    <w:p w14:paraId="03F1C927" w14:textId="77777777" w:rsidR="00585C2A" w:rsidRDefault="00585C2A" w:rsidP="00585C2A">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57DF3119" w14:textId="0D6C50F5" w:rsidR="00245DA7" w:rsidRDefault="00245DA7" w:rsidP="00245DA7">
      <w:r w:rsidRPr="111733F7">
        <w:rPr>
          <w:b/>
          <w:bCs/>
        </w:rPr>
        <w:t>Alignment to system priorities and/or needs</w:t>
      </w:r>
      <w:r>
        <w:t xml:space="preserve">: </w:t>
      </w:r>
      <w:hyperlink r:id="rId27">
        <w:r w:rsidRPr="111733F7">
          <w:rPr>
            <w:rStyle w:val="Hyperlink"/>
          </w:rPr>
          <w:t>School Excellence Policy</w:t>
        </w:r>
      </w:hyperlink>
      <w:r w:rsidR="00585C2A">
        <w:t xml:space="preserve">, </w:t>
      </w:r>
      <w:hyperlink r:id="rId28" w:history="1">
        <w:r w:rsidR="00585C2A" w:rsidRPr="00EE55AA">
          <w:rPr>
            <w:rStyle w:val="Hyperlink"/>
          </w:rPr>
          <w:t>Our Plan for NSW Public Education</w:t>
        </w:r>
      </w:hyperlink>
      <w:r>
        <w:t>.</w:t>
      </w:r>
    </w:p>
    <w:p w14:paraId="55AD493C" w14:textId="77777777" w:rsidR="00585C2A" w:rsidRDefault="00585C2A" w:rsidP="00585C2A">
      <w:r w:rsidRPr="002E7C6F">
        <w:rPr>
          <w:b/>
          <w:bCs/>
        </w:rPr>
        <w:t>Alignment to the School Excellence Framework</w:t>
      </w:r>
      <w:r>
        <w:t xml:space="preserve">: this resource supports the </w:t>
      </w:r>
      <w:hyperlink r:id="rId29" w:history="1">
        <w:r w:rsidRPr="00D336ED">
          <w:rPr>
            <w:rStyle w:val="Hyperlink"/>
          </w:rPr>
          <w:t>School Excellence Framework</w:t>
        </w:r>
      </w:hyperlink>
      <w:r>
        <w:t xml:space="preserve"> elements of curriculum (curriculum provision) and effective classroom practice (lesson planning, explicit teaching).</w:t>
      </w:r>
    </w:p>
    <w:p w14:paraId="3CC44E4D" w14:textId="1EE113E7" w:rsidR="00245DA7" w:rsidRDefault="00585C2A" w:rsidP="00585C2A">
      <w:r w:rsidRPr="708AD2A7">
        <w:rPr>
          <w:b/>
          <w:bCs/>
        </w:rPr>
        <w:t>Alignment to Australian Professional Standards</w:t>
      </w:r>
      <w:r>
        <w:rPr>
          <w:b/>
          <w:bCs/>
        </w:rPr>
        <w:t xml:space="preserve"> for Teachers</w:t>
      </w:r>
      <w:r>
        <w:t xml:space="preserve">: this resource supports teachers to address </w:t>
      </w:r>
      <w:hyperlink r:id="rId30">
        <w:r>
          <w:rPr>
            <w:rStyle w:val="Hyperlink"/>
          </w:rPr>
          <w:t>Proficient Teacher Standard Descriptors</w:t>
        </w:r>
      </w:hyperlink>
      <w:r>
        <w:t xml:space="preserve"> </w:t>
      </w:r>
      <w:r w:rsidR="006F10F8">
        <w:t>5.1.2, 5.5.2.</w:t>
      </w:r>
    </w:p>
    <w:p w14:paraId="076B1B7E" w14:textId="3BC53DA4" w:rsidR="006F10F8" w:rsidRDefault="00245DA7" w:rsidP="006F10F8">
      <w:r w:rsidRPr="00C2134A">
        <w:rPr>
          <w:b/>
          <w:bCs/>
        </w:rPr>
        <w:t>Creation date</w:t>
      </w:r>
      <w:r>
        <w:t xml:space="preserve">: </w:t>
      </w:r>
      <w:r w:rsidR="006F10F8">
        <w:t>1 December 2021</w:t>
      </w:r>
      <w:r w:rsidR="00585C2A">
        <w:t>.</w:t>
      </w:r>
    </w:p>
    <w:p w14:paraId="0D89A1B3" w14:textId="4D22DFFC" w:rsidR="00481409" w:rsidRDefault="00245DA7" w:rsidP="00481409">
      <w:r w:rsidRPr="00C2134A">
        <w:rPr>
          <w:b/>
          <w:bCs/>
        </w:rPr>
        <w:lastRenderedPageBreak/>
        <w:t xml:space="preserve">Evidence </w:t>
      </w:r>
      <w:r>
        <w:rPr>
          <w:b/>
          <w:bCs/>
        </w:rPr>
        <w:t>b</w:t>
      </w:r>
      <w:r w:rsidRPr="00C2134A">
        <w:rPr>
          <w:b/>
          <w:bCs/>
        </w:rPr>
        <w:t>ase</w:t>
      </w:r>
      <w:r>
        <w:t>:</w:t>
      </w:r>
      <w:r w:rsidR="00585C2A">
        <w:t xml:space="preserve"> t</w:t>
      </w:r>
      <w:r w:rsidR="00481409">
        <w:t>he range of assessment strategies outlined in the advice encourages ‘</w:t>
      </w:r>
      <w:r w:rsidR="00481409" w:rsidRPr="00283949">
        <w:t>a variety of methods that teachers can use to evaluate, measure and gauge student understanding to inform teaching and learning</w:t>
      </w:r>
      <w:r w:rsidR="00481409">
        <w:t xml:space="preserve">’ (WWB 2025). </w:t>
      </w:r>
    </w:p>
    <w:p w14:paraId="6A50DBA1" w14:textId="27E2A1A5" w:rsidR="006F10F8" w:rsidRDefault="006F10F8" w:rsidP="006F10F8">
      <w:r>
        <w:t xml:space="preserve">The assessment advice complies with NESA’s assessment advice, outlined </w:t>
      </w:r>
      <w:r w:rsidR="00481409">
        <w:t>i</w:t>
      </w:r>
      <w:r>
        <w:t xml:space="preserve">n NESA’s ACE </w:t>
      </w:r>
      <w:r w:rsidR="00481409">
        <w:t>rules</w:t>
      </w:r>
      <w:r>
        <w:t>, NESA official notices and department memorandums. They:</w:t>
      </w:r>
    </w:p>
    <w:p w14:paraId="3B069025" w14:textId="77777777" w:rsidR="006F10F8" w:rsidRDefault="006F10F8" w:rsidP="006F10F8">
      <w:pPr>
        <w:pStyle w:val="ListBullet"/>
      </w:pPr>
      <w:r>
        <w:t>include statements of school procedures for allocating grades in Year 10</w:t>
      </w:r>
    </w:p>
    <w:p w14:paraId="05D4C16C" w14:textId="50DC4F41" w:rsidR="006F10F8" w:rsidRDefault="006F10F8" w:rsidP="006F10F8">
      <w:pPr>
        <w:pStyle w:val="ListBullet"/>
      </w:pPr>
      <w:r>
        <w:t xml:space="preserve">set out requirements to retain student work samples to support grade allocation as required by NESA for the </w:t>
      </w:r>
      <w:proofErr w:type="spellStart"/>
      <w:r>
        <w:t>RoSA</w:t>
      </w:r>
      <w:proofErr w:type="spellEnd"/>
      <w:r w:rsidR="00481409">
        <w:t>.</w:t>
      </w:r>
    </w:p>
    <w:p w14:paraId="0E738A9B" w14:textId="70FAF11F" w:rsidR="00D7379F" w:rsidRDefault="006F10F8" w:rsidP="006F10F8">
      <w:r>
        <w:t xml:space="preserve">The assessment strategies outlined provide teachers with important information about whether students learned what they intended. Wiliam (2013:15) claims ‘the term formative should apply not to the assessment but to the function that the evidence generated by the assessment actually </w:t>
      </w:r>
      <w:proofErr w:type="gramStart"/>
      <w:r>
        <w:t>serves</w:t>
      </w:r>
      <w:r w:rsidR="007C7B1E">
        <w:t>’</w:t>
      </w:r>
      <w:proofErr w:type="gramEnd"/>
      <w:r>
        <w:t>.</w:t>
      </w:r>
    </w:p>
    <w:p w14:paraId="493CE3E3" w14:textId="77777777" w:rsidR="00F16E6F" w:rsidRDefault="00F16E6F">
      <w:pPr>
        <w:suppressAutoHyphens w:val="0"/>
        <w:spacing w:before="0" w:after="160" w:line="259" w:lineRule="auto"/>
        <w:rPr>
          <w:rFonts w:eastAsiaTheme="majorEastAsia"/>
          <w:bCs/>
          <w:color w:val="002664"/>
          <w:sz w:val="40"/>
          <w:szCs w:val="52"/>
        </w:rPr>
      </w:pPr>
      <w:bookmarkStart w:id="19" w:name="_Toc119423092"/>
      <w:r>
        <w:br w:type="page"/>
      </w:r>
    </w:p>
    <w:p w14:paraId="41E7290C" w14:textId="5F39D8BE" w:rsidR="00A1057C" w:rsidRPr="00447A69" w:rsidRDefault="00A1057C" w:rsidP="00E70BB6">
      <w:pPr>
        <w:pStyle w:val="Heading1"/>
      </w:pPr>
      <w:r w:rsidRPr="00E70BB6">
        <w:lastRenderedPageBreak/>
        <w:t>References</w:t>
      </w:r>
      <w:bookmarkEnd w:id="0"/>
      <w:bookmarkEnd w:id="1"/>
      <w:bookmarkEnd w:id="19"/>
    </w:p>
    <w:p w14:paraId="77ABCC86" w14:textId="7C61BF40" w:rsidR="00022EA0" w:rsidRDefault="00022EA0" w:rsidP="001311F9">
      <w:hyperlink r:id="rId31" w:history="1">
        <w:proofErr w:type="spellStart"/>
        <w:r w:rsidRPr="007A5268">
          <w:rPr>
            <w:rStyle w:val="Hyperlink"/>
          </w:rPr>
          <w:t>iSTEM</w:t>
        </w:r>
        <w:proofErr w:type="spellEnd"/>
        <w:r w:rsidRPr="007A5268">
          <w:rPr>
            <w:rStyle w:val="Hyperlink"/>
          </w:rPr>
          <w:t xml:space="preserve"> course document</w:t>
        </w:r>
      </w:hyperlink>
      <w:r>
        <w:t xml:space="preserve"> </w:t>
      </w:r>
      <w:r w:rsidRPr="00832FC1">
        <w:t xml:space="preserve">© </w:t>
      </w:r>
      <w:r w:rsidRPr="00C00F0B">
        <w:t>State of New South Wales (Department of Education), 2021</w:t>
      </w:r>
      <w:r w:rsidRPr="00C63EA7">
        <w:t>.</w:t>
      </w:r>
    </w:p>
    <w:p w14:paraId="4A91553F" w14:textId="77777777" w:rsidR="000D2ECC" w:rsidRDefault="000D2ECC" w:rsidP="000D2ECC">
      <w:r>
        <w:t>AITSL (Australian Institute for Teaching and School Leadership (2017) ‘</w:t>
      </w:r>
      <w:hyperlink r:id="rId32" w:anchor=":~:text=FEEDBACK-,Factsheet,-A%20quick%20guide">
        <w:r w:rsidRPr="09328F97">
          <w:rPr>
            <w:rStyle w:val="Hyperlink"/>
          </w:rPr>
          <w:t>Feedback Factsheet</w:t>
        </w:r>
      </w:hyperlink>
      <w:r>
        <w:t>’, AITSL</w:t>
      </w:r>
      <w:r w:rsidRPr="00F75B83">
        <w:t xml:space="preserve"> </w:t>
      </w:r>
      <w:r>
        <w:t>website, accessed 1 December 2025.</w:t>
      </w:r>
    </w:p>
    <w:p w14:paraId="448040EE" w14:textId="7BEC85DA" w:rsidR="000D2ECC" w:rsidRPr="00E43F82" w:rsidRDefault="000D2ECC" w:rsidP="000D2ECC">
      <w:bookmarkStart w:id="20" w:name="_Hlk222127857"/>
      <w:r w:rsidRPr="00E43F82">
        <w:t>CESE (Centre for Education Statistics and Evaluation) (20</w:t>
      </w:r>
      <w:r w:rsidRPr="00953766">
        <w:t>25</w:t>
      </w:r>
      <w:r w:rsidR="00170301">
        <w:t>)</w:t>
      </w:r>
      <w:r>
        <w:t xml:space="preserve"> </w:t>
      </w:r>
      <w:hyperlink r:id="rId33" w:tgtFrame="_blank" w:history="1">
        <w:r w:rsidR="00D35848">
          <w:rPr>
            <w:rStyle w:val="Hyperlink"/>
            <w:i/>
            <w:iCs/>
          </w:rPr>
          <w:t>About What Works Best</w:t>
        </w:r>
      </w:hyperlink>
      <w:r w:rsidR="00D35848" w:rsidRPr="00E43F82">
        <w:t>,</w:t>
      </w:r>
      <w:r w:rsidRPr="00E43F82">
        <w:t xml:space="preserve"> NSW Department of Education</w:t>
      </w:r>
      <w:r w:rsidRPr="00F75B83">
        <w:t xml:space="preserve"> </w:t>
      </w:r>
      <w:r>
        <w:t>website</w:t>
      </w:r>
      <w:r w:rsidRPr="00E43F82">
        <w:t xml:space="preserve">, accessed </w:t>
      </w:r>
      <w:r w:rsidRPr="008423F6">
        <w:t>1</w:t>
      </w:r>
      <w:r w:rsidRPr="00953766">
        <w:t>3</w:t>
      </w:r>
      <w:r>
        <w:t xml:space="preserve"> </w:t>
      </w:r>
      <w:r w:rsidRPr="00953766">
        <w:t>February</w:t>
      </w:r>
      <w:r>
        <w:t xml:space="preserve"> </w:t>
      </w:r>
      <w:r w:rsidRPr="00953766">
        <w:t>2026</w:t>
      </w:r>
      <w:r w:rsidRPr="00E43F82">
        <w:t>.</w:t>
      </w:r>
    </w:p>
    <w:p w14:paraId="0747CBA6" w14:textId="77777777" w:rsidR="000D2ECC" w:rsidRPr="00E43F82" w:rsidRDefault="000D2ECC" w:rsidP="000D2ECC">
      <w:r>
        <w:t>——</w:t>
      </w:r>
      <w:r w:rsidRPr="00953766">
        <w:t>(2025)</w:t>
      </w:r>
      <w:r>
        <w:t xml:space="preserve"> </w:t>
      </w:r>
      <w:hyperlink r:id="rId34" w:tgtFrame="_blank" w:history="1">
        <w:r>
          <w:rPr>
            <w:rStyle w:val="Hyperlink"/>
            <w:i/>
            <w:iCs/>
          </w:rPr>
          <w:t>What Works Best 2025 – Evidence guide for excellent schools</w:t>
        </w:r>
      </w:hyperlink>
      <w:r w:rsidRPr="00953766">
        <w:t>, NSW Department of Education</w:t>
      </w:r>
      <w:r w:rsidRPr="008423F6">
        <w:t xml:space="preserve"> website</w:t>
      </w:r>
      <w:r w:rsidRPr="00953766">
        <w:t>, accessed 13 February 2026.</w:t>
      </w:r>
    </w:p>
    <w:bookmarkEnd w:id="20"/>
    <w:p w14:paraId="685C42F8" w14:textId="77777777" w:rsidR="000D2ECC" w:rsidRDefault="000D2ECC" w:rsidP="000D2ECC">
      <w:r>
        <w:t xml:space="preserve">——(2020b) </w:t>
      </w:r>
      <w:hyperlink r:id="rId35">
        <w:r w:rsidRPr="09328F97">
          <w:rPr>
            <w:rStyle w:val="Hyperlink"/>
            <w:i/>
            <w:iCs/>
          </w:rPr>
          <w:t>What works best in practice</w:t>
        </w:r>
      </w:hyperlink>
      <w:r>
        <w:t>, NSW Department of Education</w:t>
      </w:r>
      <w:r w:rsidRPr="00F75B83">
        <w:t xml:space="preserve"> </w:t>
      </w:r>
      <w:r>
        <w:t>website, accessed 1 December 2025.</w:t>
      </w:r>
    </w:p>
    <w:p w14:paraId="71919799" w14:textId="030DEB0D" w:rsidR="00DB21CE" w:rsidRDefault="00DB21CE" w:rsidP="09328F97">
      <w:r w:rsidRPr="003C4269">
        <w:t>Commonwealth of Australia (2015) ‘</w:t>
      </w:r>
      <w:hyperlink r:id="rId36" w:history="1">
        <w:r w:rsidRPr="003C4269">
          <w:rPr>
            <w:rStyle w:val="Hyperlink"/>
          </w:rPr>
          <w:t>National STEM School Education Strategy’</w:t>
        </w:r>
      </w:hyperlink>
      <w:r w:rsidRPr="003C4269">
        <w:t>, Education Council, Australian Department of Education, Skills and Employment, accessed 16 November 2022.</w:t>
      </w:r>
    </w:p>
    <w:p w14:paraId="7BB39918" w14:textId="77777777" w:rsidR="000D2ECC" w:rsidRPr="00F90EB9" w:rsidRDefault="000D2ECC" w:rsidP="000D2ECC">
      <w:pPr>
        <w:rPr>
          <w:b/>
          <w:bCs/>
        </w:rPr>
      </w:pPr>
      <w:r>
        <w:t>NESA (NSW Education Standards Authority) (2022) ‘</w:t>
      </w:r>
      <w:hyperlink r:id="rId37">
        <w:r w:rsidRPr="09328F97">
          <w:rPr>
            <w:rStyle w:val="Hyperlink"/>
          </w:rPr>
          <w:t xml:space="preserve">Proficient Teacher Standard </w:t>
        </w:r>
        <w:r>
          <w:rPr>
            <w:rStyle w:val="Hyperlink"/>
          </w:rPr>
          <w:t>D</w:t>
        </w:r>
        <w:r w:rsidRPr="09328F97">
          <w:rPr>
            <w:rStyle w:val="Hyperlink"/>
          </w:rPr>
          <w:t>escriptors</w:t>
        </w:r>
      </w:hyperlink>
      <w:r>
        <w:t xml:space="preserve">’, </w:t>
      </w:r>
      <w:r w:rsidRPr="09328F97">
        <w:rPr>
          <w:rStyle w:val="Emphasis"/>
        </w:rPr>
        <w:t>The Standards</w:t>
      </w:r>
      <w:r>
        <w:t>, NSW Government website, accessed 1 December 2025.</w:t>
      </w:r>
    </w:p>
    <w:p w14:paraId="5A43865E" w14:textId="12D3F88B" w:rsidR="00DB21CE" w:rsidRDefault="00170301" w:rsidP="00DB21CE">
      <w:r w:rsidRPr="00223C6A">
        <w:t xml:space="preserve">State of New South Wales Department of Premier and Cabinet </w:t>
      </w:r>
      <w:r>
        <w:t>(2026) ‘</w:t>
      </w:r>
      <w:hyperlink r:id="rId38" w:history="1">
        <w:r w:rsidRPr="001D0AA1">
          <w:rPr>
            <w:rStyle w:val="Hyperlink"/>
          </w:rPr>
          <w:t>The NSW Industry Policy,</w:t>
        </w:r>
      </w:hyperlink>
      <w:r>
        <w:t xml:space="preserve"> Investment NSW website, accessed 27 March 2026.</w:t>
      </w:r>
    </w:p>
    <w:p w14:paraId="428A23EF" w14:textId="3E3AEBA9" w:rsidR="00953A45" w:rsidRPr="00F90EB9" w:rsidRDefault="00953A45" w:rsidP="00DB21CE">
      <w:r w:rsidRPr="009952CD">
        <w:t>PwC (PricewaterhouseCoopers) Australia (</w:t>
      </w:r>
      <w:r w:rsidR="006A0DD1" w:rsidRPr="009952CD">
        <w:t>20</w:t>
      </w:r>
      <w:r w:rsidR="006A0DD1">
        <w:t>15</w:t>
      </w:r>
      <w:r w:rsidRPr="009952CD">
        <w:t xml:space="preserve">) </w:t>
      </w:r>
      <w:hyperlink r:id="rId39" w:history="1">
        <w:r w:rsidRPr="009952CD">
          <w:rPr>
            <w:rStyle w:val="Hyperlink"/>
            <w:i/>
            <w:iCs/>
          </w:rPr>
          <w:t>A smart move</w:t>
        </w:r>
      </w:hyperlink>
      <w:r w:rsidRPr="009952CD">
        <w:t>, PwC Australia, accessed 16 November 2022.</w:t>
      </w:r>
    </w:p>
    <w:p w14:paraId="1B5BF0E1" w14:textId="77777777" w:rsidR="000D2ECC" w:rsidRDefault="000D2ECC" w:rsidP="000D2ECC">
      <w:r>
        <w:t>State of New South Wales (Department of Education) (2025)</w:t>
      </w:r>
      <w:r w:rsidRPr="0016784C">
        <w:rPr>
          <w:i/>
          <w:iCs/>
        </w:rPr>
        <w:t xml:space="preserve"> </w:t>
      </w:r>
      <w:hyperlink r:id="rId40" w:history="1">
        <w:r w:rsidRPr="00C67FBE">
          <w:rPr>
            <w:rStyle w:val="Hyperlink"/>
            <w:i/>
            <w:iCs/>
          </w:rPr>
          <w:t>Curriculum policy standards</w:t>
        </w:r>
      </w:hyperlink>
      <w:r>
        <w:t>, NSW Department of Education</w:t>
      </w:r>
      <w:r w:rsidRPr="00F75B83">
        <w:t xml:space="preserve"> </w:t>
      </w:r>
      <w:r>
        <w:t>website, accessed 13 February 2026.</w:t>
      </w:r>
    </w:p>
    <w:p w14:paraId="50868305" w14:textId="19EBB144" w:rsidR="7E67DB45" w:rsidRPr="000D2ECC" w:rsidRDefault="000D2ECC" w:rsidP="09328F97">
      <w:pPr>
        <w:rPr>
          <w:rFonts w:eastAsia="Arial"/>
          <w:szCs w:val="22"/>
        </w:rPr>
      </w:pPr>
      <w:r w:rsidRPr="00183C7F">
        <w:t>——</w:t>
      </w:r>
      <w:r w:rsidRPr="00F67E19">
        <w:t xml:space="preserve">(2025) </w:t>
      </w:r>
      <w:hyperlink r:id="rId41" w:tgtFrame="_blank" w:history="1">
        <w:r w:rsidRPr="00C67FBE">
          <w:rPr>
            <w:rStyle w:val="Hyperlink"/>
            <w:i/>
            <w:iCs/>
          </w:rPr>
          <w:t>Explicit teaching</w:t>
        </w:r>
      </w:hyperlink>
      <w:r w:rsidRPr="00F67E19">
        <w:t xml:space="preserve">, </w:t>
      </w:r>
      <w:r w:rsidRPr="00E86332">
        <w:t>NSW Department of Education website</w:t>
      </w:r>
      <w:r w:rsidRPr="00F67E19">
        <w:t>, accessed 13</w:t>
      </w:r>
      <w:r>
        <w:t xml:space="preserve"> </w:t>
      </w:r>
      <w:r w:rsidRPr="00F67E19">
        <w:t>February</w:t>
      </w:r>
      <w:r>
        <w:t xml:space="preserve"> </w:t>
      </w:r>
      <w:r w:rsidRPr="00F67E19">
        <w:t>2026.</w:t>
      </w:r>
    </w:p>
    <w:p w14:paraId="2ECA346A" w14:textId="2C2D143C" w:rsidR="00953A45" w:rsidRDefault="00953A45" w:rsidP="09328F97">
      <w:pPr>
        <w:rPr>
          <w:rFonts w:eastAsia="Arial"/>
          <w:szCs w:val="22"/>
        </w:rPr>
      </w:pPr>
      <w:r w:rsidRPr="006A0DD1">
        <w:rPr>
          <w:rFonts w:eastAsia="Arial"/>
          <w:szCs w:val="22"/>
        </w:rPr>
        <w:t>Tassel L (16 Jan 2019) ‘</w:t>
      </w:r>
      <w:hyperlink r:id="rId42" w:history="1">
        <w:r w:rsidRPr="006A0DD1">
          <w:rPr>
            <w:rStyle w:val="Hyperlink"/>
            <w:rFonts w:eastAsia="Arial"/>
            <w:szCs w:val="22"/>
          </w:rPr>
          <w:t>Why strive for Industry 4.0’</w:t>
        </w:r>
      </w:hyperlink>
      <w:r w:rsidRPr="006A0DD1">
        <w:rPr>
          <w:rFonts w:eastAsia="Arial"/>
          <w:szCs w:val="22"/>
        </w:rPr>
        <w:t xml:space="preserve">, </w:t>
      </w:r>
      <w:r w:rsidRPr="006A0DD1">
        <w:rPr>
          <w:rStyle w:val="Emphasis"/>
        </w:rPr>
        <w:t>World Economic Forum</w:t>
      </w:r>
      <w:r w:rsidRPr="006A0DD1">
        <w:rPr>
          <w:rFonts w:eastAsia="Arial"/>
          <w:szCs w:val="22"/>
        </w:rPr>
        <w:t>, accessed 16 November 2022.</w:t>
      </w:r>
    </w:p>
    <w:p w14:paraId="299495A9" w14:textId="5AAE3DDC" w:rsidR="001311F9" w:rsidRDefault="000D2ECC" w:rsidP="001311F9">
      <w:r>
        <w:rPr>
          <w:noProof/>
        </w:rPr>
        <w:t>Wiliam D (2013) ‘</w:t>
      </w:r>
      <w:r w:rsidRPr="00F67E19">
        <w:t xml:space="preserve">Assessment: The </w:t>
      </w:r>
      <w:r>
        <w:rPr>
          <w:noProof/>
        </w:rPr>
        <w:t>B</w:t>
      </w:r>
      <w:r w:rsidRPr="00F67E19">
        <w:t xml:space="preserve">ridge between </w:t>
      </w:r>
      <w:r>
        <w:rPr>
          <w:noProof/>
        </w:rPr>
        <w:t>T</w:t>
      </w:r>
      <w:r w:rsidRPr="00F67E19">
        <w:t xml:space="preserve">eaching and </w:t>
      </w:r>
      <w:r>
        <w:rPr>
          <w:noProof/>
        </w:rPr>
        <w:t>L</w:t>
      </w:r>
      <w:r w:rsidRPr="00F67E19">
        <w:t>earning</w:t>
      </w:r>
      <w:r>
        <w:rPr>
          <w:noProof/>
        </w:rPr>
        <w:t xml:space="preserve">’, </w:t>
      </w:r>
      <w:r w:rsidRPr="00257FEF">
        <w:rPr>
          <w:i/>
          <w:iCs/>
          <w:noProof/>
        </w:rPr>
        <w:t>Voices from the Middle</w:t>
      </w:r>
      <w:r>
        <w:rPr>
          <w:noProof/>
        </w:rPr>
        <w:t>, 21(2):15–20, doi:</w:t>
      </w:r>
      <w:r w:rsidRPr="00C67FBE">
        <w:rPr>
          <w:noProof/>
        </w:rPr>
        <w:t>10.58680/vm201324461</w:t>
      </w:r>
      <w:r>
        <w:t>.</w:t>
      </w:r>
    </w:p>
    <w:p w14:paraId="0FDD792D" w14:textId="77777777" w:rsidR="00AB18E7" w:rsidRDefault="00AB18E7" w:rsidP="001311F9">
      <w:pPr>
        <w:rPr>
          <w:rFonts w:ascii="Calibri" w:eastAsia="Calibri" w:hAnsi="Calibri" w:cs="Calibri"/>
          <w:bCs/>
        </w:rPr>
        <w:sectPr w:rsidR="00AB18E7" w:rsidSect="00AB18E7">
          <w:headerReference w:type="default" r:id="rId43"/>
          <w:footerReference w:type="even" r:id="rId44"/>
          <w:footerReference w:type="default" r:id="rId45"/>
          <w:headerReference w:type="first" r:id="rId46"/>
          <w:footerReference w:type="first" r:id="rId47"/>
          <w:pgSz w:w="11906" w:h="16838"/>
          <w:pgMar w:top="1134" w:right="1134" w:bottom="1134" w:left="1134" w:header="709" w:footer="709" w:gutter="0"/>
          <w:pgNumType w:start="0"/>
          <w:cols w:space="708"/>
          <w:titlePg/>
          <w:docGrid w:linePitch="360"/>
        </w:sectPr>
      </w:pPr>
    </w:p>
    <w:p w14:paraId="089070E0" w14:textId="7341B5BC" w:rsidR="00AB18E7" w:rsidRPr="001748AB" w:rsidRDefault="00AB18E7" w:rsidP="00AB18E7">
      <w:pPr>
        <w:rPr>
          <w:rStyle w:val="Strong"/>
          <w:szCs w:val="22"/>
        </w:rPr>
      </w:pPr>
      <w:r w:rsidRPr="001748AB">
        <w:rPr>
          <w:rStyle w:val="Strong"/>
          <w:szCs w:val="22"/>
        </w:rPr>
        <w:lastRenderedPageBreak/>
        <w:t>© State of New South Wales (Department of Education), 202</w:t>
      </w:r>
      <w:r w:rsidR="005A40D9">
        <w:rPr>
          <w:rStyle w:val="Strong"/>
          <w:szCs w:val="22"/>
        </w:rPr>
        <w:t>1</w:t>
      </w:r>
    </w:p>
    <w:p w14:paraId="28470197" w14:textId="77777777" w:rsidR="00AB18E7" w:rsidRDefault="00AB18E7" w:rsidP="00AB18E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14CAE2" w14:textId="77777777" w:rsidR="00AB18E7" w:rsidRDefault="00AB18E7" w:rsidP="00AB18E7">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03B80F74" w14:textId="77777777" w:rsidR="00AB18E7" w:rsidRDefault="00AB18E7" w:rsidP="00AB18E7">
      <w:r>
        <w:rPr>
          <w:noProof/>
        </w:rPr>
        <w:drawing>
          <wp:inline distT="0" distB="0" distL="0" distR="0" wp14:anchorId="6D5144DE" wp14:editId="61CBE4C5">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359654" w14:textId="77777777" w:rsidR="00AB18E7" w:rsidRDefault="00AB18E7" w:rsidP="00AB18E7">
      <w:r>
        <w:t>This license allows you to share and adapt the material for any purpose, even commercially.</w:t>
      </w:r>
    </w:p>
    <w:p w14:paraId="6DD4EF67" w14:textId="0BF03CBF" w:rsidR="00AB18E7" w:rsidRDefault="00AB18E7" w:rsidP="00AB18E7">
      <w:r>
        <w:t>Attribution should be given to © State of New South Wales (Department of Education), 202</w:t>
      </w:r>
      <w:r w:rsidR="005A40D9">
        <w:t>1</w:t>
      </w:r>
      <w:r>
        <w:t>.</w:t>
      </w:r>
    </w:p>
    <w:p w14:paraId="1CF128EC" w14:textId="77777777" w:rsidR="00AB18E7" w:rsidRDefault="00AB18E7" w:rsidP="00AB18E7">
      <w:r>
        <w:t>Material in this resource not available under a Creative Commons license:</w:t>
      </w:r>
    </w:p>
    <w:p w14:paraId="6ABBABCA" w14:textId="77777777" w:rsidR="00AB18E7" w:rsidRDefault="00AB18E7" w:rsidP="00AB18E7">
      <w:pPr>
        <w:pStyle w:val="ListBullet"/>
        <w:numPr>
          <w:ilvl w:val="0"/>
          <w:numId w:val="2"/>
        </w:numPr>
      </w:pPr>
      <w:r>
        <w:t>the NSW Department of Education logo, other logos and trademark-protected material</w:t>
      </w:r>
    </w:p>
    <w:p w14:paraId="3CBA5E37" w14:textId="77777777" w:rsidR="00AB18E7" w:rsidRDefault="00AB18E7" w:rsidP="00AB18E7">
      <w:pPr>
        <w:pStyle w:val="ListBullet"/>
        <w:numPr>
          <w:ilvl w:val="0"/>
          <w:numId w:val="2"/>
        </w:numPr>
      </w:pPr>
      <w:r>
        <w:t>material owned by a third party that has been reproduced with permission. You will need to obtain permission from the third party to reuse its material.</w:t>
      </w:r>
    </w:p>
    <w:p w14:paraId="54BD4B28" w14:textId="77777777" w:rsidR="00AB18E7" w:rsidRPr="003B3E41" w:rsidRDefault="00AB18E7" w:rsidP="00AB18E7">
      <w:pPr>
        <w:pStyle w:val="FeatureBox2"/>
        <w:rPr>
          <w:rStyle w:val="Strong"/>
        </w:rPr>
      </w:pPr>
      <w:r w:rsidRPr="003B3E41">
        <w:rPr>
          <w:rStyle w:val="Strong"/>
        </w:rPr>
        <w:t>Links to third-party material and websites</w:t>
      </w:r>
    </w:p>
    <w:p w14:paraId="7CF91BF0" w14:textId="77777777" w:rsidR="00AB18E7" w:rsidRDefault="00AB18E7" w:rsidP="00AB18E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7D45D" w14:textId="26B9C7BB" w:rsidR="00D41B29" w:rsidRPr="00AB18E7" w:rsidRDefault="00AB18E7" w:rsidP="00AB18E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41B29" w:rsidRPr="00AB18E7" w:rsidSect="005E30F4">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3ACD8" w14:textId="77777777" w:rsidR="0087034D" w:rsidRDefault="0087034D" w:rsidP="00E51733">
      <w:r>
        <w:separator/>
      </w:r>
    </w:p>
  </w:endnote>
  <w:endnote w:type="continuationSeparator" w:id="0">
    <w:p w14:paraId="126C2F9B" w14:textId="77777777" w:rsidR="0087034D" w:rsidRDefault="0087034D"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F8FE8F-10B1-4595-82C4-FAB1AE663816}"/>
  </w:font>
  <w:font w:name="Calibri">
    <w:panose1 w:val="020F0502020204030204"/>
    <w:charset w:val="00"/>
    <w:family w:val="swiss"/>
    <w:pitch w:val="variable"/>
    <w:sig w:usb0="E4002EFF" w:usb1="C200247B" w:usb2="00000009" w:usb3="00000000" w:csb0="000001FF" w:csb1="00000000"/>
    <w:embedRegular r:id="rId2" w:fontKey="{3589EBCD-64F4-4207-AAF7-D88ED473987F}"/>
    <w:embedBold r:id="rId3" w:fontKey="{7C69569B-D73E-4A41-AE8F-351C7E81F6D1}"/>
    <w:embedItalic r:id="rId4" w:fontKey="{6431CEF0-17B9-4B9F-9F70-998E2D5EF3C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C3BD458-F4B6-4D2B-B896-7ECD088FA3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B694" w14:textId="641CF684" w:rsidR="00825BA5" w:rsidRPr="00455B99" w:rsidRDefault="00C0340B" w:rsidP="00825BA5">
    <w:pPr>
      <w:pStyle w:val="Footer"/>
    </w:pPr>
    <w:r w:rsidRPr="00455B99">
      <w:t xml:space="preserve">© NSW Department of Education, </w:t>
    </w:r>
    <w:r w:rsidRPr="00455B99">
      <w:fldChar w:fldCharType="begin"/>
    </w:r>
    <w:r w:rsidRPr="00455B99">
      <w:instrText xml:space="preserve"> DATE \@ "MMM-yy" </w:instrText>
    </w:r>
    <w:r w:rsidRPr="00455B99">
      <w:fldChar w:fldCharType="separate"/>
    </w:r>
    <w:r w:rsidR="006E144C">
      <w:rPr>
        <w:noProof/>
      </w:rPr>
      <w:t>Apr-26</w:t>
    </w:r>
    <w:r w:rsidRPr="00455B99">
      <w:fldChar w:fldCharType="end"/>
    </w:r>
    <w:r>
      <w:ptab w:relativeTo="margin" w:alignment="right" w:leader="none"/>
    </w:r>
    <w:r w:rsidR="00825BA5" w:rsidRPr="00455B99">
      <w:fldChar w:fldCharType="begin"/>
    </w:r>
    <w:r w:rsidR="00825BA5" w:rsidRPr="00455B99">
      <w:instrText xml:space="preserve"> PAGE </w:instrText>
    </w:r>
    <w:r w:rsidR="00825BA5" w:rsidRPr="00455B99">
      <w:fldChar w:fldCharType="separate"/>
    </w:r>
    <w:r w:rsidR="00825BA5">
      <w:t>2</w:t>
    </w:r>
    <w:r w:rsidR="00825BA5" w:rsidRPr="00455B99">
      <w:fldChar w:fldCharType="end"/>
    </w:r>
    <w:r w:rsidR="00825BA5">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12ED" w14:textId="065AB383" w:rsidR="00C0340B" w:rsidRPr="00455B99" w:rsidRDefault="00AB18E7" w:rsidP="00C0340B">
    <w:pPr>
      <w:pStyle w:val="Footer"/>
    </w:pPr>
    <w:r>
      <w:t>© NSW Department of Education,</w:t>
    </w:r>
    <w:r w:rsidR="0096069A">
      <w:t xml:space="preserve"> Apr-26</w:t>
    </w:r>
    <w:r>
      <w:ptab w:relativeTo="margin" w:alignment="right" w:leader="none"/>
    </w:r>
    <w:r>
      <w:rPr>
        <w:b/>
        <w:noProof/>
        <w:sz w:val="28"/>
        <w:szCs w:val="28"/>
      </w:rPr>
      <w:drawing>
        <wp:inline distT="0" distB="0" distL="0" distR="0" wp14:anchorId="3E04924D" wp14:editId="506D74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666" w14:textId="3EB8A116" w:rsidR="0056710B" w:rsidRPr="00AB18E7" w:rsidRDefault="00AB18E7" w:rsidP="00AB18E7">
    <w:pPr>
      <w:pStyle w:val="Logo"/>
      <w:tabs>
        <w:tab w:val="clear" w:pos="10200"/>
        <w:tab w:val="right" w:pos="9639"/>
      </w:tabs>
      <w:ind w:right="-1"/>
      <w:jc w:val="right"/>
    </w:pPr>
    <w:r w:rsidRPr="008426B6">
      <w:rPr>
        <w:noProof/>
      </w:rPr>
      <w:drawing>
        <wp:inline distT="0" distB="0" distL="0" distR="0" wp14:anchorId="596ACFB4" wp14:editId="71AF1B4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DB68" w14:textId="77777777" w:rsidR="003865A2" w:rsidRPr="00EC1782" w:rsidRDefault="003865A2" w:rsidP="005E3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0B3FB" w14:textId="77777777" w:rsidR="0087034D" w:rsidRDefault="0087034D" w:rsidP="00E51733">
      <w:r>
        <w:separator/>
      </w:r>
    </w:p>
  </w:footnote>
  <w:footnote w:type="continuationSeparator" w:id="0">
    <w:p w14:paraId="6D52A153" w14:textId="77777777" w:rsidR="0087034D" w:rsidRDefault="0087034D"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F870" w14:textId="27F59450" w:rsidR="00AB18E7" w:rsidRPr="00AB18E7" w:rsidRDefault="00DB21CE" w:rsidP="00AB18E7">
    <w:pPr>
      <w:pStyle w:val="Documentname"/>
    </w:pPr>
    <w:proofErr w:type="spellStart"/>
    <w:r>
      <w:t>iSTEM</w:t>
    </w:r>
    <w:proofErr w:type="spellEnd"/>
    <w:r w:rsidR="00AB18E7">
      <w:t xml:space="preserve"> – Assessment </w:t>
    </w:r>
    <w:r w:rsidR="00000ADC">
      <w:t>a</w:t>
    </w:r>
    <w:r w:rsidR="00AB18E7">
      <w:t xml:space="preserve">dvice </w:t>
    </w:r>
    <w:r w:rsidR="00AB18E7" w:rsidRPr="00D2403C">
      <w:t xml:space="preserve">| </w:t>
    </w:r>
    <w:r w:rsidR="00AB18E7">
      <w:fldChar w:fldCharType="begin"/>
    </w:r>
    <w:r w:rsidR="00AB18E7">
      <w:instrText xml:space="preserve"> PAGE   \* MERGEFORMAT </w:instrText>
    </w:r>
    <w:r w:rsidR="00AB18E7">
      <w:fldChar w:fldCharType="separate"/>
    </w:r>
    <w:r w:rsidR="00AB18E7">
      <w:t>1</w:t>
    </w:r>
    <w:r w:rsidR="00AB18E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CC5B" w14:textId="03A2505E" w:rsidR="0056710B" w:rsidRPr="00AB18E7" w:rsidRDefault="00000000" w:rsidP="00AB18E7">
    <w:pPr>
      <w:pStyle w:val="Header"/>
      <w:spacing w:after="0"/>
    </w:pPr>
    <w:r>
      <w:pict w14:anchorId="5EF8D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B18E7" w:rsidRPr="009D43DD">
      <w:t>NSW Department of Education</w:t>
    </w:r>
    <w:r w:rsidR="00AB18E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3799" w14:textId="77777777" w:rsidR="003865A2" w:rsidRPr="00EC1782" w:rsidRDefault="003865A2" w:rsidP="005E30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7B2AD8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340286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4"/>
  </w:num>
  <w:num w:numId="2" w16cid:durableId="1136610306">
    <w:abstractNumId w:val="3"/>
  </w:num>
  <w:num w:numId="3" w16cid:durableId="6268547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6"/>
  </w:num>
  <w:num w:numId="5" w16cid:durableId="19372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3"/>
  </w:num>
  <w:num w:numId="13" w16cid:durableId="1100835658">
    <w:abstractNumId w:val="6"/>
  </w:num>
  <w:num w:numId="14" w16cid:durableId="1425491660">
    <w:abstractNumId w:val="4"/>
  </w:num>
  <w:num w:numId="15" w16cid:durableId="1478568255">
    <w:abstractNumId w:val="2"/>
  </w:num>
  <w:num w:numId="16" w16cid:durableId="3275602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701171107">
    <w:abstractNumId w:val="3"/>
  </w:num>
  <w:num w:numId="18" w16cid:durableId="1551914862">
    <w:abstractNumId w:val="6"/>
  </w:num>
  <w:num w:numId="19" w16cid:durableId="1459684196">
    <w:abstractNumId w:val="4"/>
  </w:num>
  <w:num w:numId="20" w16cid:durableId="3963179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518154633">
    <w:abstractNumId w:val="1"/>
  </w:num>
  <w:num w:numId="22" w16cid:durableId="1331176725">
    <w:abstractNumId w:val="1"/>
  </w:num>
  <w:num w:numId="23" w16cid:durableId="1610160080">
    <w:abstractNumId w:val="3"/>
  </w:num>
  <w:num w:numId="24" w16cid:durableId="1277565375">
    <w:abstractNumId w:val="6"/>
  </w:num>
  <w:num w:numId="25" w16cid:durableId="1246575905">
    <w:abstractNumId w:val="0"/>
  </w:num>
  <w:num w:numId="26" w16cid:durableId="721446420">
    <w:abstractNumId w:val="6"/>
  </w:num>
  <w:num w:numId="27" w16cid:durableId="14933722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477"/>
    <w:rsid w:val="00000ADC"/>
    <w:rsid w:val="00002419"/>
    <w:rsid w:val="00004E9F"/>
    <w:rsid w:val="00004EF6"/>
    <w:rsid w:val="000075E2"/>
    <w:rsid w:val="00013FF2"/>
    <w:rsid w:val="0002020B"/>
    <w:rsid w:val="00020A0C"/>
    <w:rsid w:val="00022EA0"/>
    <w:rsid w:val="000252CB"/>
    <w:rsid w:val="000252E1"/>
    <w:rsid w:val="00042DD4"/>
    <w:rsid w:val="00045F0D"/>
    <w:rsid w:val="0004748B"/>
    <w:rsid w:val="0004750C"/>
    <w:rsid w:val="00057CF9"/>
    <w:rsid w:val="00061D5B"/>
    <w:rsid w:val="00065F3E"/>
    <w:rsid w:val="00071674"/>
    <w:rsid w:val="00072631"/>
    <w:rsid w:val="00074F0F"/>
    <w:rsid w:val="00074F5F"/>
    <w:rsid w:val="000801CC"/>
    <w:rsid w:val="0009585D"/>
    <w:rsid w:val="000978C9"/>
    <w:rsid w:val="000B2B99"/>
    <w:rsid w:val="000C24ED"/>
    <w:rsid w:val="000D2ECC"/>
    <w:rsid w:val="000D3BBE"/>
    <w:rsid w:val="000D3F39"/>
    <w:rsid w:val="000D7466"/>
    <w:rsid w:val="000E55FE"/>
    <w:rsid w:val="000F51FB"/>
    <w:rsid w:val="000F5D82"/>
    <w:rsid w:val="000F6C1E"/>
    <w:rsid w:val="00100EB2"/>
    <w:rsid w:val="001038BF"/>
    <w:rsid w:val="0010442A"/>
    <w:rsid w:val="00105D35"/>
    <w:rsid w:val="00107026"/>
    <w:rsid w:val="00112473"/>
    <w:rsid w:val="00112528"/>
    <w:rsid w:val="001178A9"/>
    <w:rsid w:val="0012034C"/>
    <w:rsid w:val="001311F9"/>
    <w:rsid w:val="00137D38"/>
    <w:rsid w:val="00144D1D"/>
    <w:rsid w:val="00156507"/>
    <w:rsid w:val="00164873"/>
    <w:rsid w:val="00166B18"/>
    <w:rsid w:val="00170301"/>
    <w:rsid w:val="001733FB"/>
    <w:rsid w:val="00183053"/>
    <w:rsid w:val="00183FB9"/>
    <w:rsid w:val="00190C6F"/>
    <w:rsid w:val="00192FB8"/>
    <w:rsid w:val="001A1183"/>
    <w:rsid w:val="001A2D64"/>
    <w:rsid w:val="001A3009"/>
    <w:rsid w:val="001A3E1F"/>
    <w:rsid w:val="001A7C30"/>
    <w:rsid w:val="001C4388"/>
    <w:rsid w:val="001C7E97"/>
    <w:rsid w:val="001D3586"/>
    <w:rsid w:val="001D3C20"/>
    <w:rsid w:val="001D5230"/>
    <w:rsid w:val="001E390D"/>
    <w:rsid w:val="001F46D3"/>
    <w:rsid w:val="001F5652"/>
    <w:rsid w:val="002105AD"/>
    <w:rsid w:val="002106E9"/>
    <w:rsid w:val="002159DF"/>
    <w:rsid w:val="002351A4"/>
    <w:rsid w:val="00237FDF"/>
    <w:rsid w:val="002425B3"/>
    <w:rsid w:val="00245DA7"/>
    <w:rsid w:val="00246E32"/>
    <w:rsid w:val="00247EBA"/>
    <w:rsid w:val="00250FAC"/>
    <w:rsid w:val="0025178D"/>
    <w:rsid w:val="0025363A"/>
    <w:rsid w:val="00260DBE"/>
    <w:rsid w:val="00261781"/>
    <w:rsid w:val="0026420D"/>
    <w:rsid w:val="0026548C"/>
    <w:rsid w:val="00266207"/>
    <w:rsid w:val="00267032"/>
    <w:rsid w:val="0027370C"/>
    <w:rsid w:val="00274FD3"/>
    <w:rsid w:val="002777B7"/>
    <w:rsid w:val="0028475D"/>
    <w:rsid w:val="00290C80"/>
    <w:rsid w:val="00293923"/>
    <w:rsid w:val="0029750D"/>
    <w:rsid w:val="002A22D2"/>
    <w:rsid w:val="002A28B4"/>
    <w:rsid w:val="002A2B8C"/>
    <w:rsid w:val="002A35CF"/>
    <w:rsid w:val="002A475D"/>
    <w:rsid w:val="002A6859"/>
    <w:rsid w:val="002A7516"/>
    <w:rsid w:val="002B4427"/>
    <w:rsid w:val="002B467C"/>
    <w:rsid w:val="002D4D48"/>
    <w:rsid w:val="002E19B1"/>
    <w:rsid w:val="002E47F0"/>
    <w:rsid w:val="002F7CFE"/>
    <w:rsid w:val="00301411"/>
    <w:rsid w:val="00305956"/>
    <w:rsid w:val="00306C23"/>
    <w:rsid w:val="003105E9"/>
    <w:rsid w:val="00310B7E"/>
    <w:rsid w:val="003140EE"/>
    <w:rsid w:val="00334686"/>
    <w:rsid w:val="00340DD9"/>
    <w:rsid w:val="003469F1"/>
    <w:rsid w:val="003560E4"/>
    <w:rsid w:val="00360E17"/>
    <w:rsid w:val="0036209C"/>
    <w:rsid w:val="0036646C"/>
    <w:rsid w:val="00383021"/>
    <w:rsid w:val="00385DFB"/>
    <w:rsid w:val="003865A2"/>
    <w:rsid w:val="003871B6"/>
    <w:rsid w:val="00390AE8"/>
    <w:rsid w:val="003930E4"/>
    <w:rsid w:val="003A5190"/>
    <w:rsid w:val="003A661E"/>
    <w:rsid w:val="003B19DF"/>
    <w:rsid w:val="003B240E"/>
    <w:rsid w:val="003C4269"/>
    <w:rsid w:val="003D13EF"/>
    <w:rsid w:val="003E2628"/>
    <w:rsid w:val="003E3B3A"/>
    <w:rsid w:val="003E47E4"/>
    <w:rsid w:val="003F31C2"/>
    <w:rsid w:val="00401084"/>
    <w:rsid w:val="00407A17"/>
    <w:rsid w:val="00407EF0"/>
    <w:rsid w:val="00412F2B"/>
    <w:rsid w:val="00413803"/>
    <w:rsid w:val="004178B3"/>
    <w:rsid w:val="00417F01"/>
    <w:rsid w:val="00425B30"/>
    <w:rsid w:val="00430F12"/>
    <w:rsid w:val="00447A69"/>
    <w:rsid w:val="004662AB"/>
    <w:rsid w:val="00480185"/>
    <w:rsid w:val="00481409"/>
    <w:rsid w:val="0048642E"/>
    <w:rsid w:val="004B3D0E"/>
    <w:rsid w:val="004B484F"/>
    <w:rsid w:val="004B539A"/>
    <w:rsid w:val="004C731C"/>
    <w:rsid w:val="004E036B"/>
    <w:rsid w:val="004E7B2B"/>
    <w:rsid w:val="004F48DD"/>
    <w:rsid w:val="004F6AF2"/>
    <w:rsid w:val="00506DFA"/>
    <w:rsid w:val="00511110"/>
    <w:rsid w:val="00511863"/>
    <w:rsid w:val="00523FB6"/>
    <w:rsid w:val="0052654A"/>
    <w:rsid w:val="00526795"/>
    <w:rsid w:val="005303B7"/>
    <w:rsid w:val="00541FBB"/>
    <w:rsid w:val="005445AE"/>
    <w:rsid w:val="00544BE4"/>
    <w:rsid w:val="005479AB"/>
    <w:rsid w:val="0056228C"/>
    <w:rsid w:val="005649D2"/>
    <w:rsid w:val="0056710B"/>
    <w:rsid w:val="00580A1E"/>
    <w:rsid w:val="0058102D"/>
    <w:rsid w:val="0058180D"/>
    <w:rsid w:val="00583731"/>
    <w:rsid w:val="0058398A"/>
    <w:rsid w:val="00585C2A"/>
    <w:rsid w:val="005934B4"/>
    <w:rsid w:val="005A40D9"/>
    <w:rsid w:val="005A5195"/>
    <w:rsid w:val="005A67CA"/>
    <w:rsid w:val="005A6AAA"/>
    <w:rsid w:val="005B0A47"/>
    <w:rsid w:val="005B184F"/>
    <w:rsid w:val="005B1E73"/>
    <w:rsid w:val="005B49AE"/>
    <w:rsid w:val="005B77E0"/>
    <w:rsid w:val="005C14A7"/>
    <w:rsid w:val="005D49FE"/>
    <w:rsid w:val="005E1F63"/>
    <w:rsid w:val="005E30F4"/>
    <w:rsid w:val="005E352E"/>
    <w:rsid w:val="005E3ECC"/>
    <w:rsid w:val="005F2D01"/>
    <w:rsid w:val="005F6C47"/>
    <w:rsid w:val="0060658C"/>
    <w:rsid w:val="00626BBF"/>
    <w:rsid w:val="0064273E"/>
    <w:rsid w:val="00643879"/>
    <w:rsid w:val="00643CC4"/>
    <w:rsid w:val="006460B8"/>
    <w:rsid w:val="00651B50"/>
    <w:rsid w:val="00662E0E"/>
    <w:rsid w:val="00670F4E"/>
    <w:rsid w:val="00676167"/>
    <w:rsid w:val="00677835"/>
    <w:rsid w:val="00680388"/>
    <w:rsid w:val="0068187E"/>
    <w:rsid w:val="00685995"/>
    <w:rsid w:val="00695F6D"/>
    <w:rsid w:val="00696410"/>
    <w:rsid w:val="006A0DD1"/>
    <w:rsid w:val="006A3884"/>
    <w:rsid w:val="006A3C50"/>
    <w:rsid w:val="006B5FC6"/>
    <w:rsid w:val="006C52D9"/>
    <w:rsid w:val="006D00B0"/>
    <w:rsid w:val="006D1CF3"/>
    <w:rsid w:val="006E0B58"/>
    <w:rsid w:val="006E144C"/>
    <w:rsid w:val="006E54D3"/>
    <w:rsid w:val="006E639C"/>
    <w:rsid w:val="006F10F8"/>
    <w:rsid w:val="006F3E04"/>
    <w:rsid w:val="006F3E49"/>
    <w:rsid w:val="007029C6"/>
    <w:rsid w:val="007114CE"/>
    <w:rsid w:val="00717237"/>
    <w:rsid w:val="0072704A"/>
    <w:rsid w:val="007435CC"/>
    <w:rsid w:val="00747EA0"/>
    <w:rsid w:val="00761CC9"/>
    <w:rsid w:val="00761E23"/>
    <w:rsid w:val="00763861"/>
    <w:rsid w:val="00766D19"/>
    <w:rsid w:val="00794410"/>
    <w:rsid w:val="007A5268"/>
    <w:rsid w:val="007A65FC"/>
    <w:rsid w:val="007B020C"/>
    <w:rsid w:val="007B25AE"/>
    <w:rsid w:val="007B523A"/>
    <w:rsid w:val="007B64A6"/>
    <w:rsid w:val="007B6919"/>
    <w:rsid w:val="007C22A5"/>
    <w:rsid w:val="007C4DB7"/>
    <w:rsid w:val="007C61E6"/>
    <w:rsid w:val="007C76BE"/>
    <w:rsid w:val="007C7B1E"/>
    <w:rsid w:val="007D14DF"/>
    <w:rsid w:val="007D6C97"/>
    <w:rsid w:val="007F066A"/>
    <w:rsid w:val="007F6BE6"/>
    <w:rsid w:val="0080248A"/>
    <w:rsid w:val="00804F58"/>
    <w:rsid w:val="008073B1"/>
    <w:rsid w:val="008108DD"/>
    <w:rsid w:val="00814370"/>
    <w:rsid w:val="00820B27"/>
    <w:rsid w:val="00825BA5"/>
    <w:rsid w:val="008300B3"/>
    <w:rsid w:val="008559F3"/>
    <w:rsid w:val="0085616D"/>
    <w:rsid w:val="00856CA3"/>
    <w:rsid w:val="00865BC1"/>
    <w:rsid w:val="0087034D"/>
    <w:rsid w:val="0087496A"/>
    <w:rsid w:val="0087591D"/>
    <w:rsid w:val="00890EEE"/>
    <w:rsid w:val="008A36F1"/>
    <w:rsid w:val="008A4CF6"/>
    <w:rsid w:val="008A5FD8"/>
    <w:rsid w:val="008B25F0"/>
    <w:rsid w:val="008B6A7D"/>
    <w:rsid w:val="008C2B7E"/>
    <w:rsid w:val="008C6BD5"/>
    <w:rsid w:val="008D2A0D"/>
    <w:rsid w:val="008D774B"/>
    <w:rsid w:val="008D7E77"/>
    <w:rsid w:val="008E3DE9"/>
    <w:rsid w:val="008E455A"/>
    <w:rsid w:val="008F0C05"/>
    <w:rsid w:val="00901CF3"/>
    <w:rsid w:val="00905449"/>
    <w:rsid w:val="00905B32"/>
    <w:rsid w:val="009107ED"/>
    <w:rsid w:val="009108D5"/>
    <w:rsid w:val="009138BF"/>
    <w:rsid w:val="00913C97"/>
    <w:rsid w:val="009168CF"/>
    <w:rsid w:val="00931D1C"/>
    <w:rsid w:val="0093679E"/>
    <w:rsid w:val="009409D5"/>
    <w:rsid w:val="00941C04"/>
    <w:rsid w:val="0094515B"/>
    <w:rsid w:val="00953A45"/>
    <w:rsid w:val="0096069A"/>
    <w:rsid w:val="009739C8"/>
    <w:rsid w:val="00982157"/>
    <w:rsid w:val="009831C3"/>
    <w:rsid w:val="009850DC"/>
    <w:rsid w:val="009923F5"/>
    <w:rsid w:val="00993CC3"/>
    <w:rsid w:val="009952CD"/>
    <w:rsid w:val="009A3DD6"/>
    <w:rsid w:val="009A79FD"/>
    <w:rsid w:val="009B1280"/>
    <w:rsid w:val="009C2DB5"/>
    <w:rsid w:val="009C5B0E"/>
    <w:rsid w:val="009D1FAD"/>
    <w:rsid w:val="009D5430"/>
    <w:rsid w:val="009D6262"/>
    <w:rsid w:val="009F5A91"/>
    <w:rsid w:val="009F703C"/>
    <w:rsid w:val="00A016EE"/>
    <w:rsid w:val="00A0698F"/>
    <w:rsid w:val="00A1057C"/>
    <w:rsid w:val="00A119B4"/>
    <w:rsid w:val="00A12C29"/>
    <w:rsid w:val="00A14012"/>
    <w:rsid w:val="00A16172"/>
    <w:rsid w:val="00A170A2"/>
    <w:rsid w:val="00A423D3"/>
    <w:rsid w:val="00A51484"/>
    <w:rsid w:val="00A52147"/>
    <w:rsid w:val="00A534B8"/>
    <w:rsid w:val="00A54063"/>
    <w:rsid w:val="00A5409F"/>
    <w:rsid w:val="00A57460"/>
    <w:rsid w:val="00A61D16"/>
    <w:rsid w:val="00A63054"/>
    <w:rsid w:val="00A64460"/>
    <w:rsid w:val="00A71A61"/>
    <w:rsid w:val="00A936D9"/>
    <w:rsid w:val="00AA5A97"/>
    <w:rsid w:val="00AA6090"/>
    <w:rsid w:val="00AB099B"/>
    <w:rsid w:val="00AB1340"/>
    <w:rsid w:val="00AB18E7"/>
    <w:rsid w:val="00AB2F2E"/>
    <w:rsid w:val="00AB3BF8"/>
    <w:rsid w:val="00AB4BA1"/>
    <w:rsid w:val="00AC13C5"/>
    <w:rsid w:val="00AC230D"/>
    <w:rsid w:val="00AC72EC"/>
    <w:rsid w:val="00AD3C8E"/>
    <w:rsid w:val="00AF3D4E"/>
    <w:rsid w:val="00B00836"/>
    <w:rsid w:val="00B02B03"/>
    <w:rsid w:val="00B176A3"/>
    <w:rsid w:val="00B179BA"/>
    <w:rsid w:val="00B2036D"/>
    <w:rsid w:val="00B23F99"/>
    <w:rsid w:val="00B26C50"/>
    <w:rsid w:val="00B30D93"/>
    <w:rsid w:val="00B37D1D"/>
    <w:rsid w:val="00B46033"/>
    <w:rsid w:val="00B46613"/>
    <w:rsid w:val="00B6356C"/>
    <w:rsid w:val="00B65452"/>
    <w:rsid w:val="00B72931"/>
    <w:rsid w:val="00B77EAD"/>
    <w:rsid w:val="00B80AAD"/>
    <w:rsid w:val="00B83E3A"/>
    <w:rsid w:val="00B86FA4"/>
    <w:rsid w:val="00BA7230"/>
    <w:rsid w:val="00BA7AAB"/>
    <w:rsid w:val="00BB0337"/>
    <w:rsid w:val="00BC19CF"/>
    <w:rsid w:val="00BC71FD"/>
    <w:rsid w:val="00BC7849"/>
    <w:rsid w:val="00BD7DB9"/>
    <w:rsid w:val="00BE6E63"/>
    <w:rsid w:val="00BF35D4"/>
    <w:rsid w:val="00BF732E"/>
    <w:rsid w:val="00C01333"/>
    <w:rsid w:val="00C028E1"/>
    <w:rsid w:val="00C0340B"/>
    <w:rsid w:val="00C1097D"/>
    <w:rsid w:val="00C10A5C"/>
    <w:rsid w:val="00C17204"/>
    <w:rsid w:val="00C26AC8"/>
    <w:rsid w:val="00C436AB"/>
    <w:rsid w:val="00C548F6"/>
    <w:rsid w:val="00C62B29"/>
    <w:rsid w:val="00C664FC"/>
    <w:rsid w:val="00C71F5D"/>
    <w:rsid w:val="00C7209F"/>
    <w:rsid w:val="00C740E7"/>
    <w:rsid w:val="00C9083D"/>
    <w:rsid w:val="00C913A0"/>
    <w:rsid w:val="00CA0226"/>
    <w:rsid w:val="00CA2A82"/>
    <w:rsid w:val="00CB13CC"/>
    <w:rsid w:val="00CB2145"/>
    <w:rsid w:val="00CB4AD3"/>
    <w:rsid w:val="00CB666D"/>
    <w:rsid w:val="00CB66B0"/>
    <w:rsid w:val="00CB7840"/>
    <w:rsid w:val="00CD6723"/>
    <w:rsid w:val="00CE0FB5"/>
    <w:rsid w:val="00CF1035"/>
    <w:rsid w:val="00CF4367"/>
    <w:rsid w:val="00CF73E9"/>
    <w:rsid w:val="00D06247"/>
    <w:rsid w:val="00D13668"/>
    <w:rsid w:val="00D136E3"/>
    <w:rsid w:val="00D15A52"/>
    <w:rsid w:val="00D17A5B"/>
    <w:rsid w:val="00D31B38"/>
    <w:rsid w:val="00D31E35"/>
    <w:rsid w:val="00D35848"/>
    <w:rsid w:val="00D41B29"/>
    <w:rsid w:val="00D46D4D"/>
    <w:rsid w:val="00D56F8D"/>
    <w:rsid w:val="00D600EF"/>
    <w:rsid w:val="00D61110"/>
    <w:rsid w:val="00D61CE0"/>
    <w:rsid w:val="00D678DB"/>
    <w:rsid w:val="00D7379F"/>
    <w:rsid w:val="00D765DB"/>
    <w:rsid w:val="00D77033"/>
    <w:rsid w:val="00D85425"/>
    <w:rsid w:val="00D85C59"/>
    <w:rsid w:val="00D934AE"/>
    <w:rsid w:val="00D94CF6"/>
    <w:rsid w:val="00D963BE"/>
    <w:rsid w:val="00D967F3"/>
    <w:rsid w:val="00DA06B8"/>
    <w:rsid w:val="00DA1B0D"/>
    <w:rsid w:val="00DA53EF"/>
    <w:rsid w:val="00DB21CE"/>
    <w:rsid w:val="00DC069B"/>
    <w:rsid w:val="00DC3695"/>
    <w:rsid w:val="00DC6BEF"/>
    <w:rsid w:val="00DC74E1"/>
    <w:rsid w:val="00DD2F4E"/>
    <w:rsid w:val="00DE07A5"/>
    <w:rsid w:val="00DE2CE3"/>
    <w:rsid w:val="00DE5470"/>
    <w:rsid w:val="00DF43DA"/>
    <w:rsid w:val="00DF7BA4"/>
    <w:rsid w:val="00E04470"/>
    <w:rsid w:val="00E04DAF"/>
    <w:rsid w:val="00E112C7"/>
    <w:rsid w:val="00E11B17"/>
    <w:rsid w:val="00E12E92"/>
    <w:rsid w:val="00E140AB"/>
    <w:rsid w:val="00E1545A"/>
    <w:rsid w:val="00E26B70"/>
    <w:rsid w:val="00E33064"/>
    <w:rsid w:val="00E35A55"/>
    <w:rsid w:val="00E37E07"/>
    <w:rsid w:val="00E37E63"/>
    <w:rsid w:val="00E4272D"/>
    <w:rsid w:val="00E43F82"/>
    <w:rsid w:val="00E45E6F"/>
    <w:rsid w:val="00E5058E"/>
    <w:rsid w:val="00E51405"/>
    <w:rsid w:val="00E51733"/>
    <w:rsid w:val="00E5428B"/>
    <w:rsid w:val="00E56264"/>
    <w:rsid w:val="00E604B6"/>
    <w:rsid w:val="00E61F4F"/>
    <w:rsid w:val="00E627FB"/>
    <w:rsid w:val="00E66CA0"/>
    <w:rsid w:val="00E70BB6"/>
    <w:rsid w:val="00E836F5"/>
    <w:rsid w:val="00E86B77"/>
    <w:rsid w:val="00E94927"/>
    <w:rsid w:val="00E96557"/>
    <w:rsid w:val="00EA074C"/>
    <w:rsid w:val="00EA69C9"/>
    <w:rsid w:val="00EB0638"/>
    <w:rsid w:val="00EB312F"/>
    <w:rsid w:val="00EB4827"/>
    <w:rsid w:val="00EC47C3"/>
    <w:rsid w:val="00EC6DB6"/>
    <w:rsid w:val="00EC728E"/>
    <w:rsid w:val="00EE5947"/>
    <w:rsid w:val="00F00C01"/>
    <w:rsid w:val="00F05580"/>
    <w:rsid w:val="00F11644"/>
    <w:rsid w:val="00F142B0"/>
    <w:rsid w:val="00F1435A"/>
    <w:rsid w:val="00F14D7F"/>
    <w:rsid w:val="00F16E6F"/>
    <w:rsid w:val="00F20AC8"/>
    <w:rsid w:val="00F27C15"/>
    <w:rsid w:val="00F3418A"/>
    <w:rsid w:val="00F3454B"/>
    <w:rsid w:val="00F37920"/>
    <w:rsid w:val="00F522E3"/>
    <w:rsid w:val="00F66145"/>
    <w:rsid w:val="00F67719"/>
    <w:rsid w:val="00F81980"/>
    <w:rsid w:val="00F83781"/>
    <w:rsid w:val="00F83A0D"/>
    <w:rsid w:val="00F90EB9"/>
    <w:rsid w:val="00F9662D"/>
    <w:rsid w:val="00FA3477"/>
    <w:rsid w:val="00FA3555"/>
    <w:rsid w:val="00FA606B"/>
    <w:rsid w:val="00FB1A41"/>
    <w:rsid w:val="00FD0A93"/>
    <w:rsid w:val="00FD2FC3"/>
    <w:rsid w:val="00FD596D"/>
    <w:rsid w:val="00FD73EE"/>
    <w:rsid w:val="00FE5E0D"/>
    <w:rsid w:val="00FF26C2"/>
    <w:rsid w:val="00FF707C"/>
    <w:rsid w:val="05835D7C"/>
    <w:rsid w:val="06907248"/>
    <w:rsid w:val="09328F97"/>
    <w:rsid w:val="0AD85D1A"/>
    <w:rsid w:val="0B7CE834"/>
    <w:rsid w:val="0E0DCA3A"/>
    <w:rsid w:val="111733F7"/>
    <w:rsid w:val="12283DD5"/>
    <w:rsid w:val="1229C20D"/>
    <w:rsid w:val="1533B5C5"/>
    <w:rsid w:val="1718DD4F"/>
    <w:rsid w:val="1A82EDD1"/>
    <w:rsid w:val="1DE41616"/>
    <w:rsid w:val="3302D19D"/>
    <w:rsid w:val="353F5D32"/>
    <w:rsid w:val="411E225E"/>
    <w:rsid w:val="43AFC7FE"/>
    <w:rsid w:val="4550AB87"/>
    <w:rsid w:val="4F6D9344"/>
    <w:rsid w:val="528E47B5"/>
    <w:rsid w:val="56116AB8"/>
    <w:rsid w:val="5A86C3C2"/>
    <w:rsid w:val="6198A6FC"/>
    <w:rsid w:val="6422E931"/>
    <w:rsid w:val="6786238E"/>
    <w:rsid w:val="6988D8A1"/>
    <w:rsid w:val="6B3E77F7"/>
    <w:rsid w:val="6C71EAD2"/>
    <w:rsid w:val="74912B3B"/>
    <w:rsid w:val="75CE5886"/>
    <w:rsid w:val="76A39FAB"/>
    <w:rsid w:val="76EA2578"/>
    <w:rsid w:val="7A4B8937"/>
    <w:rsid w:val="7B43437C"/>
    <w:rsid w:val="7E67DB45"/>
    <w:rsid w:val="7E8EBF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784B8"/>
  <w15:chartTrackingRefBased/>
  <w15:docId w15:val="{149D3F14-16F2-4C60-B5A7-FFA3FBF7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18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0BB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18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18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18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18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18E7"/>
    <w:pPr>
      <w:keepNext/>
      <w:spacing w:after="200" w:line="240" w:lineRule="auto"/>
    </w:pPr>
    <w:rPr>
      <w:iCs/>
      <w:color w:val="002664"/>
      <w:sz w:val="18"/>
      <w:szCs w:val="18"/>
    </w:rPr>
  </w:style>
  <w:style w:type="table" w:customStyle="1" w:styleId="Tableheader">
    <w:name w:val="ŠTable header"/>
    <w:basedOn w:val="TableNormal"/>
    <w:uiPriority w:val="99"/>
    <w:rsid w:val="00AB18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1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18E7"/>
    <w:pPr>
      <w:numPr>
        <w:numId w:val="27"/>
      </w:numPr>
    </w:pPr>
  </w:style>
  <w:style w:type="paragraph" w:styleId="ListNumber2">
    <w:name w:val="List Number 2"/>
    <w:aliases w:val="ŠList Number 2"/>
    <w:basedOn w:val="Normal"/>
    <w:uiPriority w:val="8"/>
    <w:qFormat/>
    <w:rsid w:val="00AB18E7"/>
    <w:pPr>
      <w:numPr>
        <w:numId w:val="26"/>
      </w:numPr>
    </w:pPr>
  </w:style>
  <w:style w:type="paragraph" w:styleId="ListBullet">
    <w:name w:val="List Bullet"/>
    <w:aliases w:val="ŠList Bullet"/>
    <w:basedOn w:val="Normal"/>
    <w:uiPriority w:val="9"/>
    <w:qFormat/>
    <w:rsid w:val="00AB18E7"/>
    <w:pPr>
      <w:numPr>
        <w:numId w:val="23"/>
      </w:numPr>
    </w:pPr>
  </w:style>
  <w:style w:type="paragraph" w:styleId="ListBullet2">
    <w:name w:val="List Bullet 2"/>
    <w:aliases w:val="ŠList Bullet 2"/>
    <w:basedOn w:val="Normal"/>
    <w:uiPriority w:val="10"/>
    <w:qFormat/>
    <w:rsid w:val="00AB18E7"/>
    <w:pPr>
      <w:numPr>
        <w:numId w:val="20"/>
      </w:numPr>
      <w:tabs>
        <w:tab w:val="num" w:pos="360"/>
      </w:tabs>
      <w:ind w:left="0" w:firstLine="0"/>
    </w:pPr>
  </w:style>
  <w:style w:type="character" w:styleId="SubtleReference">
    <w:name w:val="Subtle Reference"/>
    <w:aliases w:val="ŠSubtle Reference"/>
    <w:uiPriority w:val="31"/>
    <w:qFormat/>
    <w:rsid w:val="00C028E1"/>
    <w:rPr>
      <w:rFonts w:ascii="Arial" w:hAnsi="Arial"/>
      <w:sz w:val="22"/>
    </w:rPr>
  </w:style>
  <w:style w:type="paragraph" w:styleId="Quote">
    <w:name w:val="Quote"/>
    <w:aliases w:val="ŠQuote"/>
    <w:basedOn w:val="Normal"/>
    <w:next w:val="Normal"/>
    <w:link w:val="QuoteChar"/>
    <w:uiPriority w:val="29"/>
    <w:qFormat/>
    <w:rsid w:val="00C028E1"/>
    <w:pPr>
      <w:keepNext/>
      <w:spacing w:before="200" w:after="200" w:line="240" w:lineRule="atLeast"/>
      <w:ind w:left="567" w:right="567"/>
    </w:pPr>
  </w:style>
  <w:style w:type="paragraph" w:styleId="Date">
    <w:name w:val="Date"/>
    <w:aliases w:val="ŠDate"/>
    <w:basedOn w:val="Normal"/>
    <w:next w:val="Normal"/>
    <w:link w:val="DateChar"/>
    <w:uiPriority w:val="99"/>
    <w:rsid w:val="00C028E1"/>
    <w:pPr>
      <w:spacing w:before="0" w:after="0" w:line="720" w:lineRule="atLeast"/>
    </w:pPr>
  </w:style>
  <w:style w:type="character" w:customStyle="1" w:styleId="DateChar">
    <w:name w:val="Date Char"/>
    <w:aliases w:val="ŠDate Char"/>
    <w:basedOn w:val="DefaultParagraphFont"/>
    <w:link w:val="Date"/>
    <w:uiPriority w:val="99"/>
    <w:rsid w:val="00C028E1"/>
    <w:rPr>
      <w:rFonts w:ascii="Arial" w:hAnsi="Arial" w:cs="Arial"/>
      <w:sz w:val="24"/>
      <w:szCs w:val="24"/>
    </w:rPr>
  </w:style>
  <w:style w:type="paragraph" w:styleId="Signature">
    <w:name w:val="Signature"/>
    <w:aliases w:val="ŠSignature"/>
    <w:basedOn w:val="Normal"/>
    <w:link w:val="SignatureChar"/>
    <w:uiPriority w:val="99"/>
    <w:rsid w:val="00C028E1"/>
    <w:pPr>
      <w:spacing w:before="0" w:after="0" w:line="720" w:lineRule="atLeast"/>
    </w:pPr>
  </w:style>
  <w:style w:type="character" w:customStyle="1" w:styleId="SignatureChar">
    <w:name w:val="Signature Char"/>
    <w:aliases w:val="ŠSignature Char"/>
    <w:basedOn w:val="DefaultParagraphFont"/>
    <w:link w:val="Signature"/>
    <w:uiPriority w:val="99"/>
    <w:rsid w:val="00C028E1"/>
    <w:rPr>
      <w:rFonts w:ascii="Arial" w:hAnsi="Arial" w:cs="Arial"/>
      <w:sz w:val="24"/>
      <w:szCs w:val="24"/>
    </w:rPr>
  </w:style>
  <w:style w:type="character" w:styleId="Strong">
    <w:name w:val="Strong"/>
    <w:aliases w:val="ŠStrong,Bold"/>
    <w:qFormat/>
    <w:rsid w:val="00AB18E7"/>
    <w:rPr>
      <w:b/>
      <w:bCs/>
    </w:rPr>
  </w:style>
  <w:style w:type="character" w:customStyle="1" w:styleId="QuoteChar">
    <w:name w:val="Quote Char"/>
    <w:aliases w:val="ŠQuote Char"/>
    <w:basedOn w:val="DefaultParagraphFont"/>
    <w:link w:val="Quote"/>
    <w:uiPriority w:val="29"/>
    <w:rsid w:val="00C028E1"/>
    <w:rPr>
      <w:rFonts w:ascii="Arial" w:hAnsi="Arial" w:cs="Arial"/>
      <w:sz w:val="24"/>
      <w:szCs w:val="24"/>
    </w:rPr>
  </w:style>
  <w:style w:type="paragraph" w:customStyle="1" w:styleId="FeatureBox2">
    <w:name w:val="ŠFeature Box 2"/>
    <w:basedOn w:val="Normal"/>
    <w:next w:val="Normal"/>
    <w:uiPriority w:val="12"/>
    <w:qFormat/>
    <w:rsid w:val="00AB18E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B18E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18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18E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18E7"/>
    <w:rPr>
      <w:color w:val="2F5496" w:themeColor="accent1" w:themeShade="BF"/>
      <w:u w:val="single"/>
    </w:rPr>
  </w:style>
  <w:style w:type="paragraph" w:customStyle="1" w:styleId="Logo">
    <w:name w:val="ŠLogo"/>
    <w:basedOn w:val="Normal"/>
    <w:uiPriority w:val="18"/>
    <w:qFormat/>
    <w:rsid w:val="00AB18E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18E7"/>
    <w:pPr>
      <w:tabs>
        <w:tab w:val="right" w:leader="dot" w:pos="14570"/>
      </w:tabs>
      <w:spacing w:before="0"/>
    </w:pPr>
    <w:rPr>
      <w:b/>
      <w:noProof/>
    </w:rPr>
  </w:style>
  <w:style w:type="paragraph" w:styleId="TOC2">
    <w:name w:val="toc 2"/>
    <w:aliases w:val="ŠTOC 2"/>
    <w:basedOn w:val="Normal"/>
    <w:next w:val="Normal"/>
    <w:uiPriority w:val="39"/>
    <w:unhideWhenUsed/>
    <w:rsid w:val="00AB18E7"/>
    <w:pPr>
      <w:tabs>
        <w:tab w:val="right" w:leader="dot" w:pos="14570"/>
      </w:tabs>
      <w:spacing w:before="0"/>
    </w:pPr>
    <w:rPr>
      <w:noProof/>
    </w:rPr>
  </w:style>
  <w:style w:type="paragraph" w:styleId="TOC3">
    <w:name w:val="toc 3"/>
    <w:aliases w:val="ŠTOC 3"/>
    <w:basedOn w:val="Normal"/>
    <w:next w:val="Normal"/>
    <w:uiPriority w:val="39"/>
    <w:unhideWhenUsed/>
    <w:rsid w:val="00AB18E7"/>
    <w:pPr>
      <w:spacing w:before="0"/>
      <w:ind w:left="244"/>
    </w:pPr>
  </w:style>
  <w:style w:type="paragraph" w:styleId="Title">
    <w:name w:val="Title"/>
    <w:aliases w:val="ŠTitle"/>
    <w:basedOn w:val="Normal"/>
    <w:next w:val="Normal"/>
    <w:link w:val="TitleChar"/>
    <w:uiPriority w:val="1"/>
    <w:rsid w:val="00AB18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18E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70B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18E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18E7"/>
    <w:pPr>
      <w:spacing w:after="240"/>
      <w:outlineLvl w:val="9"/>
    </w:pPr>
    <w:rPr>
      <w:szCs w:val="40"/>
    </w:rPr>
  </w:style>
  <w:style w:type="paragraph" w:styleId="Footer">
    <w:name w:val="footer"/>
    <w:aliases w:val="ŠFooter"/>
    <w:basedOn w:val="Normal"/>
    <w:link w:val="FooterChar"/>
    <w:uiPriority w:val="19"/>
    <w:rsid w:val="00AB18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18E7"/>
    <w:rPr>
      <w:rFonts w:ascii="Arial" w:hAnsi="Arial" w:cs="Arial"/>
      <w:sz w:val="18"/>
      <w:szCs w:val="18"/>
    </w:rPr>
  </w:style>
  <w:style w:type="paragraph" w:styleId="Header">
    <w:name w:val="header"/>
    <w:aliases w:val="ŠHeader"/>
    <w:basedOn w:val="Normal"/>
    <w:link w:val="HeaderChar"/>
    <w:uiPriority w:val="16"/>
    <w:rsid w:val="00AB18E7"/>
    <w:rPr>
      <w:noProof/>
      <w:color w:val="002664"/>
      <w:sz w:val="28"/>
      <w:szCs w:val="28"/>
    </w:rPr>
  </w:style>
  <w:style w:type="character" w:customStyle="1" w:styleId="HeaderChar">
    <w:name w:val="Header Char"/>
    <w:aliases w:val="ŠHeader Char"/>
    <w:basedOn w:val="DefaultParagraphFont"/>
    <w:link w:val="Header"/>
    <w:uiPriority w:val="16"/>
    <w:rsid w:val="00AB18E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18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18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18E7"/>
    <w:rPr>
      <w:rFonts w:ascii="Arial" w:hAnsi="Arial" w:cs="Arial"/>
      <w:b/>
      <w:szCs w:val="32"/>
    </w:rPr>
  </w:style>
  <w:style w:type="character" w:styleId="UnresolvedMention">
    <w:name w:val="Unresolved Mention"/>
    <w:basedOn w:val="DefaultParagraphFont"/>
    <w:uiPriority w:val="99"/>
    <w:semiHidden/>
    <w:unhideWhenUsed/>
    <w:rsid w:val="00AB18E7"/>
    <w:rPr>
      <w:color w:val="605E5C"/>
      <w:shd w:val="clear" w:color="auto" w:fill="E1DFDD"/>
    </w:rPr>
  </w:style>
  <w:style w:type="character" w:styleId="Emphasis">
    <w:name w:val="Emphasis"/>
    <w:aliases w:val="ŠEmphasis,Italic"/>
    <w:qFormat/>
    <w:rsid w:val="00AB18E7"/>
    <w:rPr>
      <w:i/>
      <w:iCs/>
    </w:rPr>
  </w:style>
  <w:style w:type="character" w:styleId="SubtleEmphasis">
    <w:name w:val="Subtle Emphasis"/>
    <w:basedOn w:val="DefaultParagraphFont"/>
    <w:uiPriority w:val="19"/>
    <w:semiHidden/>
    <w:qFormat/>
    <w:rsid w:val="00AB18E7"/>
    <w:rPr>
      <w:i/>
      <w:iCs/>
      <w:color w:val="404040" w:themeColor="text1" w:themeTint="BF"/>
    </w:rPr>
  </w:style>
  <w:style w:type="paragraph" w:styleId="TOC4">
    <w:name w:val="toc 4"/>
    <w:aliases w:val="ŠTOC 4"/>
    <w:basedOn w:val="Normal"/>
    <w:next w:val="Normal"/>
    <w:autoRedefine/>
    <w:uiPriority w:val="39"/>
    <w:unhideWhenUsed/>
    <w:rsid w:val="00AB18E7"/>
    <w:pPr>
      <w:spacing w:before="0"/>
      <w:ind w:left="488"/>
    </w:pPr>
  </w:style>
  <w:style w:type="character" w:styleId="CommentReference">
    <w:name w:val="annotation reference"/>
    <w:basedOn w:val="DefaultParagraphFont"/>
    <w:uiPriority w:val="99"/>
    <w:semiHidden/>
    <w:unhideWhenUsed/>
    <w:rsid w:val="00AB18E7"/>
    <w:rPr>
      <w:sz w:val="16"/>
      <w:szCs w:val="16"/>
    </w:rPr>
  </w:style>
  <w:style w:type="paragraph" w:styleId="CommentText">
    <w:name w:val="annotation text"/>
    <w:basedOn w:val="Normal"/>
    <w:link w:val="CommentTextChar"/>
    <w:uiPriority w:val="99"/>
    <w:unhideWhenUsed/>
    <w:rsid w:val="00E70BB6"/>
    <w:pPr>
      <w:spacing w:line="240" w:lineRule="auto"/>
    </w:pPr>
    <w:rPr>
      <w:sz w:val="20"/>
      <w:szCs w:val="20"/>
    </w:rPr>
  </w:style>
  <w:style w:type="character" w:customStyle="1" w:styleId="CommentTextChar">
    <w:name w:val="Comment Text Char"/>
    <w:basedOn w:val="DefaultParagraphFont"/>
    <w:link w:val="CommentText"/>
    <w:uiPriority w:val="99"/>
    <w:rsid w:val="00E70BB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B18E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B18E7"/>
    <w:rPr>
      <w:rFonts w:ascii="Arial" w:hAnsi="Arial" w:cs="Arial"/>
      <w:b/>
      <w:bCs/>
      <w:sz w:val="20"/>
      <w:szCs w:val="20"/>
    </w:rPr>
  </w:style>
  <w:style w:type="paragraph" w:styleId="ListParagraph">
    <w:name w:val="List Paragraph"/>
    <w:aliases w:val="ŠList Paragraph"/>
    <w:basedOn w:val="Normal"/>
    <w:uiPriority w:val="34"/>
    <w:unhideWhenUsed/>
    <w:qFormat/>
    <w:rsid w:val="00AB18E7"/>
    <w:pPr>
      <w:ind w:left="567"/>
    </w:pPr>
  </w:style>
  <w:style w:type="character" w:styleId="FollowedHyperlink">
    <w:name w:val="FollowedHyperlink"/>
    <w:basedOn w:val="DefaultParagraphFont"/>
    <w:uiPriority w:val="99"/>
    <w:semiHidden/>
    <w:unhideWhenUsed/>
    <w:rsid w:val="00C028E1"/>
    <w:rPr>
      <w:color w:val="954F72" w:themeColor="followedHyperlink"/>
      <w:u w:val="single"/>
    </w:rPr>
  </w:style>
  <w:style w:type="paragraph" w:styleId="Revision">
    <w:name w:val="Revision"/>
    <w:hidden/>
    <w:uiPriority w:val="99"/>
    <w:semiHidden/>
    <w:rsid w:val="00C548F6"/>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B18E7"/>
    <w:pPr>
      <w:numPr>
        <w:numId w:val="22"/>
      </w:numPr>
    </w:pPr>
  </w:style>
  <w:style w:type="paragraph" w:styleId="ListNumber3">
    <w:name w:val="List Number 3"/>
    <w:aliases w:val="ŠList Number 3"/>
    <w:basedOn w:val="ListBullet3"/>
    <w:uiPriority w:val="8"/>
    <w:rsid w:val="00AB18E7"/>
    <w:pPr>
      <w:numPr>
        <w:ilvl w:val="2"/>
        <w:numId w:val="26"/>
      </w:numPr>
    </w:pPr>
  </w:style>
  <w:style w:type="character" w:styleId="PlaceholderText">
    <w:name w:val="Placeholder Text"/>
    <w:basedOn w:val="DefaultParagraphFont"/>
    <w:uiPriority w:val="99"/>
    <w:semiHidden/>
    <w:rsid w:val="00AB18E7"/>
    <w:rPr>
      <w:color w:val="808080"/>
    </w:rPr>
  </w:style>
  <w:style w:type="character" w:customStyle="1" w:styleId="BoldItalic">
    <w:name w:val="ŠBold Italic"/>
    <w:basedOn w:val="DefaultParagraphFont"/>
    <w:uiPriority w:val="1"/>
    <w:qFormat/>
    <w:rsid w:val="00AB18E7"/>
    <w:rPr>
      <w:b/>
      <w:i/>
      <w:iCs/>
    </w:rPr>
  </w:style>
  <w:style w:type="paragraph" w:customStyle="1" w:styleId="Documentname">
    <w:name w:val="ŠDocument name"/>
    <w:basedOn w:val="Normal"/>
    <w:next w:val="Normal"/>
    <w:uiPriority w:val="17"/>
    <w:qFormat/>
    <w:rsid w:val="00AB18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B18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18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B18E7"/>
    <w:pPr>
      <w:spacing w:after="0"/>
    </w:pPr>
    <w:rPr>
      <w:sz w:val="18"/>
      <w:szCs w:val="18"/>
    </w:rPr>
  </w:style>
  <w:style w:type="paragraph" w:customStyle="1" w:styleId="Pulloutquote">
    <w:name w:val="ŠPull out quote"/>
    <w:basedOn w:val="Normal"/>
    <w:next w:val="Normal"/>
    <w:uiPriority w:val="20"/>
    <w:qFormat/>
    <w:rsid w:val="00AB18E7"/>
    <w:pPr>
      <w:keepNext/>
      <w:ind w:left="567" w:right="57"/>
    </w:pPr>
    <w:rPr>
      <w:szCs w:val="22"/>
    </w:rPr>
  </w:style>
  <w:style w:type="paragraph" w:customStyle="1" w:styleId="Subtitle0">
    <w:name w:val="ŠSubtitle"/>
    <w:basedOn w:val="Normal"/>
    <w:link w:val="SubtitleChar0"/>
    <w:uiPriority w:val="2"/>
    <w:qFormat/>
    <w:rsid w:val="00AB18E7"/>
    <w:pPr>
      <w:spacing w:before="360"/>
    </w:pPr>
    <w:rPr>
      <w:color w:val="002664"/>
      <w:sz w:val="44"/>
      <w:szCs w:val="48"/>
    </w:rPr>
  </w:style>
  <w:style w:type="character" w:customStyle="1" w:styleId="SubtitleChar0">
    <w:name w:val="ŠSubtitle Char"/>
    <w:basedOn w:val="DefaultParagraphFont"/>
    <w:link w:val="Subtitle0"/>
    <w:uiPriority w:val="2"/>
    <w:rsid w:val="00AB18E7"/>
    <w:rPr>
      <w:rFonts w:ascii="Arial" w:hAnsi="Arial" w:cs="Arial"/>
      <w:color w:val="002664"/>
      <w:sz w:val="44"/>
      <w:szCs w:val="48"/>
    </w:rPr>
  </w:style>
  <w:style w:type="paragraph" w:styleId="NormalWeb">
    <w:name w:val="Normal (Web)"/>
    <w:basedOn w:val="Normal"/>
    <w:uiPriority w:val="99"/>
    <w:semiHidden/>
    <w:unhideWhenUsed/>
    <w:rsid w:val="009A3DD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assessment/strengthening-assessment/assessment-modes" TargetMode="External"/><Relationship Id="rId18" Type="http://schemas.openxmlformats.org/officeDocument/2006/relationships/hyperlink" Target="https://www.nsw.gov.au/departments-and-agencies/investment-nsw/resources/nsw-industry-policy" TargetMode="External"/><Relationship Id="rId26" Type="http://schemas.openxmlformats.org/officeDocument/2006/relationships/hyperlink" Target="https://education.nsw.gov.au/teaching-and-learning/curriculum/statewide-staffrooms" TargetMode="External"/><Relationship Id="rId39" Type="http://schemas.openxmlformats.org/officeDocument/2006/relationships/hyperlink" Target="https://www.pwc.com.au/insights/a-smart-move.html" TargetMode="External"/><Relationship Id="rId21" Type="http://schemas.openxmlformats.org/officeDocument/2006/relationships/hyperlink" Target="mailto:secondaryteachingandlearning@det.nsw.edu.au" TargetMode="External"/><Relationship Id="rId34" Type="http://schemas.openxmlformats.org/officeDocument/2006/relationships/hyperlink" Target="https://education.nsw.gov.au/about-us/education-data-and-research/what-works-best/what-works-best-2025-evidence-guide-for-excellent-schools" TargetMode="External"/><Relationship Id="rId42" Type="http://schemas.openxmlformats.org/officeDocument/2006/relationships/hyperlink" Target="https://www.weforum.org/stories/2019/01/why-companies-should-strive-for-industry-4-0/" TargetMode="External"/><Relationship Id="rId47" Type="http://schemas.openxmlformats.org/officeDocument/2006/relationships/footer" Target="footer3.xml"/><Relationship Id="rId50"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weforum.org/stories/2019/01/why-companies-should-strive-for-industry-4-0/" TargetMode="External"/><Relationship Id="rId29" Type="http://schemas.openxmlformats.org/officeDocument/2006/relationships/hyperlink" Target="https://education.nsw.gov.au/about-us/strategies-and-reports/school-excellence-and-accountability/school-excellence" TargetMode="External"/><Relationship Id="rId11" Type="http://schemas.openxmlformats.org/officeDocument/2006/relationships/hyperlink" Target="https://education.nsw.gov.au/teaching-and-learning/assessment/strengthening-assessment/assessment-modes"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www.aitsl.edu.au/teach/improve-practice/feedback"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education.nsw.gov.au/policy-library/policies/pd-2005-0290-01"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education.nsw.gov.au/policy-library/policies/pd-2005-0290-01" TargetMode="External"/><Relationship Id="rId19" Type="http://schemas.openxmlformats.org/officeDocument/2006/relationships/hyperlink" Target="https://education.nsw.gov.au/policy-library/policies/pd-2004-0051" TargetMode="External"/><Relationship Id="rId31" Type="http://schemas.openxmlformats.org/officeDocument/2006/relationships/hyperlink" Target="https://education.nsw.gov.au/teaching-and-learning/curriculum/department-approved-courses/istem" TargetMode="Externa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wc.com.au/insights/a-smart-move.html" TargetMode="Externa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hyperlink" Target="https://education.nsw.gov.au/about-us/education-data-and-research/cese/publications/practical-guides-for-educators-/what-works-best-in-practice" TargetMode="External"/><Relationship Id="rId43" Type="http://schemas.openxmlformats.org/officeDocument/2006/relationships/header" Target="header1.xml"/><Relationship Id="rId4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education.nsw.gov.au/teaching-and-learning/assessment/strengthening-assessment/evidence-of-learning/on-balance" TargetMode="External"/><Relationship Id="rId17" Type="http://schemas.openxmlformats.org/officeDocument/2006/relationships/hyperlink" Target="https://www.education.gov.au/australian-curriculum/resources/national-stem-school-education-strategy" TargetMode="External"/><Relationship Id="rId25" Type="http://schemas.openxmlformats.org/officeDocument/2006/relationships/hyperlink" Target="https://education.nsw.gov.au/teaching-and-learning/assessment/strengthening-assessment" TargetMode="External"/><Relationship Id="rId33" Type="http://schemas.openxmlformats.org/officeDocument/2006/relationships/hyperlink" Target="https://education.nsw.gov.au/about-us/education-data-and-research/what-works-best/about-what-works-best" TargetMode="External"/><Relationship Id="rId38" Type="http://schemas.openxmlformats.org/officeDocument/2006/relationships/hyperlink" Target="https://www.nsw.gov.au/departments-and-agencies/investment-nsw/resources/nsw-industry-policy" TargetMode="External"/><Relationship Id="rId46" Type="http://schemas.openxmlformats.org/officeDocument/2006/relationships/header" Target="header2.xml"/><Relationship Id="rId20" Type="http://schemas.openxmlformats.org/officeDocument/2006/relationships/hyperlink" Target="https://education.nsw.gov.au/policy-library/policies/pd-2005-0290-01" TargetMode="External"/><Relationship Id="rId41" Type="http://schemas.openxmlformats.org/officeDocument/2006/relationships/hyperlink" Target="https://education.nsw.gov.au/teaching-and-learning/curriculum/explicit-teach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sw.gov.au/departments-and-agencies/investment-nsw/resources/nsw-industry-policy" TargetMode="External"/><Relationship Id="rId23" Type="http://schemas.openxmlformats.org/officeDocument/2006/relationships/hyperlink" Target="https://education.nsw.gov.au/teaching-and-learning/curriculum/planning-programming-and-assessing-k-12/planning-programming-and-assessing-7-12/inclusion-and-differentiation-advice-7-10"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www.education.gov.au/australian-curriculum/resources/national-stem-school-education-strategy" TargetMode="External"/><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8" ma:contentTypeDescription="Create a new document." ma:contentTypeScope="" ma:versionID="d1d88aec4571587c9ff01d4a9ea46318">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834299e825cc2d6cb8702dce2fbd8015"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36627E-4678-4050-8138-626908CBB39B}">
  <ds:schemaRefs>
    <ds:schemaRef ds:uri="http://schemas.microsoft.com/sharepoint/v3/contenttype/forms"/>
  </ds:schemaRefs>
</ds:datastoreItem>
</file>

<file path=customXml/itemProps2.xml><?xml version="1.0" encoding="utf-8"?>
<ds:datastoreItem xmlns:ds="http://schemas.openxmlformats.org/officeDocument/2006/customXml" ds:itemID="{B58816F3-CB8C-4883-88AD-C6EC3E751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9EB08-E2B5-4D1A-B5CD-E7E405005EB6}">
  <ds:schemaRefs>
    <ds:schemaRef ds:uri="http://schemas.microsoft.com/office/2006/metadata/properties"/>
    <ds:schemaRef ds:uri="http://schemas.microsoft.com/office/infopath/2007/PartnerControls"/>
    <ds:schemaRef ds:uri="b80e852f-7153-4c62-86a2-cea631070220"/>
    <ds:schemaRef ds:uri="c647a482-3e31-425f-bfeb-91e59f8a1c19"/>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12</Pages>
  <Words>3098</Words>
  <Characters>17169</Characters>
  <Application>Microsoft Office Word</Application>
  <DocSecurity>0</DocSecurity>
  <Lines>429</Lines>
  <Paragraphs>343</Paragraphs>
  <ScaleCrop>false</ScaleCrop>
  <HeadingPairs>
    <vt:vector size="2" baseType="variant">
      <vt:variant>
        <vt:lpstr>Title</vt:lpstr>
      </vt:variant>
      <vt:variant>
        <vt:i4>1</vt:i4>
      </vt:variant>
    </vt:vector>
  </HeadingPairs>
  <TitlesOfParts>
    <vt:vector size="1" baseType="lpstr">
      <vt:lpstr>iSTEM – assessment advice</vt:lpstr>
    </vt:vector>
  </TitlesOfParts>
  <Company/>
  <LinksUpToDate>false</LinksUpToDate>
  <CharactersWithSpaces>19924</CharactersWithSpaces>
  <SharedDoc>false</SharedDoc>
  <HLinks>
    <vt:vector size="174" baseType="variant">
      <vt:variant>
        <vt:i4>5308424</vt:i4>
      </vt:variant>
      <vt:variant>
        <vt:i4>96</vt:i4>
      </vt:variant>
      <vt:variant>
        <vt:i4>0</vt:i4>
      </vt:variant>
      <vt:variant>
        <vt:i4>5</vt:i4>
      </vt:variant>
      <vt:variant>
        <vt:lpwstr>https://creativecommons.org/licenses/by/4.0/</vt:lpwstr>
      </vt:variant>
      <vt:variant>
        <vt:lpwstr/>
      </vt:variant>
      <vt:variant>
        <vt:i4>7143518</vt:i4>
      </vt:variant>
      <vt:variant>
        <vt:i4>93</vt:i4>
      </vt:variant>
      <vt:variant>
        <vt:i4>0</vt:i4>
      </vt:variant>
      <vt:variant>
        <vt:i4>5</vt:i4>
      </vt:variant>
      <vt:variant>
        <vt:lpwstr>https://www.researchgate.net/publication/258423377_Assessment_The_bridge_between_teaching_and_learning</vt:lpwstr>
      </vt:variant>
      <vt:variant>
        <vt:lpwstr/>
      </vt:variant>
      <vt:variant>
        <vt:i4>6881389</vt:i4>
      </vt:variant>
      <vt:variant>
        <vt:i4>90</vt:i4>
      </vt:variant>
      <vt:variant>
        <vt:i4>0</vt:i4>
      </vt:variant>
      <vt:variant>
        <vt:i4>5</vt:i4>
      </vt:variant>
      <vt:variant>
        <vt:lpwstr>https://education.nsw.gov.au/teaching-and-learning/curriculum/explicit-teaching</vt:lpwstr>
      </vt:variant>
      <vt:variant>
        <vt:lpwstr/>
      </vt:variant>
      <vt:variant>
        <vt:i4>983125</vt:i4>
      </vt:variant>
      <vt:variant>
        <vt:i4>87</vt:i4>
      </vt:variant>
      <vt:variant>
        <vt:i4>0</vt:i4>
      </vt:variant>
      <vt:variant>
        <vt:i4>5</vt:i4>
      </vt:variant>
      <vt:variant>
        <vt:lpwstr>https://education.nsw.gov.au/policy-library/policies/pd-2005-0290-01</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8257659</vt:i4>
      </vt:variant>
      <vt:variant>
        <vt:i4>81</vt:i4>
      </vt:variant>
      <vt:variant>
        <vt:i4>0</vt:i4>
      </vt:variant>
      <vt:variant>
        <vt:i4>5</vt:i4>
      </vt:variant>
      <vt:variant>
        <vt:lpwstr>https://education.nsw.gov.au/about-us/education-data-and-research/cese/publications/practical-guides-for-educators-/what-works-best-in-practice</vt:lpwstr>
      </vt:variant>
      <vt:variant>
        <vt:lpwstr/>
      </vt:variant>
      <vt:variant>
        <vt:i4>8257647</vt:i4>
      </vt:variant>
      <vt:variant>
        <vt:i4>75</vt:i4>
      </vt:variant>
      <vt:variant>
        <vt:i4>0</vt:i4>
      </vt:variant>
      <vt:variant>
        <vt:i4>5</vt:i4>
      </vt:variant>
      <vt:variant>
        <vt:lpwstr>https://education.nsw.gov.au/about-us/education-data-and-research/what-works-best/what-works-best-2025-evidence-guide-for-excellent-schools</vt:lpwstr>
      </vt:variant>
      <vt:variant>
        <vt:lpwstr/>
      </vt:variant>
      <vt:variant>
        <vt:i4>6750245</vt:i4>
      </vt:variant>
      <vt:variant>
        <vt:i4>72</vt:i4>
      </vt:variant>
      <vt:variant>
        <vt:i4>0</vt:i4>
      </vt:variant>
      <vt:variant>
        <vt:i4>5</vt:i4>
      </vt:variant>
      <vt:variant>
        <vt:lpwstr>https://education.nsw.gov.au/about-us/education-data-and-research/what-works-best/about-what-works-best</vt:lpwstr>
      </vt:variant>
      <vt:variant>
        <vt:lpwstr/>
      </vt:variant>
      <vt:variant>
        <vt:i4>2752614</vt:i4>
      </vt:variant>
      <vt:variant>
        <vt:i4>69</vt:i4>
      </vt:variant>
      <vt:variant>
        <vt:i4>0</vt:i4>
      </vt:variant>
      <vt:variant>
        <vt:i4>5</vt:i4>
      </vt:variant>
      <vt:variant>
        <vt:lpwstr>https://www.aitsl.edu.au/teach/improve-practice/feedback</vt:lpwstr>
      </vt:variant>
      <vt:variant>
        <vt:lpwstr>:~:text=FEEDBACK-,Factsheet,-A%20quick%20guide</vt:lpwstr>
      </vt:variant>
      <vt:variant>
        <vt:i4>2031698</vt:i4>
      </vt:variant>
      <vt:variant>
        <vt:i4>66</vt:i4>
      </vt:variant>
      <vt:variant>
        <vt:i4>0</vt:i4>
      </vt:variant>
      <vt:variant>
        <vt:i4>5</vt:i4>
      </vt:variant>
      <vt:variant>
        <vt:lpwstr>https://education.nsw.gov.au/policy-library/policies/pd-2016-0468</vt:lpwstr>
      </vt:variant>
      <vt:variant>
        <vt:lpwstr/>
      </vt:variant>
      <vt:variant>
        <vt:i4>2031698</vt:i4>
      </vt:variant>
      <vt:variant>
        <vt:i4>63</vt:i4>
      </vt:variant>
      <vt:variant>
        <vt:i4>0</vt:i4>
      </vt:variant>
      <vt:variant>
        <vt:i4>5</vt:i4>
      </vt:variant>
      <vt:variant>
        <vt:lpwstr>https://education.nsw.gov.au/policy-library/policies/pd-2016-0468</vt:lpwstr>
      </vt:variant>
      <vt:variant>
        <vt:lpwstr/>
      </vt:variant>
      <vt:variant>
        <vt:i4>3866679</vt:i4>
      </vt:variant>
      <vt:variant>
        <vt:i4>60</vt:i4>
      </vt:variant>
      <vt:variant>
        <vt:i4>0</vt:i4>
      </vt:variant>
      <vt:variant>
        <vt:i4>5</vt:i4>
      </vt:variant>
      <vt:variant>
        <vt:lpwstr>https://education.nsw.gov.au/teaching-and-learning/curriculum/statewide-staffrooms</vt:lpwstr>
      </vt:variant>
      <vt:variant>
        <vt:lpwstr/>
      </vt:variant>
      <vt:variant>
        <vt:i4>2359353</vt:i4>
      </vt:variant>
      <vt:variant>
        <vt:i4>51</vt:i4>
      </vt:variant>
      <vt:variant>
        <vt:i4>0</vt:i4>
      </vt:variant>
      <vt:variant>
        <vt:i4>5</vt:i4>
      </vt:variant>
      <vt:variant>
        <vt:lpwstr>https://education.nsw.gov.au/teaching-and-learning/assessment/strengthening-assessment</vt:lpwstr>
      </vt:variant>
      <vt:variant>
        <vt:lpwstr/>
      </vt:variant>
      <vt:variant>
        <vt:i4>655368</vt:i4>
      </vt:variant>
      <vt:variant>
        <vt:i4>48</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45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42</vt:i4>
      </vt:variant>
      <vt:variant>
        <vt:i4>0</vt:i4>
      </vt:variant>
      <vt:variant>
        <vt:i4>5</vt:i4>
      </vt:variant>
      <vt:variant>
        <vt:lpwstr>https://education.nsw.gov.au/teaching-and-learning/curriculum/planning-programming-and-assessing-k-12/planning-programming-and-assessing-7-12</vt:lpwstr>
      </vt:variant>
      <vt:variant>
        <vt:lpwstr/>
      </vt:variant>
      <vt:variant>
        <vt:i4>393249</vt:i4>
      </vt:variant>
      <vt:variant>
        <vt:i4>39</vt:i4>
      </vt:variant>
      <vt:variant>
        <vt:i4>0</vt:i4>
      </vt:variant>
      <vt:variant>
        <vt:i4>5</vt:i4>
      </vt:variant>
      <vt:variant>
        <vt:lpwstr>mailto:secondaryteachingandlearning@det.nsw.edu.au</vt:lpwstr>
      </vt:variant>
      <vt:variant>
        <vt:lpwstr/>
      </vt:variant>
      <vt:variant>
        <vt:i4>983125</vt:i4>
      </vt:variant>
      <vt:variant>
        <vt:i4>36</vt:i4>
      </vt:variant>
      <vt:variant>
        <vt:i4>0</vt:i4>
      </vt:variant>
      <vt:variant>
        <vt:i4>5</vt:i4>
      </vt:variant>
      <vt:variant>
        <vt:lpwstr>https://education.nsw.gov.au/policy-library/policies/pd-2005-0290-01</vt:lpwstr>
      </vt:variant>
      <vt:variant>
        <vt:lpwstr/>
      </vt:variant>
      <vt:variant>
        <vt:i4>1966167</vt:i4>
      </vt:variant>
      <vt:variant>
        <vt:i4>33</vt:i4>
      </vt:variant>
      <vt:variant>
        <vt:i4>0</vt:i4>
      </vt:variant>
      <vt:variant>
        <vt:i4>5</vt:i4>
      </vt:variant>
      <vt:variant>
        <vt:lpwstr>https://education.nsw.gov.au/policy-library/policies/pd-2004-0051</vt:lpwstr>
      </vt:variant>
      <vt:variant>
        <vt:lpwstr/>
      </vt:variant>
      <vt:variant>
        <vt:i4>524318</vt:i4>
      </vt:variant>
      <vt:variant>
        <vt:i4>30</vt:i4>
      </vt:variant>
      <vt:variant>
        <vt:i4>0</vt:i4>
      </vt:variant>
      <vt:variant>
        <vt:i4>5</vt:i4>
      </vt:variant>
      <vt:variant>
        <vt:lpwstr>https://education.nsw.gov.au/about-us/strategies-and-reports/rural-and-remote-education-strategy-2021-24</vt:lpwstr>
      </vt:variant>
      <vt:variant>
        <vt:lpwstr/>
      </vt:variant>
      <vt:variant>
        <vt:i4>1769564</vt:i4>
      </vt:variant>
      <vt:variant>
        <vt:i4>27</vt:i4>
      </vt:variant>
      <vt:variant>
        <vt:i4>0</vt:i4>
      </vt:variant>
      <vt:variant>
        <vt:i4>5</vt:i4>
      </vt:variant>
      <vt:variant>
        <vt:lpwstr>https://www.investment.nsw.gov.au/living-working-and-business/nsw-industry-development-framework/</vt:lpwstr>
      </vt:variant>
      <vt:variant>
        <vt:lpwstr/>
      </vt:variant>
      <vt:variant>
        <vt:i4>5111902</vt:i4>
      </vt:variant>
      <vt:variant>
        <vt:i4>24</vt:i4>
      </vt:variant>
      <vt:variant>
        <vt:i4>0</vt:i4>
      </vt:variant>
      <vt:variant>
        <vt:i4>5</vt:i4>
      </vt:variant>
      <vt:variant>
        <vt:lpwstr>https://www.education.gov.au/australian-curriculum/resources/national-stem-school-education-strategy</vt:lpwstr>
      </vt:variant>
      <vt:variant>
        <vt:lpwstr/>
      </vt:variant>
      <vt:variant>
        <vt:i4>1114139</vt:i4>
      </vt:variant>
      <vt:variant>
        <vt:i4>21</vt:i4>
      </vt:variant>
      <vt:variant>
        <vt:i4>0</vt:i4>
      </vt:variant>
      <vt:variant>
        <vt:i4>5</vt:i4>
      </vt:variant>
      <vt:variant>
        <vt:lpwstr>https://www.weforum.org/stories/2019/01/why-companies-should-strive-for-industry-4-0/</vt:lpwstr>
      </vt:variant>
      <vt:variant>
        <vt:lpwstr/>
      </vt:variant>
      <vt:variant>
        <vt:i4>6815787</vt:i4>
      </vt:variant>
      <vt:variant>
        <vt:i4>18</vt:i4>
      </vt:variant>
      <vt:variant>
        <vt:i4>0</vt:i4>
      </vt:variant>
      <vt:variant>
        <vt:i4>5</vt:i4>
      </vt:variant>
      <vt:variant>
        <vt:lpwstr>https://www.nsw.gov.au/departments-and-agencies/investment-nsw</vt:lpwstr>
      </vt:variant>
      <vt:variant>
        <vt:lpwstr/>
      </vt:variant>
      <vt:variant>
        <vt:i4>1245257</vt:i4>
      </vt:variant>
      <vt:variant>
        <vt:i4>15</vt:i4>
      </vt:variant>
      <vt:variant>
        <vt:i4>0</vt:i4>
      </vt:variant>
      <vt:variant>
        <vt:i4>5</vt:i4>
      </vt:variant>
      <vt:variant>
        <vt:lpwstr>https://www.pwc.com.au/insights/a-smart-move.html</vt:lpwstr>
      </vt:variant>
      <vt:variant>
        <vt:lpwstr/>
      </vt:variant>
      <vt:variant>
        <vt:i4>6357099</vt:i4>
      </vt:variant>
      <vt:variant>
        <vt:i4>12</vt:i4>
      </vt:variant>
      <vt:variant>
        <vt:i4>0</vt:i4>
      </vt:variant>
      <vt:variant>
        <vt:i4>5</vt:i4>
      </vt:variant>
      <vt:variant>
        <vt:lpwstr>https://education.nsw.gov.au/teaching-and-learning/assessment/strengthening-assessment/assessment-modes</vt:lpwstr>
      </vt:variant>
      <vt:variant>
        <vt:lpwstr/>
      </vt:variant>
      <vt:variant>
        <vt:i4>2883701</vt:i4>
      </vt:variant>
      <vt:variant>
        <vt:i4>9</vt:i4>
      </vt:variant>
      <vt:variant>
        <vt:i4>0</vt:i4>
      </vt:variant>
      <vt:variant>
        <vt:i4>5</vt:i4>
      </vt:variant>
      <vt:variant>
        <vt:lpwstr>https://education.nsw.gov.au/teaching-and-learning/assessment/strengthening-assessment/evidence-of-learning/on-balance</vt:lpwstr>
      </vt:variant>
      <vt:variant>
        <vt:lpwstr/>
      </vt:variant>
      <vt:variant>
        <vt:i4>6357099</vt:i4>
      </vt:variant>
      <vt:variant>
        <vt:i4>6</vt:i4>
      </vt:variant>
      <vt:variant>
        <vt:i4>0</vt:i4>
      </vt:variant>
      <vt:variant>
        <vt:i4>5</vt:i4>
      </vt:variant>
      <vt:variant>
        <vt:lpwstr>https://education.nsw.gov.au/teaching-and-learning/assessment/strengthening-assessment/assessment-modes</vt:lpwstr>
      </vt:variant>
      <vt:variant>
        <vt:lpwstr/>
      </vt:variant>
      <vt:variant>
        <vt:i4>983125</vt:i4>
      </vt:variant>
      <vt:variant>
        <vt:i4>3</vt:i4>
      </vt:variant>
      <vt:variant>
        <vt:i4>0</vt:i4>
      </vt:variant>
      <vt:variant>
        <vt:i4>5</vt:i4>
      </vt:variant>
      <vt:variant>
        <vt:lpwstr>https://education.nsw.gov.au/policy-library/policies/pd-2005-0290-01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 assessment advice</dc:title>
  <dc:subject/>
  <dc:creator>NSW Department of Education</dc:creator>
  <cp:keywords/>
  <dc:description/>
  <dcterms:created xsi:type="dcterms:W3CDTF">2026-04-08T05:20:00Z</dcterms:created>
  <dcterms:modified xsi:type="dcterms:W3CDTF">2026-04-08T05:21:00Z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2024-01-15T23:03:26Z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9d50faff-be89-4233-87aa-03035cab833b</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ies>
</file>