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6FAB1692" w:rsidR="00AB18E7" w:rsidRDefault="002E7BF3" w:rsidP="00AB18E7">
      <w:pPr>
        <w:pStyle w:val="Title"/>
      </w:pPr>
      <w:r>
        <w:t xml:space="preserve">International </w:t>
      </w:r>
      <w:r w:rsidR="00861D4B">
        <w:t>S</w:t>
      </w:r>
      <w:r>
        <w:t>tudies</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6BB240DE" w:rsidR="00DF7BA4" w:rsidRDefault="002E7BF3" w:rsidP="00C548F6">
      <w:r>
        <w:t xml:space="preserve">International </w:t>
      </w:r>
      <w:r w:rsidR="00861D4B">
        <w:t>S</w:t>
      </w:r>
      <w:r>
        <w:t>tudies</w:t>
      </w:r>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8E6B9E">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6C37F49F"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535E6A">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36BE4DB6" w:rsidR="007C76BE" w:rsidRDefault="00481409" w:rsidP="003B4104">
      <w:pPr>
        <w:pStyle w:val="Heading2"/>
      </w:pPr>
      <w:r>
        <w:t>Modes of</w:t>
      </w:r>
      <w:r w:rsidR="007C76BE">
        <w:t xml:space="preserve"> assessment</w:t>
      </w:r>
      <w:bookmarkEnd w:id="4"/>
    </w:p>
    <w:p w14:paraId="1F566297" w14:textId="5C5EAFE5" w:rsidR="00481409" w:rsidRDefault="00481409" w:rsidP="00481409">
      <w:r w:rsidRPr="00104B8F">
        <w:t xml:space="preserve">The </w:t>
      </w:r>
      <w:r w:rsidR="0097068A">
        <w:t>4</w:t>
      </w:r>
      <w:r w:rsidR="0097068A" w:rsidRPr="00104B8F">
        <w:t xml:space="preserve"> </w:t>
      </w:r>
      <w:hyperlink r:id="rId11" w:history="1">
        <w:r w:rsidR="0097068A">
          <w:rPr>
            <w:rStyle w:val="Hyperlink"/>
          </w:rPr>
          <w:t>assessment modes</w:t>
        </w:r>
      </w:hyperlink>
      <w:r w:rsidRPr="00104B8F">
        <w:t xml:space="preserve"> recognise the range of information that teachers use in making</w:t>
      </w:r>
      <w:r w:rsidR="003B4104">
        <w:t xml:space="preserve"> </w:t>
      </w:r>
      <w:hyperlink r:id="rId12" w:history="1">
        <w:r w:rsidRPr="00104B8F">
          <w:rPr>
            <w:rStyle w:val="Hyperlink"/>
          </w:rPr>
          <w:t>on-balanced judgements</w:t>
        </w:r>
      </w:hyperlink>
      <w:r w:rsidR="003B4104">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0AE5F026" w14:textId="4E0F04C5" w:rsidR="00112473" w:rsidRPr="00A14012" w:rsidRDefault="00481409" w:rsidP="00A14012">
      <w:r>
        <w:t xml:space="preserve">See the </w:t>
      </w:r>
      <w:hyperlink r:id="rId13" w:history="1">
        <w:r w:rsidRPr="007751DF">
          <w:rPr>
            <w:rStyle w:val="Hyperlink"/>
          </w:rPr>
          <w:t>Strengthening assessment</w:t>
        </w:r>
      </w:hyperlink>
      <w:r>
        <w:t xml:space="preserve"> webpage for more information and to access the effective assessment guide.</w:t>
      </w:r>
      <w:bookmarkStart w:id="5" w:name="_Toc119423079"/>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423F24DE" w:rsidR="009A3DD6" w:rsidRPr="00F27C15" w:rsidRDefault="009A3DD6" w:rsidP="00535E6A">
      <w:r w:rsidRPr="00F27C15">
        <w:t>When used for assessment purposes</w:t>
      </w:r>
      <w:r w:rsidR="003D33B1">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504B0FFB"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4D8136E6"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56B1429D" w:rsidR="00F27C15" w:rsidRPr="00F27C15" w:rsidRDefault="00F27C15" w:rsidP="00F27C15">
      <w:pPr>
        <w:pStyle w:val="ListBullet"/>
      </w:pPr>
      <w:r w:rsidRPr="00F27C15">
        <w:t xml:space="preserve">communicate </w:t>
      </w:r>
      <w:r w:rsidR="001D3C20">
        <w:t>ideas, findings or conclusions</w:t>
      </w:r>
      <w:r w:rsidRPr="00F27C15">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6EA593FA"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46525ABB" w:rsidR="00F27C15" w:rsidRPr="00F27C15" w:rsidRDefault="00F27C15" w:rsidP="00F27C15">
      <w:r w:rsidRPr="00F27C15">
        <w:t>When used for assessment purposes</w:t>
      </w:r>
      <w:r w:rsidR="00F95D73">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386175A1"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1610CCFD" w:rsidR="00F27C15" w:rsidRPr="00F27C15" w:rsidRDefault="005D284A" w:rsidP="00F27C15">
      <w:r>
        <w:t xml:space="preserve">International </w:t>
      </w:r>
      <w:r w:rsidR="00861D4B">
        <w:t>S</w:t>
      </w:r>
      <w:r>
        <w:t>tudies</w:t>
      </w:r>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24CAF282" w14:textId="77777777" w:rsidR="00F27C15" w:rsidRPr="000F51FB" w:rsidRDefault="00F27C15" w:rsidP="00E70BB6">
      <w:pPr>
        <w:pStyle w:val="Heading2"/>
      </w:pPr>
      <w:bookmarkStart w:id="9" w:name="_Toc119423083"/>
      <w:r w:rsidRPr="000F51FB">
        <w:lastRenderedPageBreak/>
        <w:t>Self-assessment</w:t>
      </w:r>
      <w:bookmarkEnd w:id="9"/>
    </w:p>
    <w:p w14:paraId="00E6DBDC" w14:textId="748AAC6A" w:rsidR="00C17204" w:rsidRDefault="005D284A" w:rsidP="00F27C15">
      <w:pPr>
        <w:rPr>
          <w:rStyle w:val="Strong"/>
          <w:b w:val="0"/>
        </w:rPr>
      </w:pPr>
      <w:r>
        <w:t xml:space="preserve">International </w:t>
      </w:r>
      <w:r w:rsidR="00861D4B">
        <w:t>S</w:t>
      </w:r>
      <w:r>
        <w:t xml:space="preserve">tudies </w:t>
      </w:r>
      <w:r w:rsidR="00F27C15" w:rsidRPr="00F27C15">
        <w:t xml:space="preserve">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00F27C15" w:rsidRPr="00F27C15">
        <w:t>students</w:t>
      </w:r>
      <w:proofErr w:type="spellEnd"/>
      <w:r w:rsidR="00F27C15"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35CC7BA6" w:rsidR="001A7C30" w:rsidRDefault="001A7C30" w:rsidP="001A7C30">
      <w:r w:rsidRPr="00A12C29">
        <w:t xml:space="preserve">The information below can be used to support teachers when using this </w:t>
      </w:r>
      <w:r>
        <w:t>assessment advice</w:t>
      </w:r>
      <w:r w:rsidRPr="00A12C29">
        <w:t xml:space="preserve"> for </w:t>
      </w:r>
      <w:r w:rsidR="002E7BF3">
        <w:t xml:space="preserve">International </w:t>
      </w:r>
      <w:r w:rsidR="00861D4B">
        <w:t>S</w:t>
      </w:r>
      <w:r w:rsidR="002E7BF3">
        <w:t>tudies</w:t>
      </w:r>
      <w:r>
        <w:t>.</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62C89B70" w14:textId="6F311537" w:rsidR="002E7BF3" w:rsidRPr="002E7BF3" w:rsidRDefault="002E7BF3" w:rsidP="00535E6A">
      <w:r w:rsidRPr="002E7BF3">
        <w:t xml:space="preserve">International </w:t>
      </w:r>
      <w:r w:rsidR="00861D4B">
        <w:t>S</w:t>
      </w:r>
      <w:r w:rsidRPr="002E7BF3">
        <w:t>tudies is an interdisciplinary course that provides a unique conceptual framework for the study of culture and the promotion of intercultural understanding.</w:t>
      </w:r>
    </w:p>
    <w:p w14:paraId="45001139" w14:textId="4907BFDD" w:rsidR="002E7BF3" w:rsidRPr="002E7BF3" w:rsidRDefault="002E7BF3" w:rsidP="00535E6A">
      <w:r w:rsidRPr="002E7BF3">
        <w:t>Through education, travel, work and trade, students increasingly understand how the study of culture requires knowledge to inform values and develop individual and community participation, action and commitment to be a global citizen.</w:t>
      </w:r>
    </w:p>
    <w:p w14:paraId="2EA18303" w14:textId="7733DFBB" w:rsidR="002E7BF3" w:rsidRPr="002E7BF3" w:rsidRDefault="002E7BF3" w:rsidP="00535E6A">
      <w:r w:rsidRPr="002E7BF3">
        <w:t xml:space="preserve">International </w:t>
      </w:r>
      <w:r w:rsidR="00861D4B">
        <w:t>S</w:t>
      </w:r>
      <w:r w:rsidRPr="002E7BF3">
        <w:t xml:space="preserve">tudies provides students with an opportunity to explore and recognise their own </w:t>
      </w:r>
      <w:r w:rsidR="00590CDD" w:rsidRPr="002E7BF3">
        <w:t>cultures and</w:t>
      </w:r>
      <w:r w:rsidRPr="002E7BF3">
        <w:t xml:space="preserve"> appreciate the richness of multicultural Australia and the world. As Australia is part of the Asia-Pacific region, the International </w:t>
      </w:r>
      <w:r w:rsidR="00861D4B">
        <w:t>S</w:t>
      </w:r>
      <w:r w:rsidRPr="002E7BF3">
        <w:t>tudies course emphasises, but is not limited to, this region.</w:t>
      </w:r>
    </w:p>
    <w:p w14:paraId="052BD2A0" w14:textId="09268C27" w:rsidR="002E7BF3" w:rsidRPr="002E7BF3" w:rsidRDefault="002E7BF3" w:rsidP="00535E6A">
      <w:r w:rsidRPr="002E7BF3">
        <w:t>Students gain knowledge of different cultural practices, values, beliefs and heritages to form a broader world view. They gain skills to recognise fact, detect bias and challenge stereotypes by exploring cultural difference and interconnectedness. This enables students to understand and value inclusion and respect the rights of others.</w:t>
      </w:r>
    </w:p>
    <w:p w14:paraId="7D3BF101" w14:textId="5F91A825" w:rsidR="002E7BF3" w:rsidRPr="002E7BF3" w:rsidRDefault="002E7BF3" w:rsidP="00535E6A">
      <w:r w:rsidRPr="002E7BF3">
        <w:t>Students learn to conceptualise and explore interrelationships and empathise with others at a local, national, regional and global level.</w:t>
      </w:r>
    </w:p>
    <w:p w14:paraId="7F99ABFF" w14:textId="3F185249" w:rsidR="002E7BF3" w:rsidRPr="002E7BF3" w:rsidRDefault="002E7BF3" w:rsidP="00535E6A">
      <w:r w:rsidRPr="002E7BF3">
        <w:t xml:space="preserve">In summary, International </w:t>
      </w:r>
      <w:r w:rsidR="00861D4B">
        <w:t>S</w:t>
      </w:r>
      <w:r w:rsidRPr="002E7BF3">
        <w:t>tudies equips students with intercultural sensitivities and the critical skills of analysis and intercultural understanding to participate in, and contribute to, building a cohesive and just world.</w:t>
      </w:r>
    </w:p>
    <w:p w14:paraId="52A29A28" w14:textId="77777777" w:rsidR="002351A4" w:rsidRPr="000F51FB" w:rsidRDefault="002351A4" w:rsidP="00E70BB6">
      <w:pPr>
        <w:pStyle w:val="Heading2"/>
      </w:pPr>
      <w:bookmarkStart w:id="15" w:name="_Toc118972120"/>
      <w:bookmarkStart w:id="16" w:name="_Toc119423086"/>
      <w:r w:rsidRPr="000F51FB">
        <w:t>Aim</w:t>
      </w:r>
      <w:bookmarkEnd w:id="15"/>
      <w:bookmarkEnd w:id="16"/>
    </w:p>
    <w:p w14:paraId="7A3F6C31" w14:textId="10C149E9" w:rsidR="002E7BF3" w:rsidRPr="002E7BF3" w:rsidRDefault="002E7BF3" w:rsidP="00535E6A">
      <w:r w:rsidRPr="002E7BF3">
        <w:t xml:space="preserve">International </w:t>
      </w:r>
      <w:r w:rsidR="00861D4B">
        <w:t>S</w:t>
      </w:r>
      <w:r w:rsidRPr="002E7BF3">
        <w:t>tudies provides students with an opportunity to explore and recognise their own cultures and appreciate the richness of multicultural Australia and the world. Th</w:t>
      </w:r>
      <w:r w:rsidR="00861D4B">
        <w:t xml:space="preserve">e </w:t>
      </w:r>
      <w:r w:rsidRPr="002E7BF3">
        <w:t>course enables understanding of cultures from different perspectives and develops skills to engage harmoniously in the globalised and interconnected world.</w:t>
      </w:r>
    </w:p>
    <w:p w14:paraId="78BA504D" w14:textId="77777777" w:rsidR="006E639C" w:rsidRPr="000F51FB" w:rsidRDefault="006E639C" w:rsidP="00E70BB6">
      <w:pPr>
        <w:pStyle w:val="Heading2"/>
      </w:pPr>
      <w:bookmarkStart w:id="17" w:name="_Toc119423087"/>
      <w:r w:rsidRPr="00B94419">
        <w:lastRenderedPageBreak/>
        <w:t>Purpose and audience</w:t>
      </w:r>
      <w:bookmarkEnd w:id="17"/>
    </w:p>
    <w:p w14:paraId="1EA78127" w14:textId="33895802"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14"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r w:rsidR="002E7BF3">
        <w:t xml:space="preserve">International </w:t>
      </w:r>
      <w:r w:rsidR="00861D4B">
        <w:t>S</w:t>
      </w:r>
      <w:r w:rsidR="002E7BF3">
        <w:t>tudies</w:t>
      </w:r>
      <w:r>
        <w:t xml:space="preserve"> 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050930D2"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2E7BF3">
        <w:t xml:space="preserve">International </w:t>
      </w:r>
      <w:r w:rsidR="00861D4B">
        <w:t>S</w:t>
      </w:r>
      <w:r w:rsidR="002E7BF3">
        <w:t>tudies</w:t>
      </w:r>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20E15676" w:rsidR="00245DA7" w:rsidRDefault="00245DA7" w:rsidP="00245DA7">
      <w:r>
        <w:t xml:space="preserve">This resource has been designed to support schools with successful implementation of new curriculum, specifically the NSW Department of Education approved elective course, </w:t>
      </w:r>
      <w:r w:rsidR="00963D7F">
        <w:t xml:space="preserve">International </w:t>
      </w:r>
      <w:r w:rsidR="00861D4B">
        <w:t>S</w:t>
      </w:r>
      <w:r w:rsidR="00963D7F">
        <w:t xml:space="preserve">tudies </w:t>
      </w:r>
      <w:r w:rsidRPr="00792EE6">
        <w:t xml:space="preserve">© </w:t>
      </w:r>
      <w:r w:rsidR="00B0109C" w:rsidRPr="00C00F0B">
        <w:t>State of New South Wales (Department of Education), 2021</w:t>
      </w:r>
      <w:r>
        <w:t>.</w:t>
      </w:r>
    </w:p>
    <w:p w14:paraId="017E1FBD" w14:textId="3248C4D4"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2048596F" w14:textId="2E409455" w:rsidR="00BD11C8" w:rsidRDefault="00BD11C8" w:rsidP="00BD11C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76559F" w:rsidRPr="0076559F">
        <w:t xml:space="preserve">Secondary </w:t>
      </w:r>
      <w:r>
        <w:t xml:space="preserve">Teaching and learning 7–12 curriculum team by emailing </w:t>
      </w:r>
      <w:hyperlink r:id="rId15" w:history="1">
        <w:r w:rsidRPr="006B7ECB">
          <w:rPr>
            <w:rStyle w:val="Hyperlink"/>
          </w:rPr>
          <w:t>secondaryteachingandlearning@det.nsw.edu.au</w:t>
        </w:r>
      </w:hyperlink>
      <w:r>
        <w:t>.</w:t>
      </w:r>
    </w:p>
    <w:p w14:paraId="129BC81A" w14:textId="77777777" w:rsidR="00BD11C8" w:rsidRPr="00C82E19" w:rsidRDefault="00BD11C8" w:rsidP="00BD11C8">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4910C0CB" w14:textId="77777777" w:rsidR="006C598B" w:rsidRDefault="006C598B" w:rsidP="006C598B">
      <w:r w:rsidRPr="09328F97">
        <w:rPr>
          <w:b/>
          <w:bCs/>
        </w:rPr>
        <w:t>Assessment</w:t>
      </w:r>
      <w:r>
        <w:t xml:space="preserve">: </w:t>
      </w:r>
      <w:r w:rsidRPr="09328F97">
        <w:rPr>
          <w:rFonts w:eastAsia="Arial"/>
        </w:rPr>
        <w:t xml:space="preserve">further advice to support assessment is available on the </w:t>
      </w:r>
      <w:hyperlink r:id="rId18">
        <w:r w:rsidRPr="09328F97">
          <w:rPr>
            <w:rStyle w:val="Hyperlink"/>
            <w:rFonts w:eastAsia="Arial"/>
          </w:rPr>
          <w:t>Planning, programming and assessing 7–12</w:t>
        </w:r>
      </w:hyperlink>
      <w:r w:rsidRPr="09328F97">
        <w:rPr>
          <w:rFonts w:eastAsia="Arial"/>
        </w:rPr>
        <w:t xml:space="preserve"> and </w:t>
      </w:r>
      <w:hyperlink r:id="rId19"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 xml:space="preserve">webpages. </w:t>
      </w:r>
    </w:p>
    <w:p w14:paraId="7F36BEDB" w14:textId="451C6F9B" w:rsidR="00245DA7" w:rsidRDefault="00245DA7" w:rsidP="00245DA7">
      <w:r w:rsidRPr="708AD2A7">
        <w:rPr>
          <w:b/>
          <w:bCs/>
        </w:rPr>
        <w:t>Professional learning</w:t>
      </w:r>
      <w:r>
        <w:t xml:space="preserve">: </w:t>
      </w:r>
      <w:r w:rsidR="00EB0638">
        <w:t>r</w:t>
      </w:r>
      <w:r>
        <w:t xml:space="preserve">elevant professional learning is available on the </w:t>
      </w:r>
      <w:hyperlink r:id="rId20" w:anchor=":~:text=Teaching%20and%20Learning%207%E2%80%9312" w:history="1">
        <w:r w:rsidR="00EC47C3">
          <w:rPr>
            <w:rStyle w:val="Hyperlink"/>
          </w:rPr>
          <w:t>T</w:t>
        </w:r>
        <w:r w:rsidR="00EC47C3" w:rsidRPr="00017708">
          <w:rPr>
            <w:rStyle w:val="Hyperlink"/>
          </w:rPr>
          <w:t xml:space="preserve">eaching and </w:t>
        </w:r>
        <w:r w:rsidR="00EC47C3">
          <w:rPr>
            <w:rStyle w:val="Hyperlink"/>
          </w:rPr>
          <w:t>L</w:t>
        </w:r>
        <w:r w:rsidR="00EC47C3" w:rsidRPr="00017708">
          <w:rPr>
            <w:rStyle w:val="Hyperlink"/>
          </w:rPr>
          <w:t>earning 7</w:t>
        </w:r>
        <w:r w:rsidR="00EC47C3">
          <w:rPr>
            <w:rStyle w:val="Hyperlink"/>
          </w:rPr>
          <w:t>–</w:t>
        </w:r>
        <w:r w:rsidR="00EC47C3" w:rsidRPr="00017708">
          <w:rPr>
            <w:rStyle w:val="Hyperlink"/>
          </w:rPr>
          <w:t>12 statewide staffroom</w:t>
        </w:r>
      </w:hyperlink>
      <w:r>
        <w:t>.</w:t>
      </w:r>
    </w:p>
    <w:p w14:paraId="7244E3AC" w14:textId="11B2C4B5" w:rsidR="00245DA7" w:rsidRDefault="00245DA7" w:rsidP="00245DA7">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1EB09BD5" w14:textId="77777777" w:rsidR="00BD11C8" w:rsidRDefault="00BD11C8" w:rsidP="00BD11C8">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r w:rsidRPr="00EE55AA">
        <w:t>.</w:t>
      </w:r>
    </w:p>
    <w:p w14:paraId="785709F3" w14:textId="77777777" w:rsidR="00BD11C8" w:rsidRDefault="00BD11C8" w:rsidP="00BD11C8">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3CC44E4D" w14:textId="3E25ABBC" w:rsidR="00245DA7" w:rsidRDefault="00BD11C8" w:rsidP="00BD11C8">
      <w:r w:rsidRPr="708AD2A7">
        <w:rPr>
          <w:b/>
          <w:bCs/>
        </w:rPr>
        <w:t>Alignment to Australian Professional Standards</w:t>
      </w:r>
      <w:r>
        <w:rPr>
          <w:b/>
          <w:bCs/>
        </w:rPr>
        <w:t xml:space="preserve"> for Teachers</w:t>
      </w:r>
      <w:r>
        <w:t xml:space="preserve">: this resource supports teachers to address </w:t>
      </w:r>
      <w:hyperlink r:id="rId24">
        <w:r>
          <w:rPr>
            <w:rStyle w:val="Hyperlink"/>
          </w:rPr>
          <w:t>Proficient Teacher Standard Descriptors</w:t>
        </w:r>
      </w:hyperlink>
      <w:r w:rsidR="00245DA7">
        <w:t xml:space="preserve"> </w:t>
      </w:r>
      <w:r w:rsidR="006F10F8">
        <w:t>5.1.2, 5.5.2.</w:t>
      </w:r>
    </w:p>
    <w:p w14:paraId="076B1B7E" w14:textId="1FC2BDC6" w:rsidR="006F10F8" w:rsidRDefault="00245DA7" w:rsidP="006F10F8">
      <w:r w:rsidRPr="00C2134A">
        <w:rPr>
          <w:b/>
          <w:bCs/>
        </w:rPr>
        <w:lastRenderedPageBreak/>
        <w:t>Creation date</w:t>
      </w:r>
      <w:r>
        <w:t xml:space="preserve">: </w:t>
      </w:r>
      <w:r w:rsidR="006F10F8">
        <w:t>1 December 2021</w:t>
      </w:r>
      <w:r w:rsidR="009956E4">
        <w:t>.</w:t>
      </w:r>
    </w:p>
    <w:p w14:paraId="0D89A1B3" w14:textId="30B851FA" w:rsidR="00481409" w:rsidRDefault="00245DA7" w:rsidP="00481409">
      <w:r w:rsidRPr="00C2134A">
        <w:rPr>
          <w:b/>
          <w:bCs/>
        </w:rPr>
        <w:t xml:space="preserve">Evidence </w:t>
      </w:r>
      <w:r>
        <w:rPr>
          <w:b/>
          <w:bCs/>
        </w:rPr>
        <w:t>b</w:t>
      </w:r>
      <w:r w:rsidRPr="00C2134A">
        <w:rPr>
          <w:b/>
          <w:bCs/>
        </w:rPr>
        <w:t>ase</w:t>
      </w:r>
      <w:r>
        <w:t>:</w:t>
      </w:r>
      <w:r w:rsidR="009956E4">
        <w:t xml:space="preserve"> t</w:t>
      </w:r>
      <w:r w:rsidR="00481409">
        <w:t>he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1BBE7F5A"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5371A5F5"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Default="00A1057C" w:rsidP="00E70BB6">
      <w:pPr>
        <w:pStyle w:val="Heading1"/>
      </w:pPr>
      <w:r w:rsidRPr="00E70BB6">
        <w:lastRenderedPageBreak/>
        <w:t>References</w:t>
      </w:r>
      <w:bookmarkEnd w:id="0"/>
      <w:bookmarkEnd w:id="1"/>
      <w:bookmarkEnd w:id="19"/>
    </w:p>
    <w:p w14:paraId="225A78A3" w14:textId="5995E391" w:rsidR="00476C1C" w:rsidRPr="00476C1C" w:rsidRDefault="00476C1C" w:rsidP="00040493">
      <w:hyperlink r:id="rId25" w:history="1">
        <w:r w:rsidRPr="00040493">
          <w:rPr>
            <w:rStyle w:val="Hyperlink"/>
          </w:rPr>
          <w:t>International Studies course document</w:t>
        </w:r>
      </w:hyperlink>
      <w:r w:rsidRPr="00832FC1">
        <w:t xml:space="preserve"> </w:t>
      </w:r>
      <w:r w:rsidR="00040493" w:rsidRPr="00832FC1">
        <w:t xml:space="preserve">© </w:t>
      </w:r>
      <w:r w:rsidR="00040493" w:rsidRPr="00C00F0B">
        <w:t>State of New South Wales (Department of Education), 2021</w:t>
      </w:r>
      <w:r w:rsidR="00040493" w:rsidRPr="00C63EA7">
        <w:t>.</w:t>
      </w:r>
    </w:p>
    <w:p w14:paraId="3EB2D83F" w14:textId="77777777" w:rsidR="00040493" w:rsidRDefault="00040493" w:rsidP="00040493">
      <w:r>
        <w:t>AITSL (Australian Institute for Teaching and School Leadership (2017) ‘</w:t>
      </w:r>
      <w:hyperlink r:id="rId26" w:anchor=":~:text=FEEDBACK-,Factsheet,-A%20quick%20guide">
        <w:r w:rsidRPr="09328F97">
          <w:rPr>
            <w:rStyle w:val="Hyperlink"/>
          </w:rPr>
          <w:t>Feedback Factsheet</w:t>
        </w:r>
      </w:hyperlink>
      <w:r>
        <w:t>’, AITSL</w:t>
      </w:r>
      <w:r w:rsidRPr="00F75B83">
        <w:t xml:space="preserve"> </w:t>
      </w:r>
      <w:r>
        <w:t>website, accessed 1 December 2025.</w:t>
      </w:r>
    </w:p>
    <w:p w14:paraId="6E1EC426" w14:textId="2FD7D29C" w:rsidR="00040493" w:rsidRPr="00E43F82" w:rsidRDefault="00040493" w:rsidP="00040493">
      <w:bookmarkStart w:id="20" w:name="_Hlk222127857"/>
      <w:r w:rsidRPr="00E43F82">
        <w:t>CESE (Centre for Education Statistics and Evaluation) (20</w:t>
      </w:r>
      <w:r w:rsidRPr="00953766">
        <w:t>25</w:t>
      </w:r>
      <w:r w:rsidRPr="00E43F82">
        <w:t>)</w:t>
      </w:r>
      <w:r>
        <w:t xml:space="preserve"> </w:t>
      </w:r>
      <w:hyperlink r:id="rId27" w:tgtFrame="_blank" w:history="1">
        <w:r w:rsidR="0076559F">
          <w:rPr>
            <w:rStyle w:val="Hyperlink"/>
            <w:i/>
            <w:iCs/>
          </w:rPr>
          <w:t>About What Works Best</w:t>
        </w:r>
      </w:hyperlink>
      <w:r w:rsidR="0076559F" w:rsidRPr="00E43F82">
        <w:t>,</w:t>
      </w:r>
      <w:r w:rsidRPr="00E43F82">
        <w:t xml:space="preserve"> NSW Department of Education</w:t>
      </w:r>
      <w:r w:rsidRPr="00F75B83">
        <w:t xml:space="preserve"> </w:t>
      </w:r>
      <w:r>
        <w:t>website</w:t>
      </w:r>
      <w:r w:rsidRPr="00E43F82">
        <w:t xml:space="preserve">, accessed </w:t>
      </w:r>
      <w:r w:rsidRPr="008423F6">
        <w:t>1</w:t>
      </w:r>
      <w:r w:rsidRPr="00953766">
        <w:t>3</w:t>
      </w:r>
      <w:r>
        <w:t xml:space="preserve"> </w:t>
      </w:r>
      <w:r w:rsidRPr="00953766">
        <w:t>February</w:t>
      </w:r>
      <w:r>
        <w:t xml:space="preserve"> </w:t>
      </w:r>
      <w:r w:rsidRPr="00953766">
        <w:t>2026</w:t>
      </w:r>
      <w:r w:rsidRPr="00E43F82">
        <w:t>.</w:t>
      </w:r>
    </w:p>
    <w:p w14:paraId="2D57C8C9" w14:textId="77777777" w:rsidR="00040493" w:rsidRPr="00E43F82" w:rsidRDefault="00040493" w:rsidP="00040493">
      <w:r>
        <w:t>——</w:t>
      </w:r>
      <w:r w:rsidRPr="00953766">
        <w:t>(2025)</w:t>
      </w:r>
      <w:r>
        <w:t xml:space="preserve"> </w:t>
      </w:r>
      <w:hyperlink r:id="rId28"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1BBE9EEA" w14:textId="77777777" w:rsidR="00040493" w:rsidRDefault="00040493" w:rsidP="00040493">
      <w:r>
        <w:t xml:space="preserve">——(2020b) </w:t>
      </w:r>
      <w:hyperlink r:id="rId29">
        <w:r w:rsidRPr="09328F97">
          <w:rPr>
            <w:rStyle w:val="Hyperlink"/>
            <w:i/>
            <w:iCs/>
          </w:rPr>
          <w:t>What works best in practice</w:t>
        </w:r>
      </w:hyperlink>
      <w:r>
        <w:t>, NSW Department of Education</w:t>
      </w:r>
      <w:r w:rsidRPr="00F75B83">
        <w:t xml:space="preserve"> </w:t>
      </w:r>
      <w:r>
        <w:t>website, accessed 1 December 2025.</w:t>
      </w:r>
    </w:p>
    <w:p w14:paraId="7AE32CF4" w14:textId="77777777" w:rsidR="00040493" w:rsidRPr="00F90EB9" w:rsidRDefault="00040493" w:rsidP="00040493">
      <w:pPr>
        <w:rPr>
          <w:b/>
          <w:bCs/>
        </w:rPr>
      </w:pPr>
      <w:r>
        <w:t>NESA (NSW Education Standards Authority) (2022) ‘</w:t>
      </w:r>
      <w:hyperlink r:id="rId30">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78408473" w14:textId="77777777" w:rsidR="00040493" w:rsidRDefault="00040493" w:rsidP="00040493">
      <w:r>
        <w:t>State of New South Wales (Department of Education) (2025)</w:t>
      </w:r>
      <w:r w:rsidRPr="0016784C">
        <w:rPr>
          <w:i/>
          <w:iCs/>
        </w:rPr>
        <w:t xml:space="preserve"> </w:t>
      </w:r>
      <w:hyperlink r:id="rId31" w:history="1">
        <w:r w:rsidRPr="00C67FBE">
          <w:rPr>
            <w:rStyle w:val="Hyperlink"/>
            <w:i/>
            <w:iCs/>
          </w:rPr>
          <w:t>Curriculum policy standards</w:t>
        </w:r>
      </w:hyperlink>
      <w:r>
        <w:t>, NSW Department of Education</w:t>
      </w:r>
      <w:r w:rsidRPr="00F75B83">
        <w:t xml:space="preserve"> </w:t>
      </w:r>
      <w:r>
        <w:t>website, accessed 13 February 2026.</w:t>
      </w:r>
    </w:p>
    <w:p w14:paraId="5E261AB3" w14:textId="77777777" w:rsidR="00040493" w:rsidRPr="00E86332" w:rsidRDefault="00040493" w:rsidP="00040493">
      <w:pPr>
        <w:rPr>
          <w:rFonts w:eastAsia="Arial"/>
          <w:szCs w:val="22"/>
        </w:rPr>
      </w:pPr>
      <w:r w:rsidRPr="00183C7F">
        <w:t>——</w:t>
      </w:r>
      <w:r w:rsidRPr="00F67E19">
        <w:t xml:space="preserve">(2025) </w:t>
      </w:r>
      <w:hyperlink r:id="rId32"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76DB26A8" w14:textId="187A554F" w:rsidR="00040493" w:rsidRDefault="00040493" w:rsidP="00040493">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21(2):15–20, doi:</w:t>
      </w:r>
      <w:r w:rsidRPr="00C67FBE">
        <w:rPr>
          <w:noProof/>
        </w:rPr>
        <w:t>10.58680/vm201324461</w:t>
      </w:r>
      <w:r>
        <w:t>.</w:t>
      </w:r>
    </w:p>
    <w:p w14:paraId="0FDD792D" w14:textId="77777777" w:rsidR="00AB18E7" w:rsidRDefault="00AB18E7" w:rsidP="001311F9">
      <w:pPr>
        <w:rPr>
          <w:rFonts w:ascii="Calibri" w:eastAsia="Calibri" w:hAnsi="Calibri" w:cs="Calibri"/>
          <w:bCs/>
        </w:rPr>
        <w:sectPr w:rsidR="00AB18E7" w:rsidSect="00AB18E7">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089070E0" w14:textId="790D8929" w:rsidR="00AB18E7" w:rsidRPr="001748AB" w:rsidRDefault="00AB18E7" w:rsidP="00AB18E7">
      <w:pPr>
        <w:rPr>
          <w:rStyle w:val="Strong"/>
          <w:szCs w:val="22"/>
        </w:rPr>
      </w:pPr>
      <w:r w:rsidRPr="001748AB">
        <w:rPr>
          <w:rStyle w:val="Strong"/>
          <w:szCs w:val="22"/>
        </w:rPr>
        <w:lastRenderedPageBreak/>
        <w:t>© State of New South Wales (Department of Education), 202</w:t>
      </w:r>
      <w:r w:rsidR="00795FF6">
        <w:rPr>
          <w:rStyle w:val="Strong"/>
          <w:szCs w:val="22"/>
        </w:rPr>
        <w:t>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06C78F99" w:rsidR="00AB18E7" w:rsidRDefault="00AB18E7" w:rsidP="00AB18E7">
      <w:r>
        <w:t>Attribution should be given to © State of New South Wales (Department of Education), 202</w:t>
      </w:r>
      <w:r w:rsidR="00795FF6">
        <w:t>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002BD" w14:textId="77777777" w:rsidR="00086AB7" w:rsidRDefault="00086AB7" w:rsidP="00E51733">
      <w:r>
        <w:separator/>
      </w:r>
    </w:p>
  </w:endnote>
  <w:endnote w:type="continuationSeparator" w:id="0">
    <w:p w14:paraId="16DE649F" w14:textId="77777777" w:rsidR="00086AB7" w:rsidRDefault="00086AB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C62498A-94C8-4A96-9B22-90CD101BB642}"/>
  </w:font>
  <w:font w:name="Calibri">
    <w:panose1 w:val="020F0502020204030204"/>
    <w:charset w:val="00"/>
    <w:family w:val="swiss"/>
    <w:pitch w:val="variable"/>
    <w:sig w:usb0="E4002EFF" w:usb1="C200247B" w:usb2="00000009" w:usb3="00000000" w:csb0="000001FF" w:csb1="00000000"/>
    <w:embedRegular r:id="rId2" w:fontKey="{E9FE1585-0C8D-423E-A613-D384D50E247F}"/>
    <w:embedBold r:id="rId3" w:fontKey="{F5D53501-D508-4667-A32C-41F038729470}"/>
    <w:embedItalic r:id="rId4" w:fontKey="{9CFD0ADD-8A00-474A-A9C5-95E4D61BFC0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B53CDEC-4096-4F56-A570-DBC82F367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65FCED7A"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903B3C">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63453862" w:rsidR="00C0340B" w:rsidRPr="00455B99" w:rsidRDefault="00AB18E7" w:rsidP="00C0340B">
    <w:pPr>
      <w:pStyle w:val="Footer"/>
    </w:pPr>
    <w:r>
      <w:t xml:space="preserve">© NSW Department of Education, </w:t>
    </w:r>
    <w:r w:rsidR="009E693A">
      <w:t>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187D" w14:textId="77777777" w:rsidR="00086AB7" w:rsidRDefault="00086AB7" w:rsidP="00E51733">
      <w:r>
        <w:separator/>
      </w:r>
    </w:p>
  </w:footnote>
  <w:footnote w:type="continuationSeparator" w:id="0">
    <w:p w14:paraId="29B3749A" w14:textId="77777777" w:rsidR="00086AB7" w:rsidRDefault="00086AB7"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17D65EC7" w:rsidR="00AB18E7" w:rsidRPr="00AB18E7" w:rsidRDefault="005D284A" w:rsidP="00AB18E7">
    <w:pPr>
      <w:pStyle w:val="Documentname"/>
    </w:pPr>
    <w:r>
      <w:t xml:space="preserve">International </w:t>
    </w:r>
    <w:r w:rsidR="00A43661">
      <w:t>S</w:t>
    </w:r>
    <w:r>
      <w:t>tudies</w:t>
    </w:r>
    <w:r w:rsidR="00AB18E7">
      <w:t xml:space="preserve"> –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8340BE"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 w:numId="28" w16cid:durableId="177787024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416896987">
    <w:abstractNumId w:val="1"/>
  </w:num>
  <w:num w:numId="30" w16cid:durableId="2018650631">
    <w:abstractNumId w:val="3"/>
  </w:num>
  <w:num w:numId="31" w16cid:durableId="336084399">
    <w:abstractNumId w:val="6"/>
  </w:num>
  <w:num w:numId="32" w16cid:durableId="399327850">
    <w:abstractNumId w:val="6"/>
  </w:num>
  <w:num w:numId="33" w16cid:durableId="38819353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4FC0"/>
    <w:rsid w:val="000075E2"/>
    <w:rsid w:val="00013FF2"/>
    <w:rsid w:val="0002020B"/>
    <w:rsid w:val="00020A0C"/>
    <w:rsid w:val="000252CB"/>
    <w:rsid w:val="000252E1"/>
    <w:rsid w:val="00040493"/>
    <w:rsid w:val="00042DD4"/>
    <w:rsid w:val="00045F0D"/>
    <w:rsid w:val="0004750C"/>
    <w:rsid w:val="00061D5B"/>
    <w:rsid w:val="00065F3E"/>
    <w:rsid w:val="00072631"/>
    <w:rsid w:val="00074F0F"/>
    <w:rsid w:val="000766FD"/>
    <w:rsid w:val="000801CC"/>
    <w:rsid w:val="000830CD"/>
    <w:rsid w:val="0008328A"/>
    <w:rsid w:val="00086AB7"/>
    <w:rsid w:val="0009585D"/>
    <w:rsid w:val="000978C9"/>
    <w:rsid w:val="000C24ED"/>
    <w:rsid w:val="000D3BBE"/>
    <w:rsid w:val="000D3F39"/>
    <w:rsid w:val="000D7466"/>
    <w:rsid w:val="000E55FE"/>
    <w:rsid w:val="000F0926"/>
    <w:rsid w:val="000F51FB"/>
    <w:rsid w:val="000F5D82"/>
    <w:rsid w:val="000F6C1E"/>
    <w:rsid w:val="00100EB2"/>
    <w:rsid w:val="001038BF"/>
    <w:rsid w:val="0010442A"/>
    <w:rsid w:val="00105D35"/>
    <w:rsid w:val="001067EF"/>
    <w:rsid w:val="00107026"/>
    <w:rsid w:val="00112473"/>
    <w:rsid w:val="00112528"/>
    <w:rsid w:val="001178A9"/>
    <w:rsid w:val="0012034C"/>
    <w:rsid w:val="0012240C"/>
    <w:rsid w:val="001311F9"/>
    <w:rsid w:val="00144D1D"/>
    <w:rsid w:val="00166B18"/>
    <w:rsid w:val="001733FB"/>
    <w:rsid w:val="00183C7F"/>
    <w:rsid w:val="00183FB9"/>
    <w:rsid w:val="00190C6F"/>
    <w:rsid w:val="00192FB8"/>
    <w:rsid w:val="001A2D64"/>
    <w:rsid w:val="001A3009"/>
    <w:rsid w:val="001A3E1F"/>
    <w:rsid w:val="001A7C30"/>
    <w:rsid w:val="001C4388"/>
    <w:rsid w:val="001C7E97"/>
    <w:rsid w:val="001D3586"/>
    <w:rsid w:val="001D361C"/>
    <w:rsid w:val="001D3C20"/>
    <w:rsid w:val="001D5230"/>
    <w:rsid w:val="001E2782"/>
    <w:rsid w:val="001E390D"/>
    <w:rsid w:val="001F46D3"/>
    <w:rsid w:val="001F5652"/>
    <w:rsid w:val="00204C35"/>
    <w:rsid w:val="00204E56"/>
    <w:rsid w:val="002105AD"/>
    <w:rsid w:val="002106E9"/>
    <w:rsid w:val="002159DF"/>
    <w:rsid w:val="00217E32"/>
    <w:rsid w:val="002351A4"/>
    <w:rsid w:val="00237FDF"/>
    <w:rsid w:val="002425B3"/>
    <w:rsid w:val="00245DA7"/>
    <w:rsid w:val="00246E32"/>
    <w:rsid w:val="00247EBA"/>
    <w:rsid w:val="00250FAC"/>
    <w:rsid w:val="0025178D"/>
    <w:rsid w:val="00256CA1"/>
    <w:rsid w:val="00260DBE"/>
    <w:rsid w:val="00261781"/>
    <w:rsid w:val="0026548C"/>
    <w:rsid w:val="00266207"/>
    <w:rsid w:val="00267032"/>
    <w:rsid w:val="0027370C"/>
    <w:rsid w:val="0028475D"/>
    <w:rsid w:val="00290C80"/>
    <w:rsid w:val="00293923"/>
    <w:rsid w:val="0029750D"/>
    <w:rsid w:val="002A22D2"/>
    <w:rsid w:val="002A28B4"/>
    <w:rsid w:val="002A2B8C"/>
    <w:rsid w:val="002A35CF"/>
    <w:rsid w:val="002A475D"/>
    <w:rsid w:val="002A7516"/>
    <w:rsid w:val="002B1242"/>
    <w:rsid w:val="002B4427"/>
    <w:rsid w:val="002B467C"/>
    <w:rsid w:val="002D4D48"/>
    <w:rsid w:val="002D7246"/>
    <w:rsid w:val="002E19B1"/>
    <w:rsid w:val="002E47CE"/>
    <w:rsid w:val="002E47F0"/>
    <w:rsid w:val="002E7BF3"/>
    <w:rsid w:val="002F7CFE"/>
    <w:rsid w:val="00301411"/>
    <w:rsid w:val="00305956"/>
    <w:rsid w:val="003060D1"/>
    <w:rsid w:val="00306C23"/>
    <w:rsid w:val="00310B7E"/>
    <w:rsid w:val="003140EE"/>
    <w:rsid w:val="00334686"/>
    <w:rsid w:val="00340DD9"/>
    <w:rsid w:val="00343EED"/>
    <w:rsid w:val="003469F1"/>
    <w:rsid w:val="003560E4"/>
    <w:rsid w:val="00360E17"/>
    <w:rsid w:val="0036209C"/>
    <w:rsid w:val="0036646C"/>
    <w:rsid w:val="00383021"/>
    <w:rsid w:val="00385DFB"/>
    <w:rsid w:val="003865A2"/>
    <w:rsid w:val="003871B6"/>
    <w:rsid w:val="00390AE8"/>
    <w:rsid w:val="003930E4"/>
    <w:rsid w:val="003A3AAC"/>
    <w:rsid w:val="003A5190"/>
    <w:rsid w:val="003A661E"/>
    <w:rsid w:val="003B19DF"/>
    <w:rsid w:val="003B240E"/>
    <w:rsid w:val="003B4104"/>
    <w:rsid w:val="003C7A95"/>
    <w:rsid w:val="003D13EF"/>
    <w:rsid w:val="003D33B1"/>
    <w:rsid w:val="003E0B4B"/>
    <w:rsid w:val="003E2628"/>
    <w:rsid w:val="003E3B3A"/>
    <w:rsid w:val="003E47E4"/>
    <w:rsid w:val="003F31C2"/>
    <w:rsid w:val="00401084"/>
    <w:rsid w:val="00407A17"/>
    <w:rsid w:val="00407EF0"/>
    <w:rsid w:val="00412F2B"/>
    <w:rsid w:val="00413803"/>
    <w:rsid w:val="004178B3"/>
    <w:rsid w:val="00417F01"/>
    <w:rsid w:val="00425B30"/>
    <w:rsid w:val="00430F12"/>
    <w:rsid w:val="00445FB5"/>
    <w:rsid w:val="00447A69"/>
    <w:rsid w:val="004662AB"/>
    <w:rsid w:val="00476C1C"/>
    <w:rsid w:val="00477D0C"/>
    <w:rsid w:val="00480185"/>
    <w:rsid w:val="00481409"/>
    <w:rsid w:val="0048642E"/>
    <w:rsid w:val="004875CA"/>
    <w:rsid w:val="004B3D0E"/>
    <w:rsid w:val="004B484F"/>
    <w:rsid w:val="004B539A"/>
    <w:rsid w:val="004C731C"/>
    <w:rsid w:val="004E036B"/>
    <w:rsid w:val="004E7B2B"/>
    <w:rsid w:val="004F48DD"/>
    <w:rsid w:val="004F6AF2"/>
    <w:rsid w:val="00506DFA"/>
    <w:rsid w:val="00511110"/>
    <w:rsid w:val="00511863"/>
    <w:rsid w:val="00523FB6"/>
    <w:rsid w:val="00525E8F"/>
    <w:rsid w:val="0052654A"/>
    <w:rsid w:val="00526795"/>
    <w:rsid w:val="00535E6A"/>
    <w:rsid w:val="00541FBB"/>
    <w:rsid w:val="00544BE4"/>
    <w:rsid w:val="005479AB"/>
    <w:rsid w:val="00547E28"/>
    <w:rsid w:val="005509D5"/>
    <w:rsid w:val="00554970"/>
    <w:rsid w:val="0056228C"/>
    <w:rsid w:val="005649D2"/>
    <w:rsid w:val="0056710B"/>
    <w:rsid w:val="00571F61"/>
    <w:rsid w:val="00580A1E"/>
    <w:rsid w:val="0058102D"/>
    <w:rsid w:val="0058180D"/>
    <w:rsid w:val="00583731"/>
    <w:rsid w:val="0058398A"/>
    <w:rsid w:val="00590CDD"/>
    <w:rsid w:val="005934B4"/>
    <w:rsid w:val="005A5195"/>
    <w:rsid w:val="005A67CA"/>
    <w:rsid w:val="005A6AAA"/>
    <w:rsid w:val="005B0A47"/>
    <w:rsid w:val="005B184F"/>
    <w:rsid w:val="005B77E0"/>
    <w:rsid w:val="005C14A7"/>
    <w:rsid w:val="005D284A"/>
    <w:rsid w:val="005D49FE"/>
    <w:rsid w:val="005D6D3A"/>
    <w:rsid w:val="005E00F6"/>
    <w:rsid w:val="005E1F63"/>
    <w:rsid w:val="005E30F4"/>
    <w:rsid w:val="005E3ECC"/>
    <w:rsid w:val="005E4933"/>
    <w:rsid w:val="005F2D01"/>
    <w:rsid w:val="005F6C47"/>
    <w:rsid w:val="00626BBF"/>
    <w:rsid w:val="00637176"/>
    <w:rsid w:val="0064273E"/>
    <w:rsid w:val="00643879"/>
    <w:rsid w:val="00643CC4"/>
    <w:rsid w:val="006460B8"/>
    <w:rsid w:val="00651B50"/>
    <w:rsid w:val="00662E0E"/>
    <w:rsid w:val="00663A7B"/>
    <w:rsid w:val="00670F4E"/>
    <w:rsid w:val="00676167"/>
    <w:rsid w:val="00677835"/>
    <w:rsid w:val="00680388"/>
    <w:rsid w:val="0068187E"/>
    <w:rsid w:val="00685995"/>
    <w:rsid w:val="00695F6D"/>
    <w:rsid w:val="00696410"/>
    <w:rsid w:val="006A3884"/>
    <w:rsid w:val="006B58FB"/>
    <w:rsid w:val="006B5FC6"/>
    <w:rsid w:val="006C52D9"/>
    <w:rsid w:val="006C5749"/>
    <w:rsid w:val="006C598B"/>
    <w:rsid w:val="006D00B0"/>
    <w:rsid w:val="006D1CF3"/>
    <w:rsid w:val="006E0B58"/>
    <w:rsid w:val="006E54D3"/>
    <w:rsid w:val="006E639C"/>
    <w:rsid w:val="006F10F8"/>
    <w:rsid w:val="006F3E04"/>
    <w:rsid w:val="006F3E49"/>
    <w:rsid w:val="006F4864"/>
    <w:rsid w:val="007029C6"/>
    <w:rsid w:val="007114CE"/>
    <w:rsid w:val="00717237"/>
    <w:rsid w:val="0072704A"/>
    <w:rsid w:val="00761CC9"/>
    <w:rsid w:val="00761E23"/>
    <w:rsid w:val="00763861"/>
    <w:rsid w:val="0076559F"/>
    <w:rsid w:val="00766D19"/>
    <w:rsid w:val="00794410"/>
    <w:rsid w:val="00795FF6"/>
    <w:rsid w:val="007A65FC"/>
    <w:rsid w:val="007B020C"/>
    <w:rsid w:val="007B25AE"/>
    <w:rsid w:val="007B523A"/>
    <w:rsid w:val="007B64A6"/>
    <w:rsid w:val="007B6919"/>
    <w:rsid w:val="007C4DB7"/>
    <w:rsid w:val="007C61E6"/>
    <w:rsid w:val="007C76BE"/>
    <w:rsid w:val="007C7B1E"/>
    <w:rsid w:val="007D14DF"/>
    <w:rsid w:val="007D6C97"/>
    <w:rsid w:val="007F066A"/>
    <w:rsid w:val="007F6BE6"/>
    <w:rsid w:val="0080248A"/>
    <w:rsid w:val="00804F58"/>
    <w:rsid w:val="008073B1"/>
    <w:rsid w:val="008108DD"/>
    <w:rsid w:val="00814370"/>
    <w:rsid w:val="00820B27"/>
    <w:rsid w:val="00825BA5"/>
    <w:rsid w:val="008300B3"/>
    <w:rsid w:val="008340BE"/>
    <w:rsid w:val="008559F3"/>
    <w:rsid w:val="0085616D"/>
    <w:rsid w:val="00856CA3"/>
    <w:rsid w:val="00861D4B"/>
    <w:rsid w:val="00865BC1"/>
    <w:rsid w:val="0087496A"/>
    <w:rsid w:val="0087591D"/>
    <w:rsid w:val="00890EEE"/>
    <w:rsid w:val="008A36F1"/>
    <w:rsid w:val="008A4CF6"/>
    <w:rsid w:val="008A5FD8"/>
    <w:rsid w:val="008B25F0"/>
    <w:rsid w:val="008C6BD5"/>
    <w:rsid w:val="008D2A0D"/>
    <w:rsid w:val="008D774B"/>
    <w:rsid w:val="008D7E77"/>
    <w:rsid w:val="008E2488"/>
    <w:rsid w:val="008E3DE9"/>
    <w:rsid w:val="008E455A"/>
    <w:rsid w:val="008E6B9E"/>
    <w:rsid w:val="008F02C7"/>
    <w:rsid w:val="008F0C05"/>
    <w:rsid w:val="00903B3C"/>
    <w:rsid w:val="00905449"/>
    <w:rsid w:val="00905B32"/>
    <w:rsid w:val="009107ED"/>
    <w:rsid w:val="009108D5"/>
    <w:rsid w:val="009138BF"/>
    <w:rsid w:val="00913C97"/>
    <w:rsid w:val="009144FB"/>
    <w:rsid w:val="009168CF"/>
    <w:rsid w:val="00925639"/>
    <w:rsid w:val="00931D1C"/>
    <w:rsid w:val="0093679E"/>
    <w:rsid w:val="009409D5"/>
    <w:rsid w:val="00941C04"/>
    <w:rsid w:val="0094515B"/>
    <w:rsid w:val="00963D7F"/>
    <w:rsid w:val="0097068A"/>
    <w:rsid w:val="009739C8"/>
    <w:rsid w:val="00982157"/>
    <w:rsid w:val="009831C3"/>
    <w:rsid w:val="009850DC"/>
    <w:rsid w:val="009923F5"/>
    <w:rsid w:val="00993CC3"/>
    <w:rsid w:val="009956E4"/>
    <w:rsid w:val="009A3DD6"/>
    <w:rsid w:val="009B1280"/>
    <w:rsid w:val="009C0F48"/>
    <w:rsid w:val="009C2DB5"/>
    <w:rsid w:val="009C5B0E"/>
    <w:rsid w:val="009D1FAD"/>
    <w:rsid w:val="009D5430"/>
    <w:rsid w:val="009D6262"/>
    <w:rsid w:val="009E693A"/>
    <w:rsid w:val="009F5A91"/>
    <w:rsid w:val="009F703C"/>
    <w:rsid w:val="00A016EE"/>
    <w:rsid w:val="00A0698F"/>
    <w:rsid w:val="00A0715F"/>
    <w:rsid w:val="00A1057C"/>
    <w:rsid w:val="00A119B4"/>
    <w:rsid w:val="00A12C29"/>
    <w:rsid w:val="00A14012"/>
    <w:rsid w:val="00A16172"/>
    <w:rsid w:val="00A170A2"/>
    <w:rsid w:val="00A423D3"/>
    <w:rsid w:val="00A43661"/>
    <w:rsid w:val="00A52147"/>
    <w:rsid w:val="00A534B8"/>
    <w:rsid w:val="00A54063"/>
    <w:rsid w:val="00A5409F"/>
    <w:rsid w:val="00A57460"/>
    <w:rsid w:val="00A63054"/>
    <w:rsid w:val="00A64460"/>
    <w:rsid w:val="00A71A61"/>
    <w:rsid w:val="00A936D9"/>
    <w:rsid w:val="00AA5A97"/>
    <w:rsid w:val="00AA6090"/>
    <w:rsid w:val="00AB099B"/>
    <w:rsid w:val="00AB1340"/>
    <w:rsid w:val="00AB18E7"/>
    <w:rsid w:val="00AB2F2E"/>
    <w:rsid w:val="00AB3BF8"/>
    <w:rsid w:val="00AC13C5"/>
    <w:rsid w:val="00AC230D"/>
    <w:rsid w:val="00AC3FE8"/>
    <w:rsid w:val="00AD3C8E"/>
    <w:rsid w:val="00AF3D4E"/>
    <w:rsid w:val="00AF4FB7"/>
    <w:rsid w:val="00B00836"/>
    <w:rsid w:val="00B0109C"/>
    <w:rsid w:val="00B02B03"/>
    <w:rsid w:val="00B176A3"/>
    <w:rsid w:val="00B179BA"/>
    <w:rsid w:val="00B2036D"/>
    <w:rsid w:val="00B23F99"/>
    <w:rsid w:val="00B26C50"/>
    <w:rsid w:val="00B30D93"/>
    <w:rsid w:val="00B37D1D"/>
    <w:rsid w:val="00B46033"/>
    <w:rsid w:val="00B46613"/>
    <w:rsid w:val="00B476D3"/>
    <w:rsid w:val="00B6356C"/>
    <w:rsid w:val="00B65452"/>
    <w:rsid w:val="00B72931"/>
    <w:rsid w:val="00B77EAD"/>
    <w:rsid w:val="00B80AAD"/>
    <w:rsid w:val="00B83E3A"/>
    <w:rsid w:val="00B86FA4"/>
    <w:rsid w:val="00B94419"/>
    <w:rsid w:val="00BA21E0"/>
    <w:rsid w:val="00BA7230"/>
    <w:rsid w:val="00BA7AAB"/>
    <w:rsid w:val="00BB0337"/>
    <w:rsid w:val="00BC19CF"/>
    <w:rsid w:val="00BC71FD"/>
    <w:rsid w:val="00BC7849"/>
    <w:rsid w:val="00BD11C8"/>
    <w:rsid w:val="00BD7DB9"/>
    <w:rsid w:val="00BE6E63"/>
    <w:rsid w:val="00BF35D4"/>
    <w:rsid w:val="00BF732E"/>
    <w:rsid w:val="00C028E1"/>
    <w:rsid w:val="00C0340B"/>
    <w:rsid w:val="00C037C1"/>
    <w:rsid w:val="00C1097D"/>
    <w:rsid w:val="00C10A5C"/>
    <w:rsid w:val="00C17204"/>
    <w:rsid w:val="00C26AC8"/>
    <w:rsid w:val="00C436AB"/>
    <w:rsid w:val="00C548F6"/>
    <w:rsid w:val="00C62B29"/>
    <w:rsid w:val="00C664FC"/>
    <w:rsid w:val="00C71F5D"/>
    <w:rsid w:val="00C7209F"/>
    <w:rsid w:val="00C740E7"/>
    <w:rsid w:val="00C9083D"/>
    <w:rsid w:val="00C913A0"/>
    <w:rsid w:val="00C956BB"/>
    <w:rsid w:val="00CA0226"/>
    <w:rsid w:val="00CA2A82"/>
    <w:rsid w:val="00CB0A98"/>
    <w:rsid w:val="00CB13CC"/>
    <w:rsid w:val="00CB2145"/>
    <w:rsid w:val="00CB4AD3"/>
    <w:rsid w:val="00CB666D"/>
    <w:rsid w:val="00CB66B0"/>
    <w:rsid w:val="00CB7840"/>
    <w:rsid w:val="00CD6723"/>
    <w:rsid w:val="00CE0FB5"/>
    <w:rsid w:val="00CF1035"/>
    <w:rsid w:val="00CF73E9"/>
    <w:rsid w:val="00D06247"/>
    <w:rsid w:val="00D13668"/>
    <w:rsid w:val="00D136E3"/>
    <w:rsid w:val="00D15A52"/>
    <w:rsid w:val="00D17A5B"/>
    <w:rsid w:val="00D31E35"/>
    <w:rsid w:val="00D41B29"/>
    <w:rsid w:val="00D46D4D"/>
    <w:rsid w:val="00D56F8D"/>
    <w:rsid w:val="00D600EF"/>
    <w:rsid w:val="00D61CE0"/>
    <w:rsid w:val="00D65A38"/>
    <w:rsid w:val="00D678DB"/>
    <w:rsid w:val="00D7379F"/>
    <w:rsid w:val="00D765DB"/>
    <w:rsid w:val="00D77033"/>
    <w:rsid w:val="00D85425"/>
    <w:rsid w:val="00D85C59"/>
    <w:rsid w:val="00D908E9"/>
    <w:rsid w:val="00D935BE"/>
    <w:rsid w:val="00D94CF6"/>
    <w:rsid w:val="00D963BE"/>
    <w:rsid w:val="00D967F3"/>
    <w:rsid w:val="00DA1B0D"/>
    <w:rsid w:val="00DC069B"/>
    <w:rsid w:val="00DC3695"/>
    <w:rsid w:val="00DC6BEF"/>
    <w:rsid w:val="00DC74E1"/>
    <w:rsid w:val="00DD2F4E"/>
    <w:rsid w:val="00DE07A5"/>
    <w:rsid w:val="00DE2CE3"/>
    <w:rsid w:val="00DF0C11"/>
    <w:rsid w:val="00DF43DA"/>
    <w:rsid w:val="00DF7BA4"/>
    <w:rsid w:val="00DF7BF0"/>
    <w:rsid w:val="00E04470"/>
    <w:rsid w:val="00E04DAF"/>
    <w:rsid w:val="00E112C7"/>
    <w:rsid w:val="00E11B17"/>
    <w:rsid w:val="00E12E92"/>
    <w:rsid w:val="00E140AB"/>
    <w:rsid w:val="00E26B70"/>
    <w:rsid w:val="00E33064"/>
    <w:rsid w:val="00E35A55"/>
    <w:rsid w:val="00E37E07"/>
    <w:rsid w:val="00E37E63"/>
    <w:rsid w:val="00E4272D"/>
    <w:rsid w:val="00E45E6F"/>
    <w:rsid w:val="00E5058E"/>
    <w:rsid w:val="00E50CA5"/>
    <w:rsid w:val="00E51405"/>
    <w:rsid w:val="00E51733"/>
    <w:rsid w:val="00E5428B"/>
    <w:rsid w:val="00E56264"/>
    <w:rsid w:val="00E604B6"/>
    <w:rsid w:val="00E61F4F"/>
    <w:rsid w:val="00E66CA0"/>
    <w:rsid w:val="00E70BB6"/>
    <w:rsid w:val="00E836F5"/>
    <w:rsid w:val="00E86B77"/>
    <w:rsid w:val="00E94927"/>
    <w:rsid w:val="00E96557"/>
    <w:rsid w:val="00EA074C"/>
    <w:rsid w:val="00EA1F43"/>
    <w:rsid w:val="00EA69C9"/>
    <w:rsid w:val="00EB0638"/>
    <w:rsid w:val="00EB4827"/>
    <w:rsid w:val="00EC47C3"/>
    <w:rsid w:val="00EC6DB6"/>
    <w:rsid w:val="00EE5947"/>
    <w:rsid w:val="00F00C01"/>
    <w:rsid w:val="00F01A51"/>
    <w:rsid w:val="00F05580"/>
    <w:rsid w:val="00F11644"/>
    <w:rsid w:val="00F142B0"/>
    <w:rsid w:val="00F1435A"/>
    <w:rsid w:val="00F14D7F"/>
    <w:rsid w:val="00F16E6F"/>
    <w:rsid w:val="00F20AC8"/>
    <w:rsid w:val="00F27C15"/>
    <w:rsid w:val="00F3418A"/>
    <w:rsid w:val="00F3454B"/>
    <w:rsid w:val="00F37920"/>
    <w:rsid w:val="00F522E3"/>
    <w:rsid w:val="00F66145"/>
    <w:rsid w:val="00F67719"/>
    <w:rsid w:val="00F81980"/>
    <w:rsid w:val="00F83781"/>
    <w:rsid w:val="00F83A0D"/>
    <w:rsid w:val="00F90EB9"/>
    <w:rsid w:val="00F95D73"/>
    <w:rsid w:val="00F9662D"/>
    <w:rsid w:val="00FA3477"/>
    <w:rsid w:val="00FA3555"/>
    <w:rsid w:val="00FA377B"/>
    <w:rsid w:val="00FA606B"/>
    <w:rsid w:val="00FA7EA3"/>
    <w:rsid w:val="00FB1A41"/>
    <w:rsid w:val="00FD0A93"/>
    <w:rsid w:val="00FD2FC3"/>
    <w:rsid w:val="00FD596D"/>
    <w:rsid w:val="00FE5E0D"/>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 w:val="7F27EF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AA21CFA6-4EE3-4CE5-BE98-4DC526FD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6D3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D6D3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6D3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6D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6D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6D3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D6D3A"/>
    <w:pPr>
      <w:keepNext/>
      <w:spacing w:after="200" w:line="240" w:lineRule="auto"/>
    </w:pPr>
    <w:rPr>
      <w:iCs/>
      <w:color w:val="002664"/>
      <w:sz w:val="18"/>
      <w:szCs w:val="18"/>
    </w:rPr>
  </w:style>
  <w:style w:type="table" w:customStyle="1" w:styleId="Tableheader">
    <w:name w:val="ŠTable header"/>
    <w:basedOn w:val="TableNormal"/>
    <w:uiPriority w:val="99"/>
    <w:rsid w:val="005D6D3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D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D6D3A"/>
    <w:pPr>
      <w:numPr>
        <w:numId w:val="33"/>
      </w:numPr>
    </w:pPr>
  </w:style>
  <w:style w:type="paragraph" w:styleId="ListNumber2">
    <w:name w:val="List Number 2"/>
    <w:aliases w:val="ŠList Number 2"/>
    <w:basedOn w:val="Normal"/>
    <w:uiPriority w:val="8"/>
    <w:qFormat/>
    <w:rsid w:val="005D6D3A"/>
    <w:pPr>
      <w:numPr>
        <w:numId w:val="32"/>
      </w:numPr>
    </w:pPr>
  </w:style>
  <w:style w:type="paragraph" w:styleId="ListBullet">
    <w:name w:val="List Bullet"/>
    <w:aliases w:val="ŠList Bullet"/>
    <w:basedOn w:val="Normal"/>
    <w:uiPriority w:val="9"/>
    <w:qFormat/>
    <w:rsid w:val="005D6D3A"/>
    <w:pPr>
      <w:numPr>
        <w:numId w:val="30"/>
      </w:numPr>
    </w:pPr>
  </w:style>
  <w:style w:type="paragraph" w:styleId="ListBullet2">
    <w:name w:val="List Bullet 2"/>
    <w:aliases w:val="ŠList Bullet 2"/>
    <w:basedOn w:val="Normal"/>
    <w:uiPriority w:val="10"/>
    <w:qFormat/>
    <w:rsid w:val="005D6D3A"/>
    <w:pPr>
      <w:numPr>
        <w:numId w:val="28"/>
      </w:numPr>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5D6D3A"/>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aliases w:val="Feature Box 2"/>
    <w:basedOn w:val="Normal"/>
    <w:next w:val="Normal"/>
    <w:link w:val="FeatureBox2Char"/>
    <w:uiPriority w:val="12"/>
    <w:qFormat/>
    <w:rsid w:val="005D6D3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C028E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D6D3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D6D3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6D3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D6D3A"/>
    <w:rPr>
      <w:color w:val="2F5496" w:themeColor="accent1" w:themeShade="BF"/>
      <w:u w:val="single"/>
    </w:rPr>
  </w:style>
  <w:style w:type="paragraph" w:customStyle="1" w:styleId="Logo">
    <w:name w:val="ŠLogo"/>
    <w:basedOn w:val="Normal"/>
    <w:uiPriority w:val="18"/>
    <w:qFormat/>
    <w:rsid w:val="005D6D3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D6D3A"/>
    <w:pPr>
      <w:tabs>
        <w:tab w:val="right" w:leader="dot" w:pos="14570"/>
      </w:tabs>
      <w:spacing w:before="0"/>
    </w:pPr>
    <w:rPr>
      <w:b/>
      <w:noProof/>
    </w:rPr>
  </w:style>
  <w:style w:type="paragraph" w:styleId="TOC2">
    <w:name w:val="toc 2"/>
    <w:aliases w:val="ŠTOC 2"/>
    <w:basedOn w:val="Normal"/>
    <w:next w:val="Normal"/>
    <w:uiPriority w:val="39"/>
    <w:unhideWhenUsed/>
    <w:rsid w:val="005D6D3A"/>
    <w:pPr>
      <w:tabs>
        <w:tab w:val="right" w:leader="dot" w:pos="14570"/>
      </w:tabs>
      <w:spacing w:before="0"/>
    </w:pPr>
    <w:rPr>
      <w:noProof/>
    </w:rPr>
  </w:style>
  <w:style w:type="paragraph" w:styleId="TOC3">
    <w:name w:val="toc 3"/>
    <w:aliases w:val="ŠTOC 3"/>
    <w:basedOn w:val="Normal"/>
    <w:next w:val="Normal"/>
    <w:uiPriority w:val="39"/>
    <w:unhideWhenUsed/>
    <w:rsid w:val="005D6D3A"/>
    <w:pPr>
      <w:spacing w:before="0"/>
      <w:ind w:left="244"/>
    </w:pPr>
  </w:style>
  <w:style w:type="paragraph" w:styleId="Title">
    <w:name w:val="Title"/>
    <w:aliases w:val="ŠTitle"/>
    <w:basedOn w:val="Normal"/>
    <w:next w:val="Normal"/>
    <w:link w:val="TitleChar"/>
    <w:uiPriority w:val="1"/>
    <w:rsid w:val="005D6D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6D3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D6D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D6D3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D6D3A"/>
    <w:pPr>
      <w:spacing w:after="240"/>
      <w:outlineLvl w:val="9"/>
    </w:pPr>
    <w:rPr>
      <w:szCs w:val="40"/>
    </w:rPr>
  </w:style>
  <w:style w:type="paragraph" w:styleId="Footer">
    <w:name w:val="footer"/>
    <w:aliases w:val="ŠFooter"/>
    <w:basedOn w:val="Normal"/>
    <w:link w:val="FooterChar"/>
    <w:uiPriority w:val="19"/>
    <w:rsid w:val="005D6D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6D3A"/>
    <w:rPr>
      <w:rFonts w:ascii="Arial" w:hAnsi="Arial" w:cs="Arial"/>
      <w:sz w:val="18"/>
      <w:szCs w:val="18"/>
    </w:rPr>
  </w:style>
  <w:style w:type="paragraph" w:styleId="Header">
    <w:name w:val="header"/>
    <w:aliases w:val="ŠHeader"/>
    <w:basedOn w:val="Normal"/>
    <w:link w:val="HeaderChar"/>
    <w:uiPriority w:val="16"/>
    <w:rsid w:val="005D6D3A"/>
    <w:rPr>
      <w:noProof/>
      <w:color w:val="002664"/>
      <w:sz w:val="28"/>
      <w:szCs w:val="28"/>
    </w:rPr>
  </w:style>
  <w:style w:type="character" w:customStyle="1" w:styleId="HeaderChar">
    <w:name w:val="Header Char"/>
    <w:aliases w:val="ŠHeader Char"/>
    <w:basedOn w:val="DefaultParagraphFont"/>
    <w:link w:val="Header"/>
    <w:uiPriority w:val="16"/>
    <w:rsid w:val="005D6D3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D6D3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D6D3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D6D3A"/>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5D6D3A"/>
    <w:rPr>
      <w:i/>
      <w:iCs/>
    </w:rPr>
  </w:style>
  <w:style w:type="character" w:styleId="SubtleEmphasis">
    <w:name w:val="Subtle Emphasis"/>
    <w:basedOn w:val="DefaultParagraphFont"/>
    <w:uiPriority w:val="19"/>
    <w:semiHidden/>
    <w:qFormat/>
    <w:rsid w:val="005D6D3A"/>
    <w:rPr>
      <w:i/>
      <w:iCs/>
      <w:color w:val="404040" w:themeColor="text1" w:themeTint="BF"/>
    </w:rPr>
  </w:style>
  <w:style w:type="paragraph" w:styleId="TOC4">
    <w:name w:val="toc 4"/>
    <w:aliases w:val="ŠTOC 4"/>
    <w:basedOn w:val="Normal"/>
    <w:next w:val="Normal"/>
    <w:autoRedefine/>
    <w:uiPriority w:val="39"/>
    <w:unhideWhenUsed/>
    <w:rsid w:val="005D6D3A"/>
    <w:pPr>
      <w:spacing w:before="0"/>
      <w:ind w:left="488"/>
    </w:pPr>
  </w:style>
  <w:style w:type="character" w:styleId="CommentReference">
    <w:name w:val="annotation reference"/>
    <w:basedOn w:val="DefaultParagraphFont"/>
    <w:uiPriority w:val="99"/>
    <w:semiHidden/>
    <w:unhideWhenUsed/>
    <w:rsid w:val="005D6D3A"/>
    <w:rPr>
      <w:sz w:val="16"/>
      <w:szCs w:val="16"/>
    </w:rPr>
  </w:style>
  <w:style w:type="paragraph" w:styleId="CommentText">
    <w:name w:val="annotation text"/>
    <w:basedOn w:val="Normal"/>
    <w:link w:val="CommentTextChar"/>
    <w:uiPriority w:val="99"/>
    <w:unhideWhenUsed/>
    <w:rsid w:val="005D6D3A"/>
    <w:pPr>
      <w:spacing w:line="240" w:lineRule="auto"/>
    </w:pPr>
    <w:rPr>
      <w:sz w:val="20"/>
      <w:szCs w:val="20"/>
    </w:rPr>
  </w:style>
  <w:style w:type="character" w:customStyle="1" w:styleId="CommentTextChar">
    <w:name w:val="Comment Text Char"/>
    <w:basedOn w:val="DefaultParagraphFont"/>
    <w:link w:val="CommentText"/>
    <w:uiPriority w:val="99"/>
    <w:rsid w:val="005D6D3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D6D3A"/>
    <w:rPr>
      <w:b/>
      <w:bCs/>
    </w:rPr>
  </w:style>
  <w:style w:type="character" w:customStyle="1" w:styleId="CommentSubjectChar">
    <w:name w:val="Comment Subject Char"/>
    <w:basedOn w:val="CommentTextChar"/>
    <w:link w:val="CommentSubject"/>
    <w:uiPriority w:val="99"/>
    <w:semiHidden/>
    <w:rsid w:val="005D6D3A"/>
    <w:rPr>
      <w:rFonts w:ascii="Arial" w:hAnsi="Arial" w:cs="Arial"/>
      <w:b/>
      <w:bCs/>
      <w:sz w:val="20"/>
      <w:szCs w:val="20"/>
    </w:rPr>
  </w:style>
  <w:style w:type="paragraph" w:styleId="ListParagraph">
    <w:name w:val="List Paragraph"/>
    <w:aliases w:val="ŠList Paragraph"/>
    <w:basedOn w:val="Normal"/>
    <w:uiPriority w:val="34"/>
    <w:unhideWhenUsed/>
    <w:qFormat/>
    <w:rsid w:val="005D6D3A"/>
    <w:pPr>
      <w:ind w:left="567"/>
    </w:pPr>
  </w:style>
  <w:style w:type="character" w:styleId="FollowedHyperlink">
    <w:name w:val="FollowedHyperlink"/>
    <w:basedOn w:val="DefaultParagraphFont"/>
    <w:uiPriority w:val="99"/>
    <w:semiHidden/>
    <w:unhideWhenUsed/>
    <w:rsid w:val="005D6D3A"/>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5D6D3A"/>
    <w:pPr>
      <w:numPr>
        <w:numId w:val="29"/>
      </w:numPr>
    </w:pPr>
  </w:style>
  <w:style w:type="paragraph" w:styleId="ListNumber3">
    <w:name w:val="List Number 3"/>
    <w:aliases w:val="ŠList Number 3"/>
    <w:basedOn w:val="ListBullet3"/>
    <w:uiPriority w:val="8"/>
    <w:rsid w:val="005D6D3A"/>
    <w:pPr>
      <w:numPr>
        <w:ilvl w:val="2"/>
        <w:numId w:val="32"/>
      </w:numPr>
    </w:pPr>
  </w:style>
  <w:style w:type="character" w:styleId="PlaceholderText">
    <w:name w:val="Placeholder Text"/>
    <w:basedOn w:val="DefaultParagraphFont"/>
    <w:uiPriority w:val="99"/>
    <w:semiHidden/>
    <w:rsid w:val="005D6D3A"/>
    <w:rPr>
      <w:color w:val="808080"/>
    </w:rPr>
  </w:style>
  <w:style w:type="character" w:customStyle="1" w:styleId="BoldItalic">
    <w:name w:val="ŠBold Italic"/>
    <w:basedOn w:val="DefaultParagraphFont"/>
    <w:uiPriority w:val="1"/>
    <w:qFormat/>
    <w:rsid w:val="005D6D3A"/>
    <w:rPr>
      <w:b/>
      <w:i/>
      <w:iCs/>
    </w:rPr>
  </w:style>
  <w:style w:type="paragraph" w:customStyle="1" w:styleId="Documentname">
    <w:name w:val="ŠDocument name"/>
    <w:basedOn w:val="Normal"/>
    <w:next w:val="Normal"/>
    <w:uiPriority w:val="17"/>
    <w:qFormat/>
    <w:rsid w:val="005D6D3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D6D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6D3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D6D3A"/>
    <w:pPr>
      <w:spacing w:after="0"/>
    </w:pPr>
    <w:rPr>
      <w:sz w:val="18"/>
      <w:szCs w:val="18"/>
    </w:rPr>
  </w:style>
  <w:style w:type="paragraph" w:customStyle="1" w:styleId="Pulloutquote">
    <w:name w:val="ŠPull out quote"/>
    <w:basedOn w:val="Normal"/>
    <w:next w:val="Normal"/>
    <w:uiPriority w:val="20"/>
    <w:qFormat/>
    <w:rsid w:val="005D6D3A"/>
    <w:pPr>
      <w:keepNext/>
      <w:ind w:left="567" w:right="57"/>
    </w:pPr>
    <w:rPr>
      <w:szCs w:val="22"/>
    </w:rPr>
  </w:style>
  <w:style w:type="paragraph" w:customStyle="1" w:styleId="Subtitle0">
    <w:name w:val="ŠSubtitle"/>
    <w:basedOn w:val="Normal"/>
    <w:link w:val="SubtitleChar0"/>
    <w:uiPriority w:val="2"/>
    <w:qFormat/>
    <w:rsid w:val="005D6D3A"/>
    <w:pPr>
      <w:spacing w:before="360"/>
    </w:pPr>
    <w:rPr>
      <w:color w:val="002664"/>
      <w:sz w:val="44"/>
      <w:szCs w:val="48"/>
    </w:rPr>
  </w:style>
  <w:style w:type="character" w:customStyle="1" w:styleId="SubtitleChar0">
    <w:name w:val="ŠSubtitle Char"/>
    <w:basedOn w:val="DefaultParagraphFont"/>
    <w:link w:val="Subtitle0"/>
    <w:uiPriority w:val="2"/>
    <w:rsid w:val="005D6D3A"/>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5D6D3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www.aitsl.edu.au/teach/improve-practice/feedback" TargetMode="External"/><Relationship Id="rId39" Type="http://schemas.openxmlformats.org/officeDocument/2006/relationships/image" Target="media/image1.png"/><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statewide-staffrooms" TargetMode="External"/><Relationship Id="rId29" Type="http://schemas.openxmlformats.org/officeDocument/2006/relationships/hyperlink" Target="https://education.nsw.gov.au/about-us/education-data-and-research/cese/publications/practical-guides-for-educators-/what-works-best-in-practi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secondaryteachingandlearning@det.nsw.edu.au" TargetMode="External"/><Relationship Id="rId23" Type="http://schemas.openxmlformats.org/officeDocument/2006/relationships/hyperlink" Target="https://education.nsw.gov.au/about-us/strategies-and-reports/school-excellence-and-accountability/school-excellence" TargetMode="External"/><Relationship Id="rId28" Type="http://schemas.openxmlformats.org/officeDocument/2006/relationships/hyperlink" Target="https://education.nsw.gov.au/about-us/education-data-and-research/what-works-best/what-works-best-2025-evidence-guide-for-excellent-schools" TargetMode="External"/><Relationship Id="rId36" Type="http://schemas.openxmlformats.org/officeDocument/2006/relationships/header" Target="header2.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teaching-and-learning/assessment/strengthening-assessment" TargetMode="External"/><Relationship Id="rId31" Type="http://schemas.openxmlformats.org/officeDocument/2006/relationships/hyperlink" Target="https://education.nsw.gov.au/policy-library/policies/pd-2005-029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policy-library/policies/pd-2005-0290-01"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about-us/education-data-and-research/what-works-best/about-what-works-best"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department-approved-courses/international-studies"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3.xml><?xml version="1.0" encoding="utf-8"?>
<ds:datastoreItem xmlns:ds="http://schemas.openxmlformats.org/officeDocument/2006/customXml" ds:itemID="{B529EB08-E2B5-4D1A-B5CD-E7E405005EB6}">
  <ds:schemaRefs>
    <ds:schemaRef ds:uri="http://www.w3.org/XML/1998/namespace"/>
    <ds:schemaRef ds:uri="http://purl.org/dc/dcmitype/"/>
    <ds:schemaRef ds:uri="http://schemas.openxmlformats.org/package/2006/metadata/core-properties"/>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b80e852f-7153-4c62-86a2-cea631070220"/>
    <ds:schemaRef ds:uri="c647a482-3e31-425f-bfeb-91e59f8a1c19"/>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2428</Words>
  <Characters>13454</Characters>
  <Application>Microsoft Office Word</Application>
  <DocSecurity>0</DocSecurity>
  <Lines>336</Lines>
  <Paragraphs>269</Paragraphs>
  <ScaleCrop>false</ScaleCrop>
  <HeadingPairs>
    <vt:vector size="2" baseType="variant">
      <vt:variant>
        <vt:lpstr>Title</vt:lpstr>
      </vt:variant>
      <vt:variant>
        <vt:i4>1</vt:i4>
      </vt:variant>
    </vt:vector>
  </HeadingPairs>
  <TitlesOfParts>
    <vt:vector size="1" baseType="lpstr">
      <vt:lpstr>International studies – assessment advice</vt:lpstr>
    </vt:vector>
  </TitlesOfParts>
  <Company/>
  <LinksUpToDate>false</LinksUpToDate>
  <CharactersWithSpaces>15613</CharactersWithSpaces>
  <SharedDoc>false</SharedDoc>
  <HLinks>
    <vt:vector size="132" baseType="variant">
      <vt:variant>
        <vt:i4>5308424</vt:i4>
      </vt:variant>
      <vt:variant>
        <vt:i4>75</vt:i4>
      </vt:variant>
      <vt:variant>
        <vt:i4>0</vt:i4>
      </vt:variant>
      <vt:variant>
        <vt:i4>5</vt:i4>
      </vt:variant>
      <vt:variant>
        <vt:lpwstr>https://creativecommons.org/licenses/by/4.0/</vt:lpwstr>
      </vt:variant>
      <vt:variant>
        <vt:lpwstr/>
      </vt:variant>
      <vt:variant>
        <vt:i4>7143518</vt:i4>
      </vt:variant>
      <vt:variant>
        <vt:i4>72</vt:i4>
      </vt:variant>
      <vt:variant>
        <vt:i4>0</vt:i4>
      </vt:variant>
      <vt:variant>
        <vt:i4>5</vt:i4>
      </vt:variant>
      <vt:variant>
        <vt:lpwstr>https://www.researchgate.net/publication/258423377_Assessment_The_bridge_between_teaching_and_learning</vt:lpwstr>
      </vt:variant>
      <vt:variant>
        <vt:lpwstr/>
      </vt:variant>
      <vt:variant>
        <vt:i4>6881389</vt:i4>
      </vt:variant>
      <vt:variant>
        <vt:i4>69</vt:i4>
      </vt:variant>
      <vt:variant>
        <vt:i4>0</vt:i4>
      </vt:variant>
      <vt:variant>
        <vt:i4>5</vt:i4>
      </vt:variant>
      <vt:variant>
        <vt:lpwstr>https://education.nsw.gov.au/teaching-and-learning/curriculum/explicit-teaching</vt:lpwstr>
      </vt:variant>
      <vt:variant>
        <vt:lpwstr/>
      </vt:variant>
      <vt:variant>
        <vt:i4>983125</vt:i4>
      </vt:variant>
      <vt:variant>
        <vt:i4>66</vt:i4>
      </vt:variant>
      <vt:variant>
        <vt:i4>0</vt:i4>
      </vt:variant>
      <vt:variant>
        <vt:i4>5</vt:i4>
      </vt:variant>
      <vt:variant>
        <vt:lpwstr>https://education.nsw.gov.au/policy-library/policies/pd-2005-0290-01</vt:lpwstr>
      </vt:variant>
      <vt:variant>
        <vt:lpwstr/>
      </vt:variant>
      <vt:variant>
        <vt:i4>4522007</vt:i4>
      </vt:variant>
      <vt:variant>
        <vt:i4>63</vt:i4>
      </vt:variant>
      <vt:variant>
        <vt:i4>0</vt:i4>
      </vt:variant>
      <vt:variant>
        <vt:i4>5</vt:i4>
      </vt:variant>
      <vt:variant>
        <vt:lpwstr>https://educationstandards.nsw.edu.au/wps/portal/nesa/teacher-accreditation/meeting-requirements/the-standards/proficient-teacher</vt:lpwstr>
      </vt:variant>
      <vt:variant>
        <vt:lpwstr/>
      </vt:variant>
      <vt:variant>
        <vt:i4>8257659</vt:i4>
      </vt:variant>
      <vt:variant>
        <vt:i4>60</vt:i4>
      </vt:variant>
      <vt:variant>
        <vt:i4>0</vt:i4>
      </vt:variant>
      <vt:variant>
        <vt:i4>5</vt:i4>
      </vt:variant>
      <vt:variant>
        <vt:lpwstr>https://education.nsw.gov.au/about-us/education-data-and-research/cese/publications/practical-guides-for-educators-/what-works-best-in-practice</vt:lpwstr>
      </vt:variant>
      <vt:variant>
        <vt:lpwstr/>
      </vt:variant>
      <vt:variant>
        <vt:i4>8257647</vt:i4>
      </vt:variant>
      <vt:variant>
        <vt:i4>54</vt:i4>
      </vt:variant>
      <vt:variant>
        <vt:i4>0</vt:i4>
      </vt:variant>
      <vt:variant>
        <vt:i4>5</vt:i4>
      </vt:variant>
      <vt:variant>
        <vt:lpwstr>https://education.nsw.gov.au/about-us/education-data-and-research/what-works-best/what-works-best-2025-evidence-guide-for-excellent-schools</vt:lpwstr>
      </vt:variant>
      <vt:variant>
        <vt:lpwstr/>
      </vt:variant>
      <vt:variant>
        <vt:i4>6750245</vt:i4>
      </vt:variant>
      <vt:variant>
        <vt:i4>51</vt:i4>
      </vt:variant>
      <vt:variant>
        <vt:i4>0</vt:i4>
      </vt:variant>
      <vt:variant>
        <vt:i4>5</vt:i4>
      </vt:variant>
      <vt:variant>
        <vt:lpwstr>https://education.nsw.gov.au/about-us/education-data-and-research/what-works-best/about-what-works-best</vt:lpwstr>
      </vt:variant>
      <vt:variant>
        <vt:lpwstr/>
      </vt:variant>
      <vt:variant>
        <vt:i4>2752614</vt:i4>
      </vt:variant>
      <vt:variant>
        <vt:i4>48</vt:i4>
      </vt:variant>
      <vt:variant>
        <vt:i4>0</vt:i4>
      </vt:variant>
      <vt:variant>
        <vt:i4>5</vt:i4>
      </vt:variant>
      <vt:variant>
        <vt:lpwstr>https://www.aitsl.edu.au/teach/improve-practice/feedback</vt:lpwstr>
      </vt:variant>
      <vt:variant>
        <vt:lpwstr>:~:text=FEEDBACK-,Factsheet,-A%20quick%20guide</vt:lpwstr>
      </vt:variant>
      <vt:variant>
        <vt:i4>2031698</vt:i4>
      </vt:variant>
      <vt:variant>
        <vt:i4>45</vt:i4>
      </vt:variant>
      <vt:variant>
        <vt:i4>0</vt:i4>
      </vt:variant>
      <vt:variant>
        <vt:i4>5</vt:i4>
      </vt:variant>
      <vt:variant>
        <vt:lpwstr>https://education.nsw.gov.au/policy-library/policies/pd-2016-0468</vt:lpwstr>
      </vt:variant>
      <vt:variant>
        <vt:lpwstr/>
      </vt:variant>
      <vt:variant>
        <vt:i4>2031698</vt:i4>
      </vt:variant>
      <vt:variant>
        <vt:i4>42</vt:i4>
      </vt:variant>
      <vt:variant>
        <vt:i4>0</vt:i4>
      </vt:variant>
      <vt:variant>
        <vt:i4>5</vt:i4>
      </vt:variant>
      <vt:variant>
        <vt:lpwstr>https://education.nsw.gov.au/policy-library/policies/pd-2016-0468</vt:lpwstr>
      </vt:variant>
      <vt:variant>
        <vt:lpwstr/>
      </vt:variant>
      <vt:variant>
        <vt:i4>3866679</vt:i4>
      </vt:variant>
      <vt:variant>
        <vt:i4>39</vt:i4>
      </vt:variant>
      <vt:variant>
        <vt:i4>0</vt:i4>
      </vt:variant>
      <vt:variant>
        <vt:i4>5</vt:i4>
      </vt:variant>
      <vt:variant>
        <vt:lpwstr>https://education.nsw.gov.au/teaching-and-learning/curriculum/statewide-staffrooms</vt:lpwstr>
      </vt:variant>
      <vt:variant>
        <vt:lpwstr/>
      </vt:variant>
      <vt:variant>
        <vt:i4>2359353</vt:i4>
      </vt:variant>
      <vt:variant>
        <vt:i4>30</vt:i4>
      </vt:variant>
      <vt:variant>
        <vt:i4>0</vt:i4>
      </vt:variant>
      <vt:variant>
        <vt:i4>5</vt:i4>
      </vt:variant>
      <vt:variant>
        <vt:lpwstr>https://education.nsw.gov.au/teaching-and-learning/assessment/strengthening-assessment</vt:lpwstr>
      </vt:variant>
      <vt:variant>
        <vt:lpwstr/>
      </vt:variant>
      <vt:variant>
        <vt:i4>655368</vt:i4>
      </vt:variant>
      <vt:variant>
        <vt:i4>27</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21</vt:i4>
      </vt:variant>
      <vt:variant>
        <vt:i4>0</vt:i4>
      </vt:variant>
      <vt:variant>
        <vt:i4>5</vt:i4>
      </vt:variant>
      <vt:variant>
        <vt:lpwstr>https://education.nsw.gov.au/teaching-and-learning/curriculum/planning-programming-and-assessing-k-12/planning-programming-and-assessing-7-12</vt:lpwstr>
      </vt:variant>
      <vt:variant>
        <vt:lpwstr/>
      </vt:variant>
      <vt:variant>
        <vt:i4>393249</vt:i4>
      </vt:variant>
      <vt:variant>
        <vt:i4>18</vt:i4>
      </vt:variant>
      <vt:variant>
        <vt:i4>0</vt:i4>
      </vt:variant>
      <vt:variant>
        <vt:i4>5</vt:i4>
      </vt:variant>
      <vt:variant>
        <vt:lpwstr>mailto:secondaryteachingandlearning@det.nsw.edu.au</vt:lpwstr>
      </vt:variant>
      <vt:variant>
        <vt:lpwstr/>
      </vt:variant>
      <vt:variant>
        <vt:i4>983125</vt:i4>
      </vt:variant>
      <vt:variant>
        <vt:i4>15</vt:i4>
      </vt:variant>
      <vt:variant>
        <vt:i4>0</vt:i4>
      </vt:variant>
      <vt:variant>
        <vt:i4>5</vt:i4>
      </vt:variant>
      <vt:variant>
        <vt:lpwstr>https://education.nsw.gov.au/policy-library/policies/pd-2005-0290-01</vt:lpwstr>
      </vt:variant>
      <vt:variant>
        <vt:lpwstr/>
      </vt:variant>
      <vt:variant>
        <vt:i4>6357099</vt:i4>
      </vt:variant>
      <vt:variant>
        <vt:i4>12</vt:i4>
      </vt:variant>
      <vt:variant>
        <vt:i4>0</vt:i4>
      </vt:variant>
      <vt:variant>
        <vt:i4>5</vt:i4>
      </vt:variant>
      <vt:variant>
        <vt:lpwstr>https://education.nsw.gov.au/teaching-and-learning/assessment/strengthening-assessment/assessment-modes</vt:lpwstr>
      </vt:variant>
      <vt:variant>
        <vt:lpwstr/>
      </vt:variant>
      <vt:variant>
        <vt:i4>2883701</vt:i4>
      </vt:variant>
      <vt:variant>
        <vt:i4>9</vt:i4>
      </vt:variant>
      <vt:variant>
        <vt:i4>0</vt:i4>
      </vt:variant>
      <vt:variant>
        <vt:i4>5</vt:i4>
      </vt:variant>
      <vt:variant>
        <vt:lpwstr>https://education.nsw.gov.au/teaching-and-learning/assessment/strengthening-assessment/evidence-of-learning/on-balance</vt:lpwstr>
      </vt:variant>
      <vt:variant>
        <vt:lpwstr/>
      </vt:variant>
      <vt:variant>
        <vt:i4>6357099</vt:i4>
      </vt:variant>
      <vt:variant>
        <vt:i4>6</vt:i4>
      </vt:variant>
      <vt:variant>
        <vt:i4>0</vt:i4>
      </vt:variant>
      <vt:variant>
        <vt:i4>5</vt:i4>
      </vt:variant>
      <vt:variant>
        <vt:lpwstr>https://education.nsw.gov.au/teaching-and-learning/assessment/strengthening-assessment/assessment-modes</vt:lpwstr>
      </vt:variant>
      <vt:variant>
        <vt:lpwstr/>
      </vt:variant>
      <vt:variant>
        <vt:i4>983125</vt:i4>
      </vt:variant>
      <vt:variant>
        <vt:i4>3</vt:i4>
      </vt:variant>
      <vt:variant>
        <vt:i4>0</vt:i4>
      </vt:variant>
      <vt:variant>
        <vt:i4>5</vt:i4>
      </vt:variant>
      <vt:variant>
        <vt:lpwstr>https://education.nsw.gov.au/policy-library/policies/pd-2005-0290-01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studies – assessment advice</dc:title>
  <dc:subject/>
  <dc:creator>NSW Department of Education</dc:creator>
  <cp:keywords/>
  <dc:description/>
  <dcterms:created xsi:type="dcterms:W3CDTF">2026-04-08T04:32:00Z</dcterms:created>
  <dcterms:modified xsi:type="dcterms:W3CDTF">2026-04-08T04:33:00Z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