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415E" w14:textId="30C094CA" w:rsidR="002B3553" w:rsidRDefault="00922FC0" w:rsidP="00922FC0">
      <w:pPr>
        <w:pStyle w:val="Heading1"/>
      </w:pPr>
      <w:bookmarkStart w:id="0" w:name="_Toc104382530"/>
      <w:bookmarkStart w:id="1" w:name="_Toc113619558"/>
      <w:r>
        <w:t xml:space="preserve">Critical thinking – </w:t>
      </w:r>
      <w:r w:rsidR="009C39F2">
        <w:t>Option</w:t>
      </w:r>
      <w:r>
        <w:t xml:space="preserve"> </w:t>
      </w:r>
      <w:r w:rsidR="002C5BF2">
        <w:t>4</w:t>
      </w:r>
      <w:r>
        <w:t xml:space="preserve"> assessment task</w:t>
      </w:r>
      <w:r w:rsidR="00955FFC">
        <w:t xml:space="preserve"> –</w:t>
      </w:r>
      <w:r>
        <w:t xml:space="preserve"> </w:t>
      </w:r>
      <w:r w:rsidR="00955FFC">
        <w:t>t</w:t>
      </w:r>
      <w:r w:rsidR="009C39F2" w:rsidRPr="00FB7727">
        <w:t>he path to victory</w:t>
      </w:r>
    </w:p>
    <w:p w14:paraId="4D37D024" w14:textId="6272C03A" w:rsidR="002B3553" w:rsidRPr="000B1A5F" w:rsidRDefault="00AA4DC2" w:rsidP="00BB10CE">
      <w:r>
        <w:rPr>
          <w:noProof/>
        </w:rPr>
        <w:drawing>
          <wp:inline distT="0" distB="0" distL="0" distR="0" wp14:anchorId="413BBF88" wp14:editId="7B885B3B">
            <wp:extent cx="4924139" cy="6094146"/>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0353" cy="6114213"/>
                    </a:xfrm>
                    <a:prstGeom prst="rect">
                      <a:avLst/>
                    </a:prstGeom>
                    <a:noFill/>
                    <a:ln>
                      <a:noFill/>
                    </a:ln>
                  </pic:spPr>
                </pic:pic>
              </a:graphicData>
            </a:graphic>
          </wp:inline>
        </w:drawing>
      </w:r>
      <w:r w:rsidR="002B3553" w:rsidRPr="002B3553">
        <w:br w:type="page"/>
      </w:r>
    </w:p>
    <w:p w14:paraId="7C0AFD0B" w14:textId="788B181A" w:rsidR="002B3553" w:rsidRDefault="002B3553" w:rsidP="002B3553">
      <w:pPr>
        <w:pStyle w:val="TOCHeading"/>
      </w:pPr>
      <w:r>
        <w:lastRenderedPageBreak/>
        <w:t>Contents</w:t>
      </w:r>
    </w:p>
    <w:p w14:paraId="29776F2A" w14:textId="536690AA" w:rsidR="0092552E" w:rsidRDefault="002B3553">
      <w:pPr>
        <w:pStyle w:val="TOC2"/>
        <w:rPr>
          <w:rFonts w:asciiTheme="minorHAnsi" w:eastAsiaTheme="minorEastAsia" w:hAnsiTheme="minorHAnsi" w:cstheme="minorBidi"/>
          <w:bCs w:val="0"/>
          <w:kern w:val="2"/>
          <w:sz w:val="22"/>
          <w:szCs w:val="22"/>
          <w:lang w:eastAsia="en-AU"/>
          <w14:ligatures w14:val="standardContextual"/>
        </w:rPr>
      </w:pPr>
      <w:r>
        <w:fldChar w:fldCharType="begin"/>
      </w:r>
      <w:r>
        <w:instrText xml:space="preserve"> TOC \o "2-3" \h \z \u </w:instrText>
      </w:r>
      <w:r>
        <w:fldChar w:fldCharType="separate"/>
      </w:r>
      <w:hyperlink w:anchor="_Toc138921264" w:history="1">
        <w:r w:rsidR="0092552E" w:rsidRPr="00DA5711">
          <w:rPr>
            <w:rStyle w:val="Hyperlink"/>
          </w:rPr>
          <w:t>Advice to teachers</w:t>
        </w:r>
        <w:r w:rsidR="0092552E">
          <w:rPr>
            <w:webHidden/>
          </w:rPr>
          <w:tab/>
        </w:r>
        <w:r w:rsidR="0092552E">
          <w:rPr>
            <w:webHidden/>
          </w:rPr>
          <w:fldChar w:fldCharType="begin"/>
        </w:r>
        <w:r w:rsidR="0092552E">
          <w:rPr>
            <w:webHidden/>
          </w:rPr>
          <w:instrText xml:space="preserve"> PAGEREF _Toc138921264 \h </w:instrText>
        </w:r>
        <w:r w:rsidR="0092552E">
          <w:rPr>
            <w:webHidden/>
          </w:rPr>
        </w:r>
        <w:r w:rsidR="0092552E">
          <w:rPr>
            <w:webHidden/>
          </w:rPr>
          <w:fldChar w:fldCharType="separate"/>
        </w:r>
        <w:r w:rsidR="0092552E">
          <w:rPr>
            <w:webHidden/>
          </w:rPr>
          <w:t>2</w:t>
        </w:r>
        <w:r w:rsidR="0092552E">
          <w:rPr>
            <w:webHidden/>
          </w:rPr>
          <w:fldChar w:fldCharType="end"/>
        </w:r>
      </w:hyperlink>
    </w:p>
    <w:p w14:paraId="65F07925" w14:textId="47A94B0B" w:rsidR="0092552E"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921265" w:history="1">
        <w:r w:rsidR="0092552E" w:rsidRPr="00DA5711">
          <w:rPr>
            <w:rStyle w:val="Hyperlink"/>
          </w:rPr>
          <w:t>Glossary</w:t>
        </w:r>
        <w:r w:rsidR="0092552E">
          <w:rPr>
            <w:webHidden/>
          </w:rPr>
          <w:tab/>
        </w:r>
        <w:r w:rsidR="0092552E">
          <w:rPr>
            <w:webHidden/>
          </w:rPr>
          <w:fldChar w:fldCharType="begin"/>
        </w:r>
        <w:r w:rsidR="0092552E">
          <w:rPr>
            <w:webHidden/>
          </w:rPr>
          <w:instrText xml:space="preserve"> PAGEREF _Toc138921265 \h </w:instrText>
        </w:r>
        <w:r w:rsidR="0092552E">
          <w:rPr>
            <w:webHidden/>
          </w:rPr>
        </w:r>
        <w:r w:rsidR="0092552E">
          <w:rPr>
            <w:webHidden/>
          </w:rPr>
          <w:fldChar w:fldCharType="separate"/>
        </w:r>
        <w:r w:rsidR="0092552E">
          <w:rPr>
            <w:webHidden/>
          </w:rPr>
          <w:t>4</w:t>
        </w:r>
        <w:r w:rsidR="0092552E">
          <w:rPr>
            <w:webHidden/>
          </w:rPr>
          <w:fldChar w:fldCharType="end"/>
        </w:r>
      </w:hyperlink>
    </w:p>
    <w:p w14:paraId="556466F1" w14:textId="17B16204" w:rsidR="0092552E"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921266" w:history="1">
        <w:r w:rsidR="0092552E" w:rsidRPr="00DA5711">
          <w:rPr>
            <w:rStyle w:val="Hyperlink"/>
          </w:rPr>
          <w:t>Formative assessment – football consultant</w:t>
        </w:r>
        <w:r w:rsidR="0092552E">
          <w:rPr>
            <w:webHidden/>
          </w:rPr>
          <w:tab/>
        </w:r>
        <w:r w:rsidR="0092552E">
          <w:rPr>
            <w:webHidden/>
          </w:rPr>
          <w:fldChar w:fldCharType="begin"/>
        </w:r>
        <w:r w:rsidR="0092552E">
          <w:rPr>
            <w:webHidden/>
          </w:rPr>
          <w:instrText xml:space="preserve"> PAGEREF _Toc138921266 \h </w:instrText>
        </w:r>
        <w:r w:rsidR="0092552E">
          <w:rPr>
            <w:webHidden/>
          </w:rPr>
        </w:r>
        <w:r w:rsidR="0092552E">
          <w:rPr>
            <w:webHidden/>
          </w:rPr>
          <w:fldChar w:fldCharType="separate"/>
        </w:r>
        <w:r w:rsidR="0092552E">
          <w:rPr>
            <w:webHidden/>
          </w:rPr>
          <w:t>6</w:t>
        </w:r>
        <w:r w:rsidR="0092552E">
          <w:rPr>
            <w:webHidden/>
          </w:rPr>
          <w:fldChar w:fldCharType="end"/>
        </w:r>
      </w:hyperlink>
    </w:p>
    <w:p w14:paraId="07CE17FA" w14:textId="50E1B440"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67" w:history="1">
        <w:r w:rsidR="0092552E" w:rsidRPr="00DA5711">
          <w:rPr>
            <w:rStyle w:val="Hyperlink"/>
          </w:rPr>
          <w:t>Activity 1</w:t>
        </w:r>
        <w:r w:rsidR="0092552E">
          <w:rPr>
            <w:webHidden/>
          </w:rPr>
          <w:tab/>
        </w:r>
        <w:r w:rsidR="0092552E">
          <w:rPr>
            <w:webHidden/>
          </w:rPr>
          <w:fldChar w:fldCharType="begin"/>
        </w:r>
        <w:r w:rsidR="0092552E">
          <w:rPr>
            <w:webHidden/>
          </w:rPr>
          <w:instrText xml:space="preserve"> PAGEREF _Toc138921267 \h </w:instrText>
        </w:r>
        <w:r w:rsidR="0092552E">
          <w:rPr>
            <w:webHidden/>
          </w:rPr>
        </w:r>
        <w:r w:rsidR="0092552E">
          <w:rPr>
            <w:webHidden/>
          </w:rPr>
          <w:fldChar w:fldCharType="separate"/>
        </w:r>
        <w:r w:rsidR="0092552E">
          <w:rPr>
            <w:webHidden/>
          </w:rPr>
          <w:t>6</w:t>
        </w:r>
        <w:r w:rsidR="0092552E">
          <w:rPr>
            <w:webHidden/>
          </w:rPr>
          <w:fldChar w:fldCharType="end"/>
        </w:r>
      </w:hyperlink>
    </w:p>
    <w:p w14:paraId="087A7EEE" w14:textId="31ECCC79"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68" w:history="1">
        <w:r w:rsidR="0092552E" w:rsidRPr="00DA5711">
          <w:rPr>
            <w:rStyle w:val="Hyperlink"/>
          </w:rPr>
          <w:t>Activity 2</w:t>
        </w:r>
        <w:r w:rsidR="0092552E">
          <w:rPr>
            <w:webHidden/>
          </w:rPr>
          <w:tab/>
        </w:r>
        <w:r w:rsidR="0092552E">
          <w:rPr>
            <w:webHidden/>
          </w:rPr>
          <w:fldChar w:fldCharType="begin"/>
        </w:r>
        <w:r w:rsidR="0092552E">
          <w:rPr>
            <w:webHidden/>
          </w:rPr>
          <w:instrText xml:space="preserve"> PAGEREF _Toc138921268 \h </w:instrText>
        </w:r>
        <w:r w:rsidR="0092552E">
          <w:rPr>
            <w:webHidden/>
          </w:rPr>
        </w:r>
        <w:r w:rsidR="0092552E">
          <w:rPr>
            <w:webHidden/>
          </w:rPr>
          <w:fldChar w:fldCharType="separate"/>
        </w:r>
        <w:r w:rsidR="0092552E">
          <w:rPr>
            <w:webHidden/>
          </w:rPr>
          <w:t>7</w:t>
        </w:r>
        <w:r w:rsidR="0092552E">
          <w:rPr>
            <w:webHidden/>
          </w:rPr>
          <w:fldChar w:fldCharType="end"/>
        </w:r>
      </w:hyperlink>
    </w:p>
    <w:p w14:paraId="5E643146" w14:textId="40AAA615"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69" w:history="1">
        <w:r w:rsidR="0092552E" w:rsidRPr="00DA5711">
          <w:rPr>
            <w:rStyle w:val="Hyperlink"/>
          </w:rPr>
          <w:t>Extension activity</w:t>
        </w:r>
        <w:r w:rsidR="0092552E">
          <w:rPr>
            <w:webHidden/>
          </w:rPr>
          <w:tab/>
        </w:r>
        <w:r w:rsidR="0092552E">
          <w:rPr>
            <w:webHidden/>
          </w:rPr>
          <w:fldChar w:fldCharType="begin"/>
        </w:r>
        <w:r w:rsidR="0092552E">
          <w:rPr>
            <w:webHidden/>
          </w:rPr>
          <w:instrText xml:space="preserve"> PAGEREF _Toc138921269 \h </w:instrText>
        </w:r>
        <w:r w:rsidR="0092552E">
          <w:rPr>
            <w:webHidden/>
          </w:rPr>
        </w:r>
        <w:r w:rsidR="0092552E">
          <w:rPr>
            <w:webHidden/>
          </w:rPr>
          <w:fldChar w:fldCharType="separate"/>
        </w:r>
        <w:r w:rsidR="0092552E">
          <w:rPr>
            <w:webHidden/>
          </w:rPr>
          <w:t>9</w:t>
        </w:r>
        <w:r w:rsidR="0092552E">
          <w:rPr>
            <w:webHidden/>
          </w:rPr>
          <w:fldChar w:fldCharType="end"/>
        </w:r>
      </w:hyperlink>
    </w:p>
    <w:p w14:paraId="44C328D7" w14:textId="0F72396E"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70" w:history="1">
        <w:r w:rsidR="0092552E" w:rsidRPr="00DA5711">
          <w:rPr>
            <w:rStyle w:val="Hyperlink"/>
          </w:rPr>
          <w:t>Activity 1 – sample answers</w:t>
        </w:r>
        <w:r w:rsidR="0092552E">
          <w:rPr>
            <w:webHidden/>
          </w:rPr>
          <w:tab/>
        </w:r>
        <w:r w:rsidR="0092552E">
          <w:rPr>
            <w:webHidden/>
          </w:rPr>
          <w:fldChar w:fldCharType="begin"/>
        </w:r>
        <w:r w:rsidR="0092552E">
          <w:rPr>
            <w:webHidden/>
          </w:rPr>
          <w:instrText xml:space="preserve"> PAGEREF _Toc138921270 \h </w:instrText>
        </w:r>
        <w:r w:rsidR="0092552E">
          <w:rPr>
            <w:webHidden/>
          </w:rPr>
        </w:r>
        <w:r w:rsidR="0092552E">
          <w:rPr>
            <w:webHidden/>
          </w:rPr>
          <w:fldChar w:fldCharType="separate"/>
        </w:r>
        <w:r w:rsidR="0092552E">
          <w:rPr>
            <w:webHidden/>
          </w:rPr>
          <w:t>10</w:t>
        </w:r>
        <w:r w:rsidR="0092552E">
          <w:rPr>
            <w:webHidden/>
          </w:rPr>
          <w:fldChar w:fldCharType="end"/>
        </w:r>
      </w:hyperlink>
    </w:p>
    <w:p w14:paraId="0E0294DA" w14:textId="2F32E341"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71" w:history="1">
        <w:r w:rsidR="0092552E" w:rsidRPr="00DA5711">
          <w:rPr>
            <w:rStyle w:val="Hyperlink"/>
          </w:rPr>
          <w:t>Activity 2 – sample answers</w:t>
        </w:r>
        <w:r w:rsidR="0092552E">
          <w:rPr>
            <w:webHidden/>
          </w:rPr>
          <w:tab/>
        </w:r>
        <w:r w:rsidR="0092552E">
          <w:rPr>
            <w:webHidden/>
          </w:rPr>
          <w:fldChar w:fldCharType="begin"/>
        </w:r>
        <w:r w:rsidR="0092552E">
          <w:rPr>
            <w:webHidden/>
          </w:rPr>
          <w:instrText xml:space="preserve"> PAGEREF _Toc138921271 \h </w:instrText>
        </w:r>
        <w:r w:rsidR="0092552E">
          <w:rPr>
            <w:webHidden/>
          </w:rPr>
        </w:r>
        <w:r w:rsidR="0092552E">
          <w:rPr>
            <w:webHidden/>
          </w:rPr>
          <w:fldChar w:fldCharType="separate"/>
        </w:r>
        <w:r w:rsidR="0092552E">
          <w:rPr>
            <w:webHidden/>
          </w:rPr>
          <w:t>11</w:t>
        </w:r>
        <w:r w:rsidR="0092552E">
          <w:rPr>
            <w:webHidden/>
          </w:rPr>
          <w:fldChar w:fldCharType="end"/>
        </w:r>
      </w:hyperlink>
    </w:p>
    <w:p w14:paraId="14153362" w14:textId="13571918"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72" w:history="1">
        <w:r w:rsidR="0092552E" w:rsidRPr="00DA5711">
          <w:rPr>
            <w:rStyle w:val="Hyperlink"/>
          </w:rPr>
          <w:t>Assessing student achievement</w:t>
        </w:r>
        <w:r w:rsidR="0092552E">
          <w:rPr>
            <w:webHidden/>
          </w:rPr>
          <w:tab/>
        </w:r>
        <w:r w:rsidR="0092552E">
          <w:rPr>
            <w:webHidden/>
          </w:rPr>
          <w:fldChar w:fldCharType="begin"/>
        </w:r>
        <w:r w:rsidR="0092552E">
          <w:rPr>
            <w:webHidden/>
          </w:rPr>
          <w:instrText xml:space="preserve"> PAGEREF _Toc138921272 \h </w:instrText>
        </w:r>
        <w:r w:rsidR="0092552E">
          <w:rPr>
            <w:webHidden/>
          </w:rPr>
        </w:r>
        <w:r w:rsidR="0092552E">
          <w:rPr>
            <w:webHidden/>
          </w:rPr>
          <w:fldChar w:fldCharType="separate"/>
        </w:r>
        <w:r w:rsidR="0092552E">
          <w:rPr>
            <w:webHidden/>
          </w:rPr>
          <w:t>13</w:t>
        </w:r>
        <w:r w:rsidR="0092552E">
          <w:rPr>
            <w:webHidden/>
          </w:rPr>
          <w:fldChar w:fldCharType="end"/>
        </w:r>
      </w:hyperlink>
    </w:p>
    <w:p w14:paraId="0C60F552" w14:textId="05F93DCC" w:rsidR="0092552E"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921273" w:history="1">
        <w:r w:rsidR="0092552E" w:rsidRPr="00DA5711">
          <w:rPr>
            <w:rStyle w:val="Hyperlink"/>
          </w:rPr>
          <w:t>Summative sample assessment task – The Greatest Of All Time (GOAT)</w:t>
        </w:r>
        <w:r w:rsidR="0092552E">
          <w:rPr>
            <w:webHidden/>
          </w:rPr>
          <w:tab/>
        </w:r>
        <w:r w:rsidR="0092552E">
          <w:rPr>
            <w:webHidden/>
          </w:rPr>
          <w:fldChar w:fldCharType="begin"/>
        </w:r>
        <w:r w:rsidR="0092552E">
          <w:rPr>
            <w:webHidden/>
          </w:rPr>
          <w:instrText xml:space="preserve"> PAGEREF _Toc138921273 \h </w:instrText>
        </w:r>
        <w:r w:rsidR="0092552E">
          <w:rPr>
            <w:webHidden/>
          </w:rPr>
        </w:r>
        <w:r w:rsidR="0092552E">
          <w:rPr>
            <w:webHidden/>
          </w:rPr>
          <w:fldChar w:fldCharType="separate"/>
        </w:r>
        <w:r w:rsidR="0092552E">
          <w:rPr>
            <w:webHidden/>
          </w:rPr>
          <w:t>15</w:t>
        </w:r>
        <w:r w:rsidR="0092552E">
          <w:rPr>
            <w:webHidden/>
          </w:rPr>
          <w:fldChar w:fldCharType="end"/>
        </w:r>
      </w:hyperlink>
    </w:p>
    <w:p w14:paraId="7EAFFF89" w14:textId="06A99910"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74" w:history="1">
        <w:r w:rsidR="0092552E" w:rsidRPr="00DA5711">
          <w:rPr>
            <w:rStyle w:val="Hyperlink"/>
          </w:rPr>
          <w:t>Task instructions</w:t>
        </w:r>
        <w:r w:rsidR="0092552E">
          <w:rPr>
            <w:webHidden/>
          </w:rPr>
          <w:tab/>
        </w:r>
        <w:r w:rsidR="0092552E">
          <w:rPr>
            <w:webHidden/>
          </w:rPr>
          <w:fldChar w:fldCharType="begin"/>
        </w:r>
        <w:r w:rsidR="0092552E">
          <w:rPr>
            <w:webHidden/>
          </w:rPr>
          <w:instrText xml:space="preserve"> PAGEREF _Toc138921274 \h </w:instrText>
        </w:r>
        <w:r w:rsidR="0092552E">
          <w:rPr>
            <w:webHidden/>
          </w:rPr>
        </w:r>
        <w:r w:rsidR="0092552E">
          <w:rPr>
            <w:webHidden/>
          </w:rPr>
          <w:fldChar w:fldCharType="separate"/>
        </w:r>
        <w:r w:rsidR="0092552E">
          <w:rPr>
            <w:webHidden/>
          </w:rPr>
          <w:t>16</w:t>
        </w:r>
        <w:r w:rsidR="0092552E">
          <w:rPr>
            <w:webHidden/>
          </w:rPr>
          <w:fldChar w:fldCharType="end"/>
        </w:r>
      </w:hyperlink>
    </w:p>
    <w:p w14:paraId="40EB262D" w14:textId="28AA86F3"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75" w:history="1">
        <w:r w:rsidR="0092552E" w:rsidRPr="00DA5711">
          <w:rPr>
            <w:rStyle w:val="Hyperlink"/>
          </w:rPr>
          <w:t>Task steps</w:t>
        </w:r>
        <w:r w:rsidR="0092552E">
          <w:rPr>
            <w:webHidden/>
          </w:rPr>
          <w:tab/>
        </w:r>
        <w:r w:rsidR="0092552E">
          <w:rPr>
            <w:webHidden/>
          </w:rPr>
          <w:fldChar w:fldCharType="begin"/>
        </w:r>
        <w:r w:rsidR="0092552E">
          <w:rPr>
            <w:webHidden/>
          </w:rPr>
          <w:instrText xml:space="preserve"> PAGEREF _Toc138921275 \h </w:instrText>
        </w:r>
        <w:r w:rsidR="0092552E">
          <w:rPr>
            <w:webHidden/>
          </w:rPr>
        </w:r>
        <w:r w:rsidR="0092552E">
          <w:rPr>
            <w:webHidden/>
          </w:rPr>
          <w:fldChar w:fldCharType="separate"/>
        </w:r>
        <w:r w:rsidR="0092552E">
          <w:rPr>
            <w:webHidden/>
          </w:rPr>
          <w:t>16</w:t>
        </w:r>
        <w:r w:rsidR="0092552E">
          <w:rPr>
            <w:webHidden/>
          </w:rPr>
          <w:fldChar w:fldCharType="end"/>
        </w:r>
      </w:hyperlink>
    </w:p>
    <w:p w14:paraId="18246C7C" w14:textId="0705673A" w:rsidR="0092552E"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921276" w:history="1">
        <w:r w:rsidR="0092552E" w:rsidRPr="00DA5711">
          <w:rPr>
            <w:rStyle w:val="Hyperlink"/>
          </w:rPr>
          <w:t>Invading with a new sporting franchise – sample response</w:t>
        </w:r>
        <w:r w:rsidR="0092552E">
          <w:rPr>
            <w:webHidden/>
          </w:rPr>
          <w:tab/>
        </w:r>
        <w:r w:rsidR="0092552E">
          <w:rPr>
            <w:webHidden/>
          </w:rPr>
          <w:fldChar w:fldCharType="begin"/>
        </w:r>
        <w:r w:rsidR="0092552E">
          <w:rPr>
            <w:webHidden/>
          </w:rPr>
          <w:instrText xml:space="preserve"> PAGEREF _Toc138921276 \h </w:instrText>
        </w:r>
        <w:r w:rsidR="0092552E">
          <w:rPr>
            <w:webHidden/>
          </w:rPr>
        </w:r>
        <w:r w:rsidR="0092552E">
          <w:rPr>
            <w:webHidden/>
          </w:rPr>
          <w:fldChar w:fldCharType="separate"/>
        </w:r>
        <w:r w:rsidR="0092552E">
          <w:rPr>
            <w:webHidden/>
          </w:rPr>
          <w:t>18</w:t>
        </w:r>
        <w:r w:rsidR="0092552E">
          <w:rPr>
            <w:webHidden/>
          </w:rPr>
          <w:fldChar w:fldCharType="end"/>
        </w:r>
      </w:hyperlink>
    </w:p>
    <w:p w14:paraId="4862863F" w14:textId="2F2C8EE0"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77" w:history="1">
        <w:r w:rsidR="0092552E" w:rsidRPr="00DA5711">
          <w:rPr>
            <w:rStyle w:val="Hyperlink"/>
          </w:rPr>
          <w:t>Sample response – report from cricket on Sachin Tendulkar</w:t>
        </w:r>
        <w:r w:rsidR="0092552E">
          <w:rPr>
            <w:webHidden/>
          </w:rPr>
          <w:tab/>
        </w:r>
        <w:r w:rsidR="0092552E">
          <w:rPr>
            <w:webHidden/>
          </w:rPr>
          <w:fldChar w:fldCharType="begin"/>
        </w:r>
        <w:r w:rsidR="0092552E">
          <w:rPr>
            <w:webHidden/>
          </w:rPr>
          <w:instrText xml:space="preserve"> PAGEREF _Toc138921277 \h </w:instrText>
        </w:r>
        <w:r w:rsidR="0092552E">
          <w:rPr>
            <w:webHidden/>
          </w:rPr>
        </w:r>
        <w:r w:rsidR="0092552E">
          <w:rPr>
            <w:webHidden/>
          </w:rPr>
          <w:fldChar w:fldCharType="separate"/>
        </w:r>
        <w:r w:rsidR="0092552E">
          <w:rPr>
            <w:webHidden/>
          </w:rPr>
          <w:t>21</w:t>
        </w:r>
        <w:r w:rsidR="0092552E">
          <w:rPr>
            <w:webHidden/>
          </w:rPr>
          <w:fldChar w:fldCharType="end"/>
        </w:r>
      </w:hyperlink>
    </w:p>
    <w:p w14:paraId="06C4F761" w14:textId="192B5D3F" w:rsidR="0092552E"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921278" w:history="1">
        <w:r w:rsidR="0092552E" w:rsidRPr="00DA5711">
          <w:rPr>
            <w:rStyle w:val="Hyperlink"/>
          </w:rPr>
          <w:t>Options for marking</w:t>
        </w:r>
        <w:r w:rsidR="0092552E">
          <w:rPr>
            <w:webHidden/>
          </w:rPr>
          <w:tab/>
        </w:r>
        <w:r w:rsidR="0092552E">
          <w:rPr>
            <w:webHidden/>
          </w:rPr>
          <w:fldChar w:fldCharType="begin"/>
        </w:r>
        <w:r w:rsidR="0092552E">
          <w:rPr>
            <w:webHidden/>
          </w:rPr>
          <w:instrText xml:space="preserve"> PAGEREF _Toc138921278 \h </w:instrText>
        </w:r>
        <w:r w:rsidR="0092552E">
          <w:rPr>
            <w:webHidden/>
          </w:rPr>
        </w:r>
        <w:r w:rsidR="0092552E">
          <w:rPr>
            <w:webHidden/>
          </w:rPr>
          <w:fldChar w:fldCharType="separate"/>
        </w:r>
        <w:r w:rsidR="0092552E">
          <w:rPr>
            <w:webHidden/>
          </w:rPr>
          <w:t>25</w:t>
        </w:r>
        <w:r w:rsidR="0092552E">
          <w:rPr>
            <w:webHidden/>
          </w:rPr>
          <w:fldChar w:fldCharType="end"/>
        </w:r>
      </w:hyperlink>
    </w:p>
    <w:p w14:paraId="4D530B92" w14:textId="479F84C8"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79" w:history="1">
        <w:r w:rsidR="0092552E" w:rsidRPr="00DA5711">
          <w:rPr>
            <w:rStyle w:val="Hyperlink"/>
          </w:rPr>
          <w:t>Marking guidelines</w:t>
        </w:r>
        <w:r w:rsidR="0092552E">
          <w:rPr>
            <w:webHidden/>
          </w:rPr>
          <w:tab/>
        </w:r>
        <w:r w:rsidR="0092552E">
          <w:rPr>
            <w:webHidden/>
          </w:rPr>
          <w:fldChar w:fldCharType="begin"/>
        </w:r>
        <w:r w:rsidR="0092552E">
          <w:rPr>
            <w:webHidden/>
          </w:rPr>
          <w:instrText xml:space="preserve"> PAGEREF _Toc138921279 \h </w:instrText>
        </w:r>
        <w:r w:rsidR="0092552E">
          <w:rPr>
            <w:webHidden/>
          </w:rPr>
        </w:r>
        <w:r w:rsidR="0092552E">
          <w:rPr>
            <w:webHidden/>
          </w:rPr>
          <w:fldChar w:fldCharType="separate"/>
        </w:r>
        <w:r w:rsidR="0092552E">
          <w:rPr>
            <w:webHidden/>
          </w:rPr>
          <w:t>26</w:t>
        </w:r>
        <w:r w:rsidR="0092552E">
          <w:rPr>
            <w:webHidden/>
          </w:rPr>
          <w:fldChar w:fldCharType="end"/>
        </w:r>
      </w:hyperlink>
    </w:p>
    <w:p w14:paraId="05EFB6E3" w14:textId="386788FF"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80" w:history="1">
        <w:r w:rsidR="0092552E" w:rsidRPr="00DA5711">
          <w:rPr>
            <w:rStyle w:val="Hyperlink"/>
          </w:rPr>
          <w:t>Grade descriptors</w:t>
        </w:r>
        <w:r w:rsidR="0092552E">
          <w:rPr>
            <w:webHidden/>
          </w:rPr>
          <w:tab/>
        </w:r>
        <w:r w:rsidR="0092552E">
          <w:rPr>
            <w:webHidden/>
          </w:rPr>
          <w:fldChar w:fldCharType="begin"/>
        </w:r>
        <w:r w:rsidR="0092552E">
          <w:rPr>
            <w:webHidden/>
          </w:rPr>
          <w:instrText xml:space="preserve"> PAGEREF _Toc138921280 \h </w:instrText>
        </w:r>
        <w:r w:rsidR="0092552E">
          <w:rPr>
            <w:webHidden/>
          </w:rPr>
        </w:r>
        <w:r w:rsidR="0092552E">
          <w:rPr>
            <w:webHidden/>
          </w:rPr>
          <w:fldChar w:fldCharType="separate"/>
        </w:r>
        <w:r w:rsidR="0092552E">
          <w:rPr>
            <w:webHidden/>
          </w:rPr>
          <w:t>27</w:t>
        </w:r>
        <w:r w:rsidR="0092552E">
          <w:rPr>
            <w:webHidden/>
          </w:rPr>
          <w:fldChar w:fldCharType="end"/>
        </w:r>
      </w:hyperlink>
    </w:p>
    <w:p w14:paraId="5847C395" w14:textId="5682F6B9"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81" w:history="1">
        <w:r w:rsidR="0092552E" w:rsidRPr="00DA5711">
          <w:rPr>
            <w:rStyle w:val="Hyperlink"/>
          </w:rPr>
          <w:t>Rubric</w:t>
        </w:r>
        <w:r w:rsidR="0092552E">
          <w:rPr>
            <w:webHidden/>
          </w:rPr>
          <w:tab/>
        </w:r>
        <w:r w:rsidR="0092552E">
          <w:rPr>
            <w:webHidden/>
          </w:rPr>
          <w:fldChar w:fldCharType="begin"/>
        </w:r>
        <w:r w:rsidR="0092552E">
          <w:rPr>
            <w:webHidden/>
          </w:rPr>
          <w:instrText xml:space="preserve"> PAGEREF _Toc138921281 \h </w:instrText>
        </w:r>
        <w:r w:rsidR="0092552E">
          <w:rPr>
            <w:webHidden/>
          </w:rPr>
        </w:r>
        <w:r w:rsidR="0092552E">
          <w:rPr>
            <w:webHidden/>
          </w:rPr>
          <w:fldChar w:fldCharType="separate"/>
        </w:r>
        <w:r w:rsidR="0092552E">
          <w:rPr>
            <w:webHidden/>
          </w:rPr>
          <w:t>28</w:t>
        </w:r>
        <w:r w:rsidR="0092552E">
          <w:rPr>
            <w:webHidden/>
          </w:rPr>
          <w:fldChar w:fldCharType="end"/>
        </w:r>
      </w:hyperlink>
    </w:p>
    <w:p w14:paraId="54270FE8" w14:textId="1288C616"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82" w:history="1">
        <w:r w:rsidR="0092552E" w:rsidRPr="00DA5711">
          <w:rPr>
            <w:rStyle w:val="Hyperlink"/>
          </w:rPr>
          <w:t>Combined rubric</w:t>
        </w:r>
        <w:r w:rsidR="0092552E">
          <w:rPr>
            <w:webHidden/>
          </w:rPr>
          <w:tab/>
        </w:r>
        <w:r w:rsidR="0092552E">
          <w:rPr>
            <w:webHidden/>
          </w:rPr>
          <w:fldChar w:fldCharType="begin"/>
        </w:r>
        <w:r w:rsidR="0092552E">
          <w:rPr>
            <w:webHidden/>
          </w:rPr>
          <w:instrText xml:space="preserve"> PAGEREF _Toc138921282 \h </w:instrText>
        </w:r>
        <w:r w:rsidR="0092552E">
          <w:rPr>
            <w:webHidden/>
          </w:rPr>
        </w:r>
        <w:r w:rsidR="0092552E">
          <w:rPr>
            <w:webHidden/>
          </w:rPr>
          <w:fldChar w:fldCharType="separate"/>
        </w:r>
        <w:r w:rsidR="0092552E">
          <w:rPr>
            <w:webHidden/>
          </w:rPr>
          <w:t>30</w:t>
        </w:r>
        <w:r w:rsidR="0092552E">
          <w:rPr>
            <w:webHidden/>
          </w:rPr>
          <w:fldChar w:fldCharType="end"/>
        </w:r>
      </w:hyperlink>
    </w:p>
    <w:p w14:paraId="799A1CE1" w14:textId="351CE864" w:rsidR="0092552E"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921283" w:history="1">
        <w:r w:rsidR="0092552E" w:rsidRPr="00DA5711">
          <w:rPr>
            <w:rStyle w:val="Hyperlink"/>
          </w:rPr>
          <w:t>Additional information</w:t>
        </w:r>
        <w:r w:rsidR="0092552E">
          <w:rPr>
            <w:webHidden/>
          </w:rPr>
          <w:tab/>
        </w:r>
        <w:r w:rsidR="0092552E">
          <w:rPr>
            <w:webHidden/>
          </w:rPr>
          <w:fldChar w:fldCharType="begin"/>
        </w:r>
        <w:r w:rsidR="0092552E">
          <w:rPr>
            <w:webHidden/>
          </w:rPr>
          <w:instrText xml:space="preserve"> PAGEREF _Toc138921283 \h </w:instrText>
        </w:r>
        <w:r w:rsidR="0092552E">
          <w:rPr>
            <w:webHidden/>
          </w:rPr>
        </w:r>
        <w:r w:rsidR="0092552E">
          <w:rPr>
            <w:webHidden/>
          </w:rPr>
          <w:fldChar w:fldCharType="separate"/>
        </w:r>
        <w:r w:rsidR="0092552E">
          <w:rPr>
            <w:webHidden/>
          </w:rPr>
          <w:t>32</w:t>
        </w:r>
        <w:r w:rsidR="0092552E">
          <w:rPr>
            <w:webHidden/>
          </w:rPr>
          <w:fldChar w:fldCharType="end"/>
        </w:r>
      </w:hyperlink>
    </w:p>
    <w:p w14:paraId="2852EFA2" w14:textId="242F7011"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84" w:history="1">
        <w:r w:rsidR="0092552E" w:rsidRPr="00DA5711">
          <w:rPr>
            <w:rStyle w:val="Hyperlink"/>
          </w:rPr>
          <w:t>Rationale</w:t>
        </w:r>
        <w:r w:rsidR="0092552E">
          <w:rPr>
            <w:webHidden/>
          </w:rPr>
          <w:tab/>
        </w:r>
        <w:r w:rsidR="0092552E">
          <w:rPr>
            <w:webHidden/>
          </w:rPr>
          <w:fldChar w:fldCharType="begin"/>
        </w:r>
        <w:r w:rsidR="0092552E">
          <w:rPr>
            <w:webHidden/>
          </w:rPr>
          <w:instrText xml:space="preserve"> PAGEREF _Toc138921284 \h </w:instrText>
        </w:r>
        <w:r w:rsidR="0092552E">
          <w:rPr>
            <w:webHidden/>
          </w:rPr>
        </w:r>
        <w:r w:rsidR="0092552E">
          <w:rPr>
            <w:webHidden/>
          </w:rPr>
          <w:fldChar w:fldCharType="separate"/>
        </w:r>
        <w:r w:rsidR="0092552E">
          <w:rPr>
            <w:webHidden/>
          </w:rPr>
          <w:t>32</w:t>
        </w:r>
        <w:r w:rsidR="0092552E">
          <w:rPr>
            <w:webHidden/>
          </w:rPr>
          <w:fldChar w:fldCharType="end"/>
        </w:r>
      </w:hyperlink>
    </w:p>
    <w:p w14:paraId="10BFD220" w14:textId="10198324"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85" w:history="1">
        <w:r w:rsidR="0092552E" w:rsidRPr="00DA5711">
          <w:rPr>
            <w:rStyle w:val="Hyperlink"/>
          </w:rPr>
          <w:t>Aim</w:t>
        </w:r>
        <w:r w:rsidR="0092552E">
          <w:rPr>
            <w:webHidden/>
          </w:rPr>
          <w:tab/>
        </w:r>
        <w:r w:rsidR="0092552E">
          <w:rPr>
            <w:webHidden/>
          </w:rPr>
          <w:fldChar w:fldCharType="begin"/>
        </w:r>
        <w:r w:rsidR="0092552E">
          <w:rPr>
            <w:webHidden/>
          </w:rPr>
          <w:instrText xml:space="preserve"> PAGEREF _Toc138921285 \h </w:instrText>
        </w:r>
        <w:r w:rsidR="0092552E">
          <w:rPr>
            <w:webHidden/>
          </w:rPr>
        </w:r>
        <w:r w:rsidR="0092552E">
          <w:rPr>
            <w:webHidden/>
          </w:rPr>
          <w:fldChar w:fldCharType="separate"/>
        </w:r>
        <w:r w:rsidR="0092552E">
          <w:rPr>
            <w:webHidden/>
          </w:rPr>
          <w:t>33</w:t>
        </w:r>
        <w:r w:rsidR="0092552E">
          <w:rPr>
            <w:webHidden/>
          </w:rPr>
          <w:fldChar w:fldCharType="end"/>
        </w:r>
      </w:hyperlink>
    </w:p>
    <w:p w14:paraId="29ECD8EA" w14:textId="73B7A207"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86" w:history="1">
        <w:r w:rsidR="0092552E" w:rsidRPr="00DA5711">
          <w:rPr>
            <w:rStyle w:val="Hyperlink"/>
          </w:rPr>
          <w:t>Purpose and audience</w:t>
        </w:r>
        <w:r w:rsidR="0092552E">
          <w:rPr>
            <w:webHidden/>
          </w:rPr>
          <w:tab/>
        </w:r>
        <w:r w:rsidR="0092552E">
          <w:rPr>
            <w:webHidden/>
          </w:rPr>
          <w:fldChar w:fldCharType="begin"/>
        </w:r>
        <w:r w:rsidR="0092552E">
          <w:rPr>
            <w:webHidden/>
          </w:rPr>
          <w:instrText xml:space="preserve"> PAGEREF _Toc138921286 \h </w:instrText>
        </w:r>
        <w:r w:rsidR="0092552E">
          <w:rPr>
            <w:webHidden/>
          </w:rPr>
        </w:r>
        <w:r w:rsidR="0092552E">
          <w:rPr>
            <w:webHidden/>
          </w:rPr>
          <w:fldChar w:fldCharType="separate"/>
        </w:r>
        <w:r w:rsidR="0092552E">
          <w:rPr>
            <w:webHidden/>
          </w:rPr>
          <w:t>33</w:t>
        </w:r>
        <w:r w:rsidR="0092552E">
          <w:rPr>
            <w:webHidden/>
          </w:rPr>
          <w:fldChar w:fldCharType="end"/>
        </w:r>
      </w:hyperlink>
    </w:p>
    <w:p w14:paraId="7E4A40D3" w14:textId="0579D9D2"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87" w:history="1">
        <w:r w:rsidR="0092552E" w:rsidRPr="00DA5711">
          <w:rPr>
            <w:rStyle w:val="Hyperlink"/>
          </w:rPr>
          <w:t>When and how to use this document</w:t>
        </w:r>
        <w:r w:rsidR="0092552E">
          <w:rPr>
            <w:webHidden/>
          </w:rPr>
          <w:tab/>
        </w:r>
        <w:r w:rsidR="0092552E">
          <w:rPr>
            <w:webHidden/>
          </w:rPr>
          <w:fldChar w:fldCharType="begin"/>
        </w:r>
        <w:r w:rsidR="0092552E">
          <w:rPr>
            <w:webHidden/>
          </w:rPr>
          <w:instrText xml:space="preserve"> PAGEREF _Toc138921287 \h </w:instrText>
        </w:r>
        <w:r w:rsidR="0092552E">
          <w:rPr>
            <w:webHidden/>
          </w:rPr>
        </w:r>
        <w:r w:rsidR="0092552E">
          <w:rPr>
            <w:webHidden/>
          </w:rPr>
          <w:fldChar w:fldCharType="separate"/>
        </w:r>
        <w:r w:rsidR="0092552E">
          <w:rPr>
            <w:webHidden/>
          </w:rPr>
          <w:t>33</w:t>
        </w:r>
        <w:r w:rsidR="0092552E">
          <w:rPr>
            <w:webHidden/>
          </w:rPr>
          <w:fldChar w:fldCharType="end"/>
        </w:r>
      </w:hyperlink>
    </w:p>
    <w:p w14:paraId="01A5EB39" w14:textId="2FB914ED"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88" w:history="1">
        <w:r w:rsidR="0092552E" w:rsidRPr="00DA5711">
          <w:rPr>
            <w:rStyle w:val="Hyperlink"/>
          </w:rPr>
          <w:t>Assessment for learning</w:t>
        </w:r>
        <w:r w:rsidR="0092552E">
          <w:rPr>
            <w:webHidden/>
          </w:rPr>
          <w:tab/>
        </w:r>
        <w:r w:rsidR="0092552E">
          <w:rPr>
            <w:webHidden/>
          </w:rPr>
          <w:fldChar w:fldCharType="begin"/>
        </w:r>
        <w:r w:rsidR="0092552E">
          <w:rPr>
            <w:webHidden/>
          </w:rPr>
          <w:instrText xml:space="preserve"> PAGEREF _Toc138921288 \h </w:instrText>
        </w:r>
        <w:r w:rsidR="0092552E">
          <w:rPr>
            <w:webHidden/>
          </w:rPr>
        </w:r>
        <w:r w:rsidR="0092552E">
          <w:rPr>
            <w:webHidden/>
          </w:rPr>
          <w:fldChar w:fldCharType="separate"/>
        </w:r>
        <w:r w:rsidR="0092552E">
          <w:rPr>
            <w:webHidden/>
          </w:rPr>
          <w:t>33</w:t>
        </w:r>
        <w:r w:rsidR="0092552E">
          <w:rPr>
            <w:webHidden/>
          </w:rPr>
          <w:fldChar w:fldCharType="end"/>
        </w:r>
      </w:hyperlink>
    </w:p>
    <w:p w14:paraId="553D93E4" w14:textId="32C6200A"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89" w:history="1">
        <w:r w:rsidR="0092552E" w:rsidRPr="00DA5711">
          <w:rPr>
            <w:rStyle w:val="Hyperlink"/>
          </w:rPr>
          <w:t>Differentiation</w:t>
        </w:r>
        <w:r w:rsidR="0092552E">
          <w:rPr>
            <w:webHidden/>
          </w:rPr>
          <w:tab/>
        </w:r>
        <w:r w:rsidR="0092552E">
          <w:rPr>
            <w:webHidden/>
          </w:rPr>
          <w:fldChar w:fldCharType="begin"/>
        </w:r>
        <w:r w:rsidR="0092552E">
          <w:rPr>
            <w:webHidden/>
          </w:rPr>
          <w:instrText xml:space="preserve"> PAGEREF _Toc138921289 \h </w:instrText>
        </w:r>
        <w:r w:rsidR="0092552E">
          <w:rPr>
            <w:webHidden/>
          </w:rPr>
        </w:r>
        <w:r w:rsidR="0092552E">
          <w:rPr>
            <w:webHidden/>
          </w:rPr>
          <w:fldChar w:fldCharType="separate"/>
        </w:r>
        <w:r w:rsidR="0092552E">
          <w:rPr>
            <w:webHidden/>
          </w:rPr>
          <w:t>34</w:t>
        </w:r>
        <w:r w:rsidR="0092552E">
          <w:rPr>
            <w:webHidden/>
          </w:rPr>
          <w:fldChar w:fldCharType="end"/>
        </w:r>
      </w:hyperlink>
    </w:p>
    <w:p w14:paraId="365F75C9" w14:textId="65E369A4" w:rsidR="0092552E" w:rsidRDefault="00000000">
      <w:pPr>
        <w:pStyle w:val="TOC3"/>
        <w:rPr>
          <w:rFonts w:asciiTheme="minorHAnsi" w:eastAsiaTheme="minorEastAsia" w:hAnsiTheme="minorHAnsi" w:cstheme="minorBidi"/>
          <w:kern w:val="2"/>
          <w:sz w:val="22"/>
          <w:szCs w:val="22"/>
          <w:lang w:eastAsia="en-AU"/>
          <w14:ligatures w14:val="standardContextual"/>
        </w:rPr>
      </w:pPr>
      <w:hyperlink w:anchor="_Toc138921290" w:history="1">
        <w:r w:rsidR="0092552E" w:rsidRPr="00DA5711">
          <w:rPr>
            <w:rStyle w:val="Hyperlink"/>
          </w:rPr>
          <w:t>About this resource</w:t>
        </w:r>
        <w:r w:rsidR="0092552E">
          <w:rPr>
            <w:webHidden/>
          </w:rPr>
          <w:tab/>
        </w:r>
        <w:r w:rsidR="0092552E">
          <w:rPr>
            <w:webHidden/>
          </w:rPr>
          <w:fldChar w:fldCharType="begin"/>
        </w:r>
        <w:r w:rsidR="0092552E">
          <w:rPr>
            <w:webHidden/>
          </w:rPr>
          <w:instrText xml:space="preserve"> PAGEREF _Toc138921290 \h </w:instrText>
        </w:r>
        <w:r w:rsidR="0092552E">
          <w:rPr>
            <w:webHidden/>
          </w:rPr>
        </w:r>
        <w:r w:rsidR="0092552E">
          <w:rPr>
            <w:webHidden/>
          </w:rPr>
          <w:fldChar w:fldCharType="separate"/>
        </w:r>
        <w:r w:rsidR="0092552E">
          <w:rPr>
            <w:webHidden/>
          </w:rPr>
          <w:t>36</w:t>
        </w:r>
        <w:r w:rsidR="0092552E">
          <w:rPr>
            <w:webHidden/>
          </w:rPr>
          <w:fldChar w:fldCharType="end"/>
        </w:r>
      </w:hyperlink>
    </w:p>
    <w:p w14:paraId="07366ACD" w14:textId="7C40F2A3" w:rsidR="0092552E"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921291" w:history="1">
        <w:r w:rsidR="0092552E" w:rsidRPr="00DA5711">
          <w:rPr>
            <w:rStyle w:val="Hyperlink"/>
          </w:rPr>
          <w:t>References</w:t>
        </w:r>
        <w:r w:rsidR="0092552E">
          <w:rPr>
            <w:webHidden/>
          </w:rPr>
          <w:tab/>
        </w:r>
        <w:r w:rsidR="0092552E">
          <w:rPr>
            <w:webHidden/>
          </w:rPr>
          <w:fldChar w:fldCharType="begin"/>
        </w:r>
        <w:r w:rsidR="0092552E">
          <w:rPr>
            <w:webHidden/>
          </w:rPr>
          <w:instrText xml:space="preserve"> PAGEREF _Toc138921291 \h </w:instrText>
        </w:r>
        <w:r w:rsidR="0092552E">
          <w:rPr>
            <w:webHidden/>
          </w:rPr>
        </w:r>
        <w:r w:rsidR="0092552E">
          <w:rPr>
            <w:webHidden/>
          </w:rPr>
          <w:fldChar w:fldCharType="separate"/>
        </w:r>
        <w:r w:rsidR="0092552E">
          <w:rPr>
            <w:webHidden/>
          </w:rPr>
          <w:t>38</w:t>
        </w:r>
        <w:r w:rsidR="0092552E">
          <w:rPr>
            <w:webHidden/>
          </w:rPr>
          <w:fldChar w:fldCharType="end"/>
        </w:r>
      </w:hyperlink>
    </w:p>
    <w:p w14:paraId="135415E9" w14:textId="4DABF896" w:rsidR="002B3553" w:rsidRPr="008253D1" w:rsidRDefault="002B3553" w:rsidP="008253D1">
      <w:pPr>
        <w:pStyle w:val="Imageattributioncaption"/>
        <w:spacing w:before="240"/>
      </w:pPr>
      <w:r>
        <w:fldChar w:fldCharType="end"/>
      </w:r>
      <w:hyperlink r:id="rId11" w:anchor="/asset2" w:history="1">
        <w:r w:rsidR="008253D1" w:rsidRPr="00B04170">
          <w:rPr>
            <w:rStyle w:val="Hyperlink"/>
          </w:rPr>
          <w:t>Critical thinking course document</w:t>
        </w:r>
      </w:hyperlink>
      <w:r w:rsidR="008253D1" w:rsidRPr="0031411A">
        <w:t xml:space="preserve"> © NSW Department of Education for and on behalf of the Crown in the State of New South Wales</w:t>
      </w:r>
      <w:r w:rsidR="008253D1">
        <w:t>, 2021.</w:t>
      </w:r>
    </w:p>
    <w:p w14:paraId="596235C2" w14:textId="78EB067F" w:rsidR="00BF2E98" w:rsidRPr="00BF2E98" w:rsidRDefault="00BF2E98" w:rsidP="00BF2E98">
      <w:pPr>
        <w:pStyle w:val="Heading2"/>
      </w:pPr>
      <w:bookmarkStart w:id="2" w:name="_Toc138921264"/>
      <w:r w:rsidRPr="00BF2E98">
        <w:t>Advice to teachers</w:t>
      </w:r>
      <w:bookmarkEnd w:id="2"/>
    </w:p>
    <w:p w14:paraId="74D7ED19" w14:textId="10E9011A" w:rsidR="00554D39" w:rsidRDefault="00554D39" w:rsidP="003B2F13">
      <w:r w:rsidRPr="00C80E60">
        <w:t>Assessment should be viewed as a link between teaching and learning. For students, assessment should provide an opportunity to receive feedback and set learning goals for future improvement. For the teacher, assessment should give an insight into student learning and direct future lessons.</w:t>
      </w:r>
    </w:p>
    <w:p w14:paraId="1AAFBC57" w14:textId="252DF74C" w:rsidR="00554D39" w:rsidRPr="003475B1" w:rsidRDefault="00554D39" w:rsidP="003B2F13">
      <w:pPr>
        <w:rPr>
          <w:rStyle w:val="Strong"/>
        </w:rPr>
      </w:pPr>
      <w:r w:rsidRPr="003475B1">
        <w:rPr>
          <w:rStyle w:val="Strong"/>
        </w:rPr>
        <w:t>This resource has an example of a formative and summative task.</w:t>
      </w:r>
    </w:p>
    <w:p w14:paraId="62D90A94" w14:textId="76883F02" w:rsidR="00554D39" w:rsidRDefault="00554D39" w:rsidP="003B2F13">
      <w:r w:rsidRPr="00E7417B">
        <w:rPr>
          <w:rStyle w:val="Strong"/>
        </w:rPr>
        <w:t>Formative task:</w:t>
      </w:r>
      <w:r>
        <w:t xml:space="preserve"> </w:t>
      </w:r>
      <w:r w:rsidR="0078754A">
        <w:t>i</w:t>
      </w:r>
      <w:r>
        <w:t>n the formative task, students will explore how raw statistics from a football match, without context, can mislead conclusions regarding team performance. In the second section, students will inquire about how past performance data and new research can be used to prepare for future matches.</w:t>
      </w:r>
    </w:p>
    <w:p w14:paraId="3B77B9B7" w14:textId="1217F583" w:rsidR="00554D39" w:rsidRDefault="00554D39" w:rsidP="003B2F13">
      <w:r w:rsidRPr="3C5FAD49">
        <w:rPr>
          <w:rStyle w:val="Strong"/>
        </w:rPr>
        <w:t xml:space="preserve">Summative </w:t>
      </w:r>
      <w:r w:rsidR="00933B1A">
        <w:rPr>
          <w:rStyle w:val="Strong"/>
        </w:rPr>
        <w:t xml:space="preserve">assessment </w:t>
      </w:r>
      <w:r w:rsidRPr="3C5FAD49">
        <w:rPr>
          <w:rStyle w:val="Strong"/>
        </w:rPr>
        <w:t>task:</w:t>
      </w:r>
      <w:r>
        <w:t xml:space="preserve"> </w:t>
      </w:r>
      <w:r w:rsidR="0078754A">
        <w:t>s</w:t>
      </w:r>
      <w:r>
        <w:t xml:space="preserve">tudents will create and apply a criterion to determine the Greatest </w:t>
      </w:r>
      <w:r w:rsidR="005107C0">
        <w:t>o</w:t>
      </w:r>
      <w:r>
        <w:t>f All Time (GOAT) person in a selected sport. They will demonstrate critical thinking skills and their ability to support the developed criteria and choice of the athlete with clear evidence-based reasoning.</w:t>
      </w:r>
    </w:p>
    <w:p w14:paraId="7B1C752C" w14:textId="272DAD1D" w:rsidR="00554D39" w:rsidRDefault="00554D39" w:rsidP="003B2F13">
      <w:r>
        <w:t xml:space="preserve">Both tasks are examples of how critical thinking can be assessed in Option 4. Modifications and adjustments are recommended to cater to your </w:t>
      </w:r>
      <w:r w:rsidR="00C1302E">
        <w:t>class’s</w:t>
      </w:r>
      <w:r>
        <w:t xml:space="preserve"> learning needs. This could include adjustments to the sporting context in the formative task or how students will communicate their understanding. Tailoring the example tasks may provide an equitable opportunity for all students to demonstrate their understanding and receive quality feedback to improve learning outcomes.</w:t>
      </w:r>
    </w:p>
    <w:p w14:paraId="5B95D2D9" w14:textId="13169F39" w:rsidR="007D1881" w:rsidRDefault="00B028A8" w:rsidP="003B2F13">
      <w:r w:rsidRPr="00B028A8">
        <w:rPr>
          <w:rStyle w:val="Strong"/>
        </w:rPr>
        <w:t>Numeracy skills:</w:t>
      </w:r>
      <w:r>
        <w:t xml:space="preserve"> </w:t>
      </w:r>
      <w:r w:rsidR="0078754A">
        <w:t>t</w:t>
      </w:r>
      <w:r w:rsidR="007D1881">
        <w:t xml:space="preserve">he main numeracy skill explored in this resource is </w:t>
      </w:r>
      <w:r w:rsidR="007D1881" w:rsidRPr="007D1881">
        <w:rPr>
          <w:rStyle w:val="Strong"/>
        </w:rPr>
        <w:t>Interpreting and representing data</w:t>
      </w:r>
      <w:r w:rsidR="007D1881">
        <w:t xml:space="preserve"> from the </w:t>
      </w:r>
      <w:hyperlink r:id="rId12" w:history="1">
        <w:r w:rsidR="007D1881" w:rsidRPr="00F05E30">
          <w:rPr>
            <w:rStyle w:val="Hyperlink"/>
          </w:rPr>
          <w:t>National Numeracy Learning progression V3</w:t>
        </w:r>
      </w:hyperlink>
      <w:r w:rsidR="0048366F">
        <w:rPr>
          <w:rStyle w:val="Hyperlink"/>
        </w:rPr>
        <w:t xml:space="preserve"> [PDF 1</w:t>
      </w:r>
      <w:r w:rsidR="00192CFE">
        <w:rPr>
          <w:rStyle w:val="Hyperlink"/>
        </w:rPr>
        <w:t>834KB]</w:t>
      </w:r>
      <w:r w:rsidR="007D1881">
        <w:t>.</w:t>
      </w:r>
    </w:p>
    <w:p w14:paraId="2A09F8AD" w14:textId="6C4FDE97" w:rsidR="007D1881" w:rsidRPr="007D1881" w:rsidRDefault="007D1881" w:rsidP="003B2F13">
      <w:r>
        <w:t xml:space="preserve">This resource represents </w:t>
      </w:r>
      <w:r w:rsidR="27F25A78">
        <w:t xml:space="preserve">learning </w:t>
      </w:r>
      <w:r w:rsidR="04346A3D">
        <w:t>a</w:t>
      </w:r>
      <w:r w:rsidR="2E71C810">
        <w:t>ctivities</w:t>
      </w:r>
      <w:r>
        <w:t xml:space="preserve"> at level </w:t>
      </w:r>
      <w:r w:rsidRPr="1F7B9C46">
        <w:rPr>
          <w:rStyle w:val="Strong"/>
        </w:rPr>
        <w:t>IRD5</w:t>
      </w:r>
      <w:r>
        <w:t xml:space="preserve"> where students need to analyse and pose questions from data, communicate descriptive </w:t>
      </w:r>
      <w:r w:rsidR="00C2761A">
        <w:t>statistics</w:t>
      </w:r>
      <w:r>
        <w:t xml:space="preserve"> and determine the most appropriate statistic to support their critical thinking. The </w:t>
      </w:r>
      <w:r w:rsidR="00790111">
        <w:t>resource</w:t>
      </w:r>
      <w:r>
        <w:t xml:space="preserve"> also represents</w:t>
      </w:r>
      <w:r w:rsidR="00790111">
        <w:t xml:space="preserve"> </w:t>
      </w:r>
      <w:r w:rsidR="3D4E0588">
        <w:t>learning activities</w:t>
      </w:r>
      <w:r w:rsidR="00790111">
        <w:t xml:space="preserve"> at </w:t>
      </w:r>
      <w:r w:rsidR="00790111" w:rsidRPr="1F7B9C46">
        <w:rPr>
          <w:rStyle w:val="Strong"/>
        </w:rPr>
        <w:t>IRD6</w:t>
      </w:r>
      <w:r w:rsidR="00790111">
        <w:t xml:space="preserve"> where students</w:t>
      </w:r>
      <w:r w:rsidR="00FA7F35">
        <w:t xml:space="preserve"> </w:t>
      </w:r>
      <w:r w:rsidR="005007D6">
        <w:t xml:space="preserve">interpret and summarise data from graphs to make comparisons. </w:t>
      </w:r>
      <w:r>
        <w:t xml:space="preserve">For students who need to consolidate learning at </w:t>
      </w:r>
      <w:r w:rsidRPr="1F7B9C46">
        <w:rPr>
          <w:rStyle w:val="Strong"/>
        </w:rPr>
        <w:t>IRD4</w:t>
      </w:r>
      <w:r>
        <w:t xml:space="preserve"> an introductory task </w:t>
      </w:r>
      <w:r w:rsidR="21D71FAB">
        <w:t xml:space="preserve">may be appropriate. </w:t>
      </w:r>
      <w:r w:rsidR="5EB022C5">
        <w:t>See the</w:t>
      </w:r>
      <w:r w:rsidR="25CE2FD0">
        <w:t xml:space="preserve"> learning activities on ‘statistics in sports’ in</w:t>
      </w:r>
      <w:r w:rsidR="5EB022C5">
        <w:t xml:space="preserve"> </w:t>
      </w:r>
      <w:hyperlink r:id="rId13" w:anchor="/asset4">
        <w:r w:rsidR="5EB022C5" w:rsidRPr="1F7B9C46">
          <w:rPr>
            <w:rStyle w:val="Hyperlink"/>
          </w:rPr>
          <w:t xml:space="preserve">Critical thinking teaching resources Option 4 Strategies and innovations </w:t>
        </w:r>
        <w:r w:rsidR="5B976BDC" w:rsidRPr="1F7B9C46">
          <w:rPr>
            <w:rStyle w:val="Hyperlink"/>
          </w:rPr>
          <w:t>in sports</w:t>
        </w:r>
      </w:hyperlink>
      <w:r w:rsidR="5B976BDC">
        <w:t xml:space="preserve"> </w:t>
      </w:r>
      <w:r w:rsidR="3379D13D">
        <w:t>which can be used to introduce the numeracy skills required in the assessment</w:t>
      </w:r>
      <w:r w:rsidR="15E50988">
        <w:t>. This may be an entry point for some students. Accessing student data such as NAPLAN or Check</w:t>
      </w:r>
      <w:r w:rsidR="00EB5C12">
        <w:t>-</w:t>
      </w:r>
      <w:r w:rsidR="15E50988">
        <w:t>in assessments may give an indication for which starting point is suitable for each student.</w:t>
      </w:r>
    </w:p>
    <w:p w14:paraId="1CA74533" w14:textId="345215C7" w:rsidR="001B13DA" w:rsidRPr="00146281" w:rsidRDefault="00554D39" w:rsidP="00146281">
      <w:r>
        <w:t xml:space="preserve">Access the </w:t>
      </w:r>
      <w:hyperlink r:id="rId14" w:anchor="/asset5">
        <w:r w:rsidRPr="3C5FAD49">
          <w:rPr>
            <w:rStyle w:val="Hyperlink"/>
          </w:rPr>
          <w:t>Critical thinking assessment advice</w:t>
        </w:r>
      </w:hyperlink>
      <w:r>
        <w:t xml:space="preserve"> for further support with assessment as part of the Critical thinking course.</w:t>
      </w:r>
      <w:bookmarkStart w:id="3" w:name="_Toc126394253"/>
      <w:r w:rsidR="001B13DA">
        <w:rPr>
          <w:rFonts w:eastAsiaTheme="majorEastAsia"/>
          <w:b/>
          <w:bCs/>
          <w:color w:val="002664"/>
          <w:sz w:val="48"/>
          <w:szCs w:val="48"/>
        </w:rPr>
        <w:br w:type="page"/>
      </w:r>
    </w:p>
    <w:p w14:paraId="012238AA" w14:textId="113C4739" w:rsidR="006A3C1A" w:rsidRDefault="006A3C1A" w:rsidP="005547DC">
      <w:pPr>
        <w:pStyle w:val="Heading2"/>
      </w:pPr>
      <w:bookmarkStart w:id="4" w:name="_Toc138921265"/>
      <w:r w:rsidRPr="006A3C1A">
        <w:t>Glossary</w:t>
      </w:r>
      <w:bookmarkEnd w:id="4"/>
    </w:p>
    <w:p w14:paraId="08E990A8" w14:textId="2D594B7D" w:rsidR="003F0DC2" w:rsidRDefault="003F0DC2" w:rsidP="003F0DC2">
      <w:pPr>
        <w:pStyle w:val="Caption"/>
      </w:pPr>
      <w:r>
        <w:t xml:space="preserve">Table </w:t>
      </w:r>
      <w:fldSimple w:instr=" SEQ Table \* ARABIC ">
        <w:r>
          <w:rPr>
            <w:noProof/>
          </w:rPr>
          <w:t>1</w:t>
        </w:r>
      </w:fldSimple>
      <w:r>
        <w:t xml:space="preserve"> </w:t>
      </w:r>
      <w:r w:rsidRPr="003F0DC2">
        <w:t>–</w:t>
      </w:r>
      <w:r>
        <w:t xml:space="preserve"> </w:t>
      </w:r>
      <w:r w:rsidR="00057EAE">
        <w:t>v</w:t>
      </w:r>
      <w:r>
        <w:t>ocabulary tracker</w:t>
      </w:r>
    </w:p>
    <w:tbl>
      <w:tblPr>
        <w:tblStyle w:val="Tableheader"/>
        <w:tblW w:w="5002" w:type="pct"/>
        <w:tblLayout w:type="fixed"/>
        <w:tblLook w:val="0420" w:firstRow="1" w:lastRow="0" w:firstColumn="0" w:lastColumn="0" w:noHBand="0" w:noVBand="1"/>
        <w:tblDescription w:val="A vocabulary tracker including a word or phrase, definition, synonyms, antonyms and using it in a sentence. The first example has been filled in and remaining examples have been left blank."/>
      </w:tblPr>
      <w:tblGrid>
        <w:gridCol w:w="2405"/>
        <w:gridCol w:w="1844"/>
        <w:gridCol w:w="1701"/>
        <w:gridCol w:w="1559"/>
        <w:gridCol w:w="2125"/>
      </w:tblGrid>
      <w:tr w:rsidR="001B13DA" w:rsidRPr="00F8649C" w14:paraId="2575C3EE" w14:textId="77777777" w:rsidTr="00146281">
        <w:trPr>
          <w:cnfStyle w:val="100000000000" w:firstRow="1" w:lastRow="0" w:firstColumn="0" w:lastColumn="0" w:oddVBand="0" w:evenVBand="0" w:oddHBand="0" w:evenHBand="0" w:firstRowFirstColumn="0" w:firstRowLastColumn="0" w:lastRowFirstColumn="0" w:lastRowLastColumn="0"/>
        </w:trPr>
        <w:tc>
          <w:tcPr>
            <w:tcW w:w="1248" w:type="pct"/>
          </w:tcPr>
          <w:p w14:paraId="344792A1" w14:textId="77777777" w:rsidR="001B13DA" w:rsidRPr="00F8649C" w:rsidRDefault="001B13DA">
            <w:pPr>
              <w:widowControl/>
              <w:mirrorIndents w:val="0"/>
            </w:pPr>
            <w:r w:rsidRPr="00F8649C">
              <w:t>Word/phrase</w:t>
            </w:r>
          </w:p>
        </w:tc>
        <w:tc>
          <w:tcPr>
            <w:tcW w:w="957" w:type="pct"/>
          </w:tcPr>
          <w:p w14:paraId="38D1071A" w14:textId="77777777" w:rsidR="001B13DA" w:rsidRPr="00F8649C" w:rsidRDefault="001B13DA">
            <w:pPr>
              <w:widowControl/>
              <w:mirrorIndents w:val="0"/>
            </w:pPr>
            <w:r w:rsidRPr="00F8649C">
              <w:t>Definition</w:t>
            </w:r>
          </w:p>
        </w:tc>
        <w:tc>
          <w:tcPr>
            <w:tcW w:w="883" w:type="pct"/>
          </w:tcPr>
          <w:p w14:paraId="460A3767" w14:textId="77777777" w:rsidR="001B13DA" w:rsidRPr="00F8649C" w:rsidRDefault="001B13DA">
            <w:pPr>
              <w:widowControl/>
              <w:mirrorIndents w:val="0"/>
            </w:pPr>
            <w:r w:rsidRPr="00F8649C">
              <w:t>Synonyms</w:t>
            </w:r>
          </w:p>
        </w:tc>
        <w:tc>
          <w:tcPr>
            <w:tcW w:w="809" w:type="pct"/>
          </w:tcPr>
          <w:p w14:paraId="10FC44C9" w14:textId="77777777" w:rsidR="001B13DA" w:rsidRPr="00F8649C" w:rsidRDefault="001B13DA">
            <w:pPr>
              <w:widowControl/>
              <w:mirrorIndents w:val="0"/>
            </w:pPr>
            <w:r w:rsidRPr="00F8649C">
              <w:t>Antonyms</w:t>
            </w:r>
          </w:p>
        </w:tc>
        <w:tc>
          <w:tcPr>
            <w:tcW w:w="1103" w:type="pct"/>
          </w:tcPr>
          <w:p w14:paraId="38E788BE" w14:textId="77777777" w:rsidR="001B13DA" w:rsidRPr="00F8649C" w:rsidRDefault="001B13DA">
            <w:pPr>
              <w:widowControl/>
              <w:mirrorIndents w:val="0"/>
            </w:pPr>
            <w:r w:rsidRPr="00F8649C">
              <w:t>Use in a sentence</w:t>
            </w:r>
          </w:p>
        </w:tc>
      </w:tr>
      <w:tr w:rsidR="001B13DA" w:rsidRPr="00F8649C" w14:paraId="0F2B703C" w14:textId="77777777" w:rsidTr="00146281">
        <w:trPr>
          <w:cnfStyle w:val="000000100000" w:firstRow="0" w:lastRow="0" w:firstColumn="0" w:lastColumn="0" w:oddVBand="0" w:evenVBand="0" w:oddHBand="1" w:evenHBand="0" w:firstRowFirstColumn="0" w:firstRowLastColumn="0" w:lastRowFirstColumn="0" w:lastRowLastColumn="0"/>
        </w:trPr>
        <w:tc>
          <w:tcPr>
            <w:tcW w:w="1248" w:type="pct"/>
          </w:tcPr>
          <w:p w14:paraId="05647A2B" w14:textId="0900C48A" w:rsidR="001B13DA" w:rsidRPr="00556D31" w:rsidRDefault="00B847DA">
            <w:pPr>
              <w:rPr>
                <w:rStyle w:val="Strong"/>
              </w:rPr>
            </w:pPr>
            <w:r>
              <w:rPr>
                <w:rStyle w:val="Strong"/>
              </w:rPr>
              <w:t>a</w:t>
            </w:r>
            <w:r w:rsidR="001B13DA" w:rsidRPr="00556D31">
              <w:rPr>
                <w:rStyle w:val="Strong"/>
              </w:rPr>
              <w:t>ccomplishments</w:t>
            </w:r>
          </w:p>
        </w:tc>
        <w:tc>
          <w:tcPr>
            <w:tcW w:w="957" w:type="pct"/>
          </w:tcPr>
          <w:p w14:paraId="7AAF7273" w14:textId="77777777" w:rsidR="001B13DA" w:rsidRDefault="001B13DA">
            <w:r>
              <w:t>A skill or goal that is achieved successfully.</w:t>
            </w:r>
          </w:p>
        </w:tc>
        <w:tc>
          <w:tcPr>
            <w:tcW w:w="883" w:type="pct"/>
          </w:tcPr>
          <w:p w14:paraId="37C693C6" w14:textId="77777777" w:rsidR="001B13DA" w:rsidRPr="00F8649C" w:rsidRDefault="001B13DA">
            <w:r>
              <w:t>Achievement, attainment, ability</w:t>
            </w:r>
          </w:p>
        </w:tc>
        <w:tc>
          <w:tcPr>
            <w:tcW w:w="809" w:type="pct"/>
          </w:tcPr>
          <w:p w14:paraId="581FDF48" w14:textId="77777777" w:rsidR="001B13DA" w:rsidRPr="00F8649C" w:rsidRDefault="001B13DA">
            <w:r>
              <w:t>Weakness, failure, inability</w:t>
            </w:r>
          </w:p>
        </w:tc>
        <w:tc>
          <w:tcPr>
            <w:tcW w:w="1103" w:type="pct"/>
          </w:tcPr>
          <w:p w14:paraId="59C5AA84" w14:textId="77777777" w:rsidR="001B13DA" w:rsidRPr="00F8649C" w:rsidRDefault="001B13DA">
            <w:r>
              <w:t>She was proud of her academic accomplishments</w:t>
            </w:r>
          </w:p>
        </w:tc>
      </w:tr>
      <w:tr w:rsidR="001B13DA" w:rsidRPr="00F8649C" w14:paraId="7F3B8D2E" w14:textId="77777777" w:rsidTr="00146281">
        <w:trPr>
          <w:cnfStyle w:val="000000010000" w:firstRow="0" w:lastRow="0" w:firstColumn="0" w:lastColumn="0" w:oddVBand="0" w:evenVBand="0" w:oddHBand="0" w:evenHBand="1" w:firstRowFirstColumn="0" w:firstRowLastColumn="0" w:lastRowFirstColumn="0" w:lastRowLastColumn="0"/>
        </w:trPr>
        <w:tc>
          <w:tcPr>
            <w:tcW w:w="1248" w:type="pct"/>
          </w:tcPr>
          <w:p w14:paraId="34B0701D" w14:textId="310EDBF6" w:rsidR="001B13DA" w:rsidRPr="00556D31" w:rsidRDefault="00B847DA" w:rsidP="00146281">
            <w:pPr>
              <w:rPr>
                <w:rStyle w:val="Strong"/>
              </w:rPr>
            </w:pPr>
            <w:r>
              <w:rPr>
                <w:rStyle w:val="Strong"/>
              </w:rPr>
              <w:t>b</w:t>
            </w:r>
            <w:r w:rsidR="001B13DA" w:rsidRPr="00556D31">
              <w:rPr>
                <w:rStyle w:val="Strong"/>
              </w:rPr>
              <w:t>ias</w:t>
            </w:r>
          </w:p>
        </w:tc>
        <w:tc>
          <w:tcPr>
            <w:tcW w:w="957" w:type="pct"/>
          </w:tcPr>
          <w:p w14:paraId="6FC9C839" w14:textId="77777777" w:rsidR="001B13DA" w:rsidRPr="00F8649C" w:rsidRDefault="001B13DA">
            <w:pPr>
              <w:widowControl/>
              <w:mirrorIndents w:val="0"/>
            </w:pPr>
            <w:r>
              <w:t>Prejudice.</w:t>
            </w:r>
          </w:p>
        </w:tc>
        <w:tc>
          <w:tcPr>
            <w:tcW w:w="883" w:type="pct"/>
          </w:tcPr>
          <w:p w14:paraId="2B131BAF" w14:textId="77777777" w:rsidR="001B13DA" w:rsidRPr="00F8649C" w:rsidRDefault="001B13DA">
            <w:pPr>
              <w:widowControl/>
              <w:mirrorIndents w:val="0"/>
            </w:pPr>
          </w:p>
        </w:tc>
        <w:tc>
          <w:tcPr>
            <w:tcW w:w="809" w:type="pct"/>
          </w:tcPr>
          <w:p w14:paraId="1719CE7C" w14:textId="77777777" w:rsidR="001B13DA" w:rsidRPr="00F8649C" w:rsidRDefault="001B13DA">
            <w:pPr>
              <w:widowControl/>
              <w:mirrorIndents w:val="0"/>
            </w:pPr>
          </w:p>
        </w:tc>
        <w:tc>
          <w:tcPr>
            <w:tcW w:w="1103" w:type="pct"/>
          </w:tcPr>
          <w:p w14:paraId="54133094" w14:textId="77777777" w:rsidR="001B13DA" w:rsidRPr="00F8649C" w:rsidRDefault="001B13DA">
            <w:pPr>
              <w:widowControl/>
              <w:mirrorIndents w:val="0"/>
            </w:pPr>
          </w:p>
        </w:tc>
      </w:tr>
      <w:tr w:rsidR="001B13DA" w:rsidRPr="00F8649C" w14:paraId="727D5562" w14:textId="77777777" w:rsidTr="00146281">
        <w:trPr>
          <w:cnfStyle w:val="000000100000" w:firstRow="0" w:lastRow="0" w:firstColumn="0" w:lastColumn="0" w:oddVBand="0" w:evenVBand="0" w:oddHBand="1" w:evenHBand="0" w:firstRowFirstColumn="0" w:firstRowLastColumn="0" w:lastRowFirstColumn="0" w:lastRowLastColumn="0"/>
        </w:trPr>
        <w:tc>
          <w:tcPr>
            <w:tcW w:w="1248" w:type="pct"/>
          </w:tcPr>
          <w:p w14:paraId="2AA421BC" w14:textId="3E5C744A" w:rsidR="001B13DA" w:rsidRPr="00556D31" w:rsidRDefault="00B847DA">
            <w:pPr>
              <w:widowControl/>
              <w:mirrorIndents w:val="0"/>
              <w:rPr>
                <w:rStyle w:val="Strong"/>
              </w:rPr>
            </w:pPr>
            <w:r>
              <w:rPr>
                <w:rStyle w:val="Strong"/>
              </w:rPr>
              <w:t>c</w:t>
            </w:r>
            <w:r w:rsidR="001B13DA" w:rsidRPr="00556D31">
              <w:rPr>
                <w:rStyle w:val="Strong"/>
              </w:rPr>
              <w:t>onsecutive</w:t>
            </w:r>
          </w:p>
        </w:tc>
        <w:tc>
          <w:tcPr>
            <w:tcW w:w="957" w:type="pct"/>
          </w:tcPr>
          <w:p w14:paraId="75AF053B" w14:textId="77777777" w:rsidR="001B13DA" w:rsidRPr="00F8649C" w:rsidRDefault="001B13DA">
            <w:pPr>
              <w:widowControl/>
              <w:mirrorIndents w:val="0"/>
            </w:pPr>
            <w:r>
              <w:t>One following another, in a sequence.</w:t>
            </w:r>
          </w:p>
        </w:tc>
        <w:tc>
          <w:tcPr>
            <w:tcW w:w="883" w:type="pct"/>
          </w:tcPr>
          <w:p w14:paraId="5668A3C4" w14:textId="77777777" w:rsidR="001B13DA" w:rsidRPr="00F8649C" w:rsidRDefault="001B13DA">
            <w:pPr>
              <w:widowControl/>
              <w:mirrorIndents w:val="0"/>
            </w:pPr>
          </w:p>
        </w:tc>
        <w:tc>
          <w:tcPr>
            <w:tcW w:w="809" w:type="pct"/>
          </w:tcPr>
          <w:p w14:paraId="075F6F72" w14:textId="77777777" w:rsidR="001B13DA" w:rsidRPr="00F8649C" w:rsidRDefault="001B13DA">
            <w:pPr>
              <w:widowControl/>
              <w:mirrorIndents w:val="0"/>
            </w:pPr>
          </w:p>
        </w:tc>
        <w:tc>
          <w:tcPr>
            <w:tcW w:w="1103" w:type="pct"/>
          </w:tcPr>
          <w:p w14:paraId="734328B3" w14:textId="77777777" w:rsidR="001B13DA" w:rsidRPr="00F8649C" w:rsidRDefault="001B13DA">
            <w:pPr>
              <w:widowControl/>
              <w:mirrorIndents w:val="0"/>
            </w:pPr>
          </w:p>
        </w:tc>
      </w:tr>
      <w:tr w:rsidR="001B13DA" w:rsidRPr="00F8649C" w14:paraId="6294484E" w14:textId="77777777" w:rsidTr="00146281">
        <w:trPr>
          <w:cnfStyle w:val="000000010000" w:firstRow="0" w:lastRow="0" w:firstColumn="0" w:lastColumn="0" w:oddVBand="0" w:evenVBand="0" w:oddHBand="0" w:evenHBand="1" w:firstRowFirstColumn="0" w:firstRowLastColumn="0" w:lastRowFirstColumn="0" w:lastRowLastColumn="0"/>
        </w:trPr>
        <w:tc>
          <w:tcPr>
            <w:tcW w:w="1248" w:type="pct"/>
          </w:tcPr>
          <w:p w14:paraId="652F59AC" w14:textId="4373DD5D" w:rsidR="001B13DA" w:rsidRPr="00556D31" w:rsidRDefault="00B847DA" w:rsidP="00146281">
            <w:pPr>
              <w:rPr>
                <w:rStyle w:val="Strong"/>
              </w:rPr>
            </w:pPr>
            <w:r>
              <w:rPr>
                <w:rStyle w:val="Strong"/>
              </w:rPr>
              <w:t>c</w:t>
            </w:r>
            <w:r w:rsidR="001B13DA" w:rsidRPr="00556D31">
              <w:rPr>
                <w:rStyle w:val="Strong"/>
              </w:rPr>
              <w:t>ounterarguments</w:t>
            </w:r>
          </w:p>
        </w:tc>
        <w:tc>
          <w:tcPr>
            <w:tcW w:w="957" w:type="pct"/>
          </w:tcPr>
          <w:p w14:paraId="648FF5B2" w14:textId="77777777" w:rsidR="001B13DA" w:rsidRPr="00F8649C" w:rsidRDefault="001B13DA">
            <w:pPr>
              <w:widowControl/>
              <w:mirrorIndents w:val="0"/>
            </w:pPr>
            <w:r>
              <w:t>To argue against, to give reasons why an argument is wrong.</w:t>
            </w:r>
          </w:p>
        </w:tc>
        <w:tc>
          <w:tcPr>
            <w:tcW w:w="883" w:type="pct"/>
          </w:tcPr>
          <w:p w14:paraId="01D1A22F" w14:textId="77777777" w:rsidR="001B13DA" w:rsidRPr="00F8649C" w:rsidRDefault="001B13DA">
            <w:pPr>
              <w:widowControl/>
              <w:mirrorIndents w:val="0"/>
            </w:pPr>
          </w:p>
        </w:tc>
        <w:tc>
          <w:tcPr>
            <w:tcW w:w="809" w:type="pct"/>
          </w:tcPr>
          <w:p w14:paraId="6247837E" w14:textId="77777777" w:rsidR="001B13DA" w:rsidRPr="00F8649C" w:rsidRDefault="001B13DA">
            <w:pPr>
              <w:widowControl/>
              <w:mirrorIndents w:val="0"/>
            </w:pPr>
          </w:p>
        </w:tc>
        <w:tc>
          <w:tcPr>
            <w:tcW w:w="1103" w:type="pct"/>
          </w:tcPr>
          <w:p w14:paraId="6C8C6F3C" w14:textId="77777777" w:rsidR="001B13DA" w:rsidRPr="00F8649C" w:rsidRDefault="001B13DA">
            <w:pPr>
              <w:widowControl/>
              <w:mirrorIndents w:val="0"/>
            </w:pPr>
          </w:p>
        </w:tc>
      </w:tr>
      <w:tr w:rsidR="001B13DA" w:rsidRPr="00F8649C" w14:paraId="3A55E638" w14:textId="77777777" w:rsidTr="00146281">
        <w:trPr>
          <w:cnfStyle w:val="000000100000" w:firstRow="0" w:lastRow="0" w:firstColumn="0" w:lastColumn="0" w:oddVBand="0" w:evenVBand="0" w:oddHBand="1" w:evenHBand="0" w:firstRowFirstColumn="0" w:firstRowLastColumn="0" w:lastRowFirstColumn="0" w:lastRowLastColumn="0"/>
        </w:trPr>
        <w:tc>
          <w:tcPr>
            <w:tcW w:w="1248" w:type="pct"/>
          </w:tcPr>
          <w:p w14:paraId="33300A6E" w14:textId="50F9D43F" w:rsidR="001B13DA" w:rsidRPr="00556D31" w:rsidRDefault="00B847DA" w:rsidP="00146281">
            <w:pPr>
              <w:rPr>
                <w:rStyle w:val="Strong"/>
              </w:rPr>
            </w:pPr>
            <w:r>
              <w:rPr>
                <w:rStyle w:val="Strong"/>
              </w:rPr>
              <w:t>d</w:t>
            </w:r>
            <w:r w:rsidR="001B13DA" w:rsidRPr="00556D31">
              <w:rPr>
                <w:rStyle w:val="Strong"/>
              </w:rPr>
              <w:t>ominating</w:t>
            </w:r>
          </w:p>
        </w:tc>
        <w:tc>
          <w:tcPr>
            <w:tcW w:w="957" w:type="pct"/>
          </w:tcPr>
          <w:p w14:paraId="550CE31E" w14:textId="77777777" w:rsidR="001B13DA" w:rsidRPr="00F8649C" w:rsidRDefault="001B13DA">
            <w:pPr>
              <w:widowControl/>
              <w:mirrorIndents w:val="0"/>
            </w:pPr>
            <w:r>
              <w:t>To be the best or to be the most powerful.</w:t>
            </w:r>
          </w:p>
        </w:tc>
        <w:tc>
          <w:tcPr>
            <w:tcW w:w="883" w:type="pct"/>
          </w:tcPr>
          <w:p w14:paraId="6A71E8D6" w14:textId="77777777" w:rsidR="001B13DA" w:rsidRPr="00F8649C" w:rsidRDefault="001B13DA">
            <w:pPr>
              <w:widowControl/>
              <w:mirrorIndents w:val="0"/>
            </w:pPr>
          </w:p>
        </w:tc>
        <w:tc>
          <w:tcPr>
            <w:tcW w:w="809" w:type="pct"/>
          </w:tcPr>
          <w:p w14:paraId="2EFE4C02" w14:textId="77777777" w:rsidR="001B13DA" w:rsidRPr="00F8649C" w:rsidRDefault="001B13DA">
            <w:pPr>
              <w:widowControl/>
              <w:mirrorIndents w:val="0"/>
            </w:pPr>
          </w:p>
        </w:tc>
        <w:tc>
          <w:tcPr>
            <w:tcW w:w="1103" w:type="pct"/>
          </w:tcPr>
          <w:p w14:paraId="6CB6C2A3" w14:textId="77777777" w:rsidR="001B13DA" w:rsidRPr="00F8649C" w:rsidRDefault="001B13DA">
            <w:pPr>
              <w:widowControl/>
              <w:mirrorIndents w:val="0"/>
            </w:pPr>
          </w:p>
        </w:tc>
      </w:tr>
      <w:tr w:rsidR="001B13DA" w:rsidRPr="00F8649C" w14:paraId="48001FB8" w14:textId="77777777" w:rsidTr="00146281">
        <w:trPr>
          <w:cnfStyle w:val="000000010000" w:firstRow="0" w:lastRow="0" w:firstColumn="0" w:lastColumn="0" w:oddVBand="0" w:evenVBand="0" w:oddHBand="0" w:evenHBand="1" w:firstRowFirstColumn="0" w:firstRowLastColumn="0" w:lastRowFirstColumn="0" w:lastRowLastColumn="0"/>
        </w:trPr>
        <w:tc>
          <w:tcPr>
            <w:tcW w:w="1248" w:type="pct"/>
          </w:tcPr>
          <w:p w14:paraId="6A928081" w14:textId="712E5B28" w:rsidR="001B13DA" w:rsidRPr="00556D31" w:rsidRDefault="00B847DA">
            <w:pPr>
              <w:rPr>
                <w:rStyle w:val="Strong"/>
              </w:rPr>
            </w:pPr>
            <w:r>
              <w:rPr>
                <w:rStyle w:val="Strong"/>
              </w:rPr>
              <w:t>p</w:t>
            </w:r>
            <w:r w:rsidR="001B13DA" w:rsidRPr="00556D31">
              <w:rPr>
                <w:rStyle w:val="Strong"/>
              </w:rPr>
              <w:t>innacle</w:t>
            </w:r>
          </w:p>
        </w:tc>
        <w:tc>
          <w:tcPr>
            <w:tcW w:w="957" w:type="pct"/>
          </w:tcPr>
          <w:p w14:paraId="1158BF57" w14:textId="77777777" w:rsidR="001B13DA" w:rsidRPr="00F8649C" w:rsidRDefault="001B13DA">
            <w:r>
              <w:t>At the top of a mountain or at the most successful point.</w:t>
            </w:r>
          </w:p>
        </w:tc>
        <w:tc>
          <w:tcPr>
            <w:tcW w:w="883" w:type="pct"/>
          </w:tcPr>
          <w:p w14:paraId="14B1245B" w14:textId="77777777" w:rsidR="001B13DA" w:rsidRPr="00F8649C" w:rsidRDefault="001B13DA"/>
        </w:tc>
        <w:tc>
          <w:tcPr>
            <w:tcW w:w="809" w:type="pct"/>
          </w:tcPr>
          <w:p w14:paraId="6ACC6FED" w14:textId="77777777" w:rsidR="001B13DA" w:rsidRPr="00F8649C" w:rsidRDefault="001B13DA"/>
        </w:tc>
        <w:tc>
          <w:tcPr>
            <w:tcW w:w="1103" w:type="pct"/>
          </w:tcPr>
          <w:p w14:paraId="3FEED221" w14:textId="77777777" w:rsidR="001B13DA" w:rsidRPr="00F8649C" w:rsidRDefault="001B13DA"/>
        </w:tc>
      </w:tr>
      <w:tr w:rsidR="001B13DA" w:rsidRPr="00F8649C" w14:paraId="4909F789" w14:textId="77777777" w:rsidTr="00146281">
        <w:trPr>
          <w:cnfStyle w:val="000000100000" w:firstRow="0" w:lastRow="0" w:firstColumn="0" w:lastColumn="0" w:oddVBand="0" w:evenVBand="0" w:oddHBand="1" w:evenHBand="0" w:firstRowFirstColumn="0" w:firstRowLastColumn="0" w:lastRowFirstColumn="0" w:lastRowLastColumn="0"/>
        </w:trPr>
        <w:tc>
          <w:tcPr>
            <w:tcW w:w="1248" w:type="pct"/>
          </w:tcPr>
          <w:p w14:paraId="377DCDE5" w14:textId="3BA5D615" w:rsidR="001B13DA" w:rsidRPr="00556D31" w:rsidRDefault="00B847DA">
            <w:pPr>
              <w:rPr>
                <w:rStyle w:val="Strong"/>
              </w:rPr>
            </w:pPr>
            <w:r>
              <w:rPr>
                <w:rStyle w:val="Strong"/>
              </w:rPr>
              <w:t>r</w:t>
            </w:r>
            <w:r w:rsidR="001B13DA" w:rsidRPr="00556D31">
              <w:rPr>
                <w:rStyle w:val="Strong"/>
              </w:rPr>
              <w:t>obust</w:t>
            </w:r>
          </w:p>
        </w:tc>
        <w:tc>
          <w:tcPr>
            <w:tcW w:w="957" w:type="pct"/>
          </w:tcPr>
          <w:p w14:paraId="7050A381" w14:textId="77777777" w:rsidR="001B13DA" w:rsidRPr="00F8649C" w:rsidRDefault="001B13DA">
            <w:r>
              <w:t>Strong, can hold in difficult circumstances.</w:t>
            </w:r>
          </w:p>
        </w:tc>
        <w:tc>
          <w:tcPr>
            <w:tcW w:w="883" w:type="pct"/>
          </w:tcPr>
          <w:p w14:paraId="609D797B" w14:textId="77777777" w:rsidR="001B13DA" w:rsidRPr="00F8649C" w:rsidRDefault="001B13DA"/>
        </w:tc>
        <w:tc>
          <w:tcPr>
            <w:tcW w:w="809" w:type="pct"/>
          </w:tcPr>
          <w:p w14:paraId="144A5A00" w14:textId="77777777" w:rsidR="001B13DA" w:rsidRPr="00F8649C" w:rsidRDefault="001B13DA"/>
        </w:tc>
        <w:tc>
          <w:tcPr>
            <w:tcW w:w="1103" w:type="pct"/>
          </w:tcPr>
          <w:p w14:paraId="036B5E36" w14:textId="77777777" w:rsidR="001B13DA" w:rsidRPr="00F8649C" w:rsidRDefault="001B13DA"/>
        </w:tc>
      </w:tr>
    </w:tbl>
    <w:p w14:paraId="4612691D" w14:textId="77777777" w:rsidR="00961792" w:rsidRDefault="00961792">
      <w:pPr>
        <w:spacing w:before="0" w:after="160" w:line="259" w:lineRule="auto"/>
        <w:rPr>
          <w:rFonts w:eastAsiaTheme="majorEastAsia"/>
          <w:b/>
          <w:bCs/>
          <w:color w:val="002664"/>
          <w:sz w:val="48"/>
          <w:szCs w:val="48"/>
        </w:rPr>
      </w:pPr>
      <w:r>
        <w:br w:type="page"/>
      </w:r>
    </w:p>
    <w:p w14:paraId="6D9F1B40" w14:textId="17F194A4" w:rsidR="00620ABD" w:rsidRDefault="00620ABD" w:rsidP="00620ABD">
      <w:pPr>
        <w:pStyle w:val="Heading2"/>
      </w:pPr>
      <w:bookmarkStart w:id="5" w:name="_Toc138921266"/>
      <w:r w:rsidRPr="00620ABD">
        <w:t xml:space="preserve">Formative assessment – </w:t>
      </w:r>
      <w:r w:rsidR="00057EAE">
        <w:t>f</w:t>
      </w:r>
      <w:r w:rsidRPr="00620ABD">
        <w:t>ootball consultant</w:t>
      </w:r>
      <w:bookmarkEnd w:id="3"/>
      <w:bookmarkEnd w:id="5"/>
    </w:p>
    <w:p w14:paraId="04B86782" w14:textId="69E493A5" w:rsidR="00A01394" w:rsidRDefault="00A01394" w:rsidP="00A01394">
      <w:pPr>
        <w:pStyle w:val="FeatureBox2"/>
      </w:pPr>
      <w:r w:rsidRPr="00BF11D6">
        <w:rPr>
          <w:rStyle w:val="Strong"/>
        </w:rPr>
        <w:t>Teacher note:</w:t>
      </w:r>
      <w:r>
        <w:t xml:space="preserve"> </w:t>
      </w:r>
      <w:r w:rsidR="00057EAE">
        <w:t>s</w:t>
      </w:r>
      <w:r>
        <w:t xml:space="preserve">tudents predict a scoreline based only on raw match statistics. Their prediction is based only on the data from Table </w:t>
      </w:r>
      <w:r w:rsidR="003F0DC2">
        <w:t>2</w:t>
      </w:r>
      <w:r>
        <w:t xml:space="preserve">. They should support their claim with reasoning based solely on the available data. The purpose of </w:t>
      </w:r>
      <w:r w:rsidR="00AE0A65">
        <w:t xml:space="preserve">Activity </w:t>
      </w:r>
      <w:r>
        <w:t>1 is to direct student thinking towards the impact of limited information on the validity of a claim.</w:t>
      </w:r>
    </w:p>
    <w:p w14:paraId="3167A697" w14:textId="1093DBCC" w:rsidR="00A01394" w:rsidRPr="0039174F" w:rsidRDefault="00A01394" w:rsidP="00A01394">
      <w:pPr>
        <w:pStyle w:val="FeatureBox2"/>
      </w:pPr>
      <w:r w:rsidRPr="0039174F">
        <w:t xml:space="preserve">The match used in this task is the 2014 </w:t>
      </w:r>
      <w:r w:rsidR="00B97DB6">
        <w:t xml:space="preserve">Football </w:t>
      </w:r>
      <w:r w:rsidRPr="0039174F">
        <w:t>World Cup semi-final match between Brazil and Germany</w:t>
      </w:r>
      <w:r w:rsidR="005E0D24">
        <w:t>, which is not revealed to the students until halfway through the task</w:t>
      </w:r>
      <w:r w:rsidRPr="0039174F">
        <w:t xml:space="preserve">. </w:t>
      </w:r>
      <w:r w:rsidR="005E0D24">
        <w:t>A</w:t>
      </w:r>
      <w:r w:rsidRPr="0039174F">
        <w:t xml:space="preserve">ny sporting game </w:t>
      </w:r>
      <w:r>
        <w:t>that resulted in an ‘upset’, with adequate available statistics and video footag</w:t>
      </w:r>
      <w:r w:rsidRPr="0039174F">
        <w:t>e</w:t>
      </w:r>
      <w:r>
        <w:t>,</w:t>
      </w:r>
      <w:r w:rsidRPr="0039174F">
        <w:t xml:space="preserve"> </w:t>
      </w:r>
      <w:r>
        <w:t>may</w:t>
      </w:r>
      <w:r w:rsidRPr="0039174F">
        <w:t xml:space="preserve"> be</w:t>
      </w:r>
      <w:r>
        <w:t xml:space="preserve"> considered for use.</w:t>
      </w:r>
    </w:p>
    <w:p w14:paraId="7B6AF153" w14:textId="77777777" w:rsidR="00F4319A" w:rsidRDefault="00F4319A" w:rsidP="00F4319A">
      <w:pPr>
        <w:rPr>
          <w:rStyle w:val="Strong"/>
        </w:rPr>
      </w:pPr>
      <w:r w:rsidRPr="0031411A">
        <w:rPr>
          <w:rStyle w:val="Strong"/>
        </w:rPr>
        <w:t>Learning intention</w:t>
      </w:r>
    </w:p>
    <w:p w14:paraId="50B90020" w14:textId="61D215D6" w:rsidR="00F4319A" w:rsidRDefault="00F4319A" w:rsidP="00F4319A">
      <w:pPr>
        <w:textAlignment w:val="baseline"/>
        <w:rPr>
          <w:rFonts w:eastAsia="Times New Roman"/>
          <w:color w:val="000000"/>
          <w:lang w:eastAsia="en-AU"/>
        </w:rPr>
      </w:pPr>
      <w:r>
        <w:rPr>
          <w:lang w:eastAsia="en-AU"/>
        </w:rPr>
        <w:t xml:space="preserve">Students use available information and critical thinking to </w:t>
      </w:r>
      <w:r w:rsidR="00E27D04">
        <w:rPr>
          <w:lang w:eastAsia="en-AU"/>
        </w:rPr>
        <w:t>draw inferences and make predictions.</w:t>
      </w:r>
    </w:p>
    <w:p w14:paraId="6446B8F2" w14:textId="77777777" w:rsidR="00F4319A" w:rsidRPr="004308DC" w:rsidRDefault="00F4319A" w:rsidP="00F4319A">
      <w:pPr>
        <w:textAlignment w:val="baseline"/>
        <w:rPr>
          <w:rStyle w:val="Strong"/>
        </w:rPr>
      </w:pPr>
      <w:r w:rsidRPr="004308DC">
        <w:rPr>
          <w:rStyle w:val="Strong"/>
        </w:rPr>
        <w:t>Success criteria</w:t>
      </w:r>
    </w:p>
    <w:p w14:paraId="0831F648" w14:textId="77777777" w:rsidR="00F4319A" w:rsidRDefault="00F4319A" w:rsidP="00F4319A">
      <w:pPr>
        <w:textAlignment w:val="baseline"/>
        <w:rPr>
          <w:rFonts w:eastAsia="Times New Roman"/>
          <w:color w:val="000000"/>
          <w:lang w:eastAsia="en-AU"/>
        </w:rPr>
      </w:pPr>
      <w:r>
        <w:rPr>
          <w:rFonts w:eastAsia="Times New Roman"/>
          <w:color w:val="000000"/>
          <w:lang w:eastAsia="en-AU"/>
        </w:rPr>
        <w:t>Students can:</w:t>
      </w:r>
    </w:p>
    <w:p w14:paraId="4B69E3A5" w14:textId="11936A18" w:rsidR="00F4319A" w:rsidRPr="00F06ABF" w:rsidRDefault="00103BA5" w:rsidP="00F4319A">
      <w:pPr>
        <w:pStyle w:val="ListBullet"/>
        <w:rPr>
          <w:lang w:eastAsia="en-AU"/>
        </w:rPr>
      </w:pPr>
      <w:r>
        <w:rPr>
          <w:color w:val="000000" w:themeColor="text1"/>
          <w:lang w:eastAsia="en-AU"/>
        </w:rPr>
        <w:t>Examine all available data to make reasoned predictions.</w:t>
      </w:r>
    </w:p>
    <w:p w14:paraId="30934DDE" w14:textId="366E700D" w:rsidR="00513763" w:rsidRDefault="00AE0A65" w:rsidP="00513763">
      <w:pPr>
        <w:pStyle w:val="Heading3"/>
      </w:pPr>
      <w:bookmarkStart w:id="6" w:name="_Toc126394254"/>
      <w:bookmarkStart w:id="7" w:name="_Toc138921267"/>
      <w:r>
        <w:t>Activity</w:t>
      </w:r>
      <w:r w:rsidRPr="00C81BB6">
        <w:t xml:space="preserve"> </w:t>
      </w:r>
      <w:r w:rsidR="00513763" w:rsidRPr="00C81BB6">
        <w:t>1</w:t>
      </w:r>
      <w:bookmarkEnd w:id="6"/>
      <w:bookmarkEnd w:id="7"/>
    </w:p>
    <w:p w14:paraId="1E1F0342" w14:textId="0272075D" w:rsidR="00513763" w:rsidRDefault="00513763" w:rsidP="00513763">
      <w:pPr>
        <w:pStyle w:val="ListNumber"/>
      </w:pPr>
      <w:r>
        <w:t xml:space="preserve">Engage with the match statistics provided in Table </w:t>
      </w:r>
      <w:r w:rsidR="002732A8">
        <w:t>2</w:t>
      </w:r>
      <w:r>
        <w:t>.</w:t>
      </w:r>
    </w:p>
    <w:p w14:paraId="26CCCB00" w14:textId="32F55711" w:rsidR="00513763" w:rsidRDefault="00513763" w:rsidP="00513763">
      <w:pPr>
        <w:pStyle w:val="ListNumber"/>
      </w:pPr>
      <w:r>
        <w:t>Predict the final scoreline for this match.</w:t>
      </w:r>
    </w:p>
    <w:p w14:paraId="1994988B" w14:textId="71D8E216" w:rsidR="00513763" w:rsidRDefault="00513763" w:rsidP="00513763">
      <w:pPr>
        <w:pStyle w:val="ListNumber"/>
      </w:pPr>
      <w:r>
        <w:t xml:space="preserve">Individually or in pairs, </w:t>
      </w:r>
      <w:r w:rsidR="005E0D24">
        <w:t>record</w:t>
      </w:r>
      <w:r>
        <w:t xml:space="preserve"> your answers to the questions 4 and 5.</w:t>
      </w:r>
    </w:p>
    <w:p w14:paraId="74ACC24B" w14:textId="77777777" w:rsidR="00513763" w:rsidRDefault="00513763" w:rsidP="00513763">
      <w:pPr>
        <w:pStyle w:val="ListNumber"/>
      </w:pPr>
      <w:r>
        <w:t>What evidence and reasoning are you using to support your claim?</w:t>
      </w:r>
    </w:p>
    <w:p w14:paraId="22A6A11F" w14:textId="19281AB0" w:rsidR="00513763" w:rsidRDefault="00513763" w:rsidP="00513763">
      <w:pPr>
        <w:pStyle w:val="ListNumber"/>
      </w:pPr>
      <w:r>
        <w:t>Explain and justify how confident you are in your predicted scoreline</w:t>
      </w:r>
      <w:r w:rsidR="004F1A36">
        <w:t>.</w:t>
      </w:r>
    </w:p>
    <w:p w14:paraId="6D7FEF10" w14:textId="5ED2DB16" w:rsidR="00513763" w:rsidRPr="000C74CE" w:rsidRDefault="00513763" w:rsidP="00513763">
      <w:pPr>
        <w:pStyle w:val="FeatureBox2"/>
      </w:pPr>
      <w:r w:rsidRPr="00C81BB6">
        <w:rPr>
          <w:rStyle w:val="Strong"/>
        </w:rPr>
        <w:t>Teacher note:</w:t>
      </w:r>
      <w:r>
        <w:t xml:space="preserve"> </w:t>
      </w:r>
      <w:r w:rsidR="00057EAE">
        <w:t>d</w:t>
      </w:r>
      <w:r>
        <w:t xml:space="preserve">iscussing student </w:t>
      </w:r>
      <w:r w:rsidR="00B7708E">
        <w:t>responses</w:t>
      </w:r>
      <w:r>
        <w:t xml:space="preserve"> as a</w:t>
      </w:r>
      <w:r w:rsidR="00B7708E">
        <w:t xml:space="preserve"> whole</w:t>
      </w:r>
      <w:r>
        <w:t xml:space="preserve"> class would </w:t>
      </w:r>
      <w:r w:rsidR="00C86342">
        <w:t>provide an</w:t>
      </w:r>
      <w:r>
        <w:t xml:space="preserve"> opportunity to help students reflect and dig deeper into their thinking process.</w:t>
      </w:r>
    </w:p>
    <w:p w14:paraId="6003199E" w14:textId="3A1EAAAE" w:rsidR="00513763" w:rsidRPr="00FB7727" w:rsidRDefault="00513763" w:rsidP="00513763">
      <w:pPr>
        <w:rPr>
          <w:rStyle w:val="Strong"/>
        </w:rPr>
      </w:pPr>
      <w:r>
        <w:t xml:space="preserve"> </w:t>
      </w:r>
      <w:r w:rsidRPr="00FB7727">
        <w:rPr>
          <w:rStyle w:val="Strong"/>
        </w:rPr>
        <w:t>Table</w:t>
      </w:r>
      <w:r w:rsidR="00D670A7">
        <w:rPr>
          <w:rStyle w:val="Strong"/>
        </w:rPr>
        <w:t xml:space="preserve"> 2</w:t>
      </w:r>
      <w:r w:rsidRPr="00FB7727">
        <w:rPr>
          <w:rStyle w:val="Strong"/>
        </w:rPr>
        <w:t xml:space="preserve"> </w:t>
      </w:r>
      <w:r w:rsidR="6876FF6A" w:rsidRPr="171C39A2">
        <w:rPr>
          <w:rStyle w:val="Strong"/>
        </w:rPr>
        <w:t>–</w:t>
      </w:r>
      <w:r w:rsidRPr="00FB7727">
        <w:rPr>
          <w:rStyle w:val="Strong"/>
        </w:rPr>
        <w:fldChar w:fldCharType="begin"/>
      </w:r>
      <w:r w:rsidRPr="00FB7727">
        <w:rPr>
          <w:rStyle w:val="Strong"/>
        </w:rPr>
        <w:instrText xml:space="preserve"> SEQ Table \* ARABIC </w:instrText>
      </w:r>
      <w:r w:rsidR="00000000">
        <w:rPr>
          <w:rStyle w:val="Strong"/>
        </w:rPr>
        <w:fldChar w:fldCharType="separate"/>
      </w:r>
      <w:r w:rsidRPr="00FB7727">
        <w:rPr>
          <w:rStyle w:val="Strong"/>
        </w:rPr>
        <w:fldChar w:fldCharType="end"/>
      </w:r>
      <w:r w:rsidRPr="00FB7727">
        <w:rPr>
          <w:rStyle w:val="Strong"/>
        </w:rPr>
        <w:t xml:space="preserve"> </w:t>
      </w:r>
      <w:r w:rsidR="00057EAE">
        <w:rPr>
          <w:rStyle w:val="Strong"/>
        </w:rPr>
        <w:t>m</w:t>
      </w:r>
      <w:r w:rsidRPr="00FB7727">
        <w:rPr>
          <w:rStyle w:val="Strong"/>
        </w:rPr>
        <w:t>atch statistics for a football game without the final score</w:t>
      </w:r>
    </w:p>
    <w:tbl>
      <w:tblPr>
        <w:tblStyle w:val="Tableheader"/>
        <w:tblW w:w="9622" w:type="dxa"/>
        <w:tblInd w:w="-30" w:type="dxa"/>
        <w:tblLook w:val="04A0" w:firstRow="1" w:lastRow="0" w:firstColumn="1" w:lastColumn="0" w:noHBand="0" w:noVBand="1"/>
        <w:tblDescription w:val="Table outlining match statistics for a football game without the final score."/>
      </w:tblPr>
      <w:tblGrid>
        <w:gridCol w:w="3207"/>
        <w:gridCol w:w="3207"/>
        <w:gridCol w:w="3208"/>
      </w:tblGrid>
      <w:tr w:rsidR="00513763" w:rsidRPr="000C74CE" w14:paraId="782BB7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1FAB64F" w14:textId="77777777" w:rsidR="00513763" w:rsidRDefault="00513763">
            <w:pPr>
              <w:spacing w:before="192" w:after="192"/>
            </w:pPr>
          </w:p>
        </w:tc>
        <w:tc>
          <w:tcPr>
            <w:tcW w:w="3207" w:type="dxa"/>
          </w:tcPr>
          <w:p w14:paraId="3A30F4D4" w14:textId="77777777" w:rsidR="00513763" w:rsidRPr="000C74CE" w:rsidRDefault="00513763">
            <w:pPr>
              <w:cnfStyle w:val="100000000000" w:firstRow="1" w:lastRow="0" w:firstColumn="0" w:lastColumn="0" w:oddVBand="0" w:evenVBand="0" w:oddHBand="0" w:evenHBand="0" w:firstRowFirstColumn="0" w:firstRowLastColumn="0" w:lastRowFirstColumn="0" w:lastRowLastColumn="0"/>
            </w:pPr>
            <w:r>
              <w:t>Team A (home)</w:t>
            </w:r>
          </w:p>
        </w:tc>
        <w:tc>
          <w:tcPr>
            <w:tcW w:w="3208" w:type="dxa"/>
          </w:tcPr>
          <w:p w14:paraId="032D33DF" w14:textId="77777777" w:rsidR="00513763" w:rsidRPr="000C74CE" w:rsidRDefault="00513763">
            <w:pPr>
              <w:cnfStyle w:val="100000000000" w:firstRow="1" w:lastRow="0" w:firstColumn="0" w:lastColumn="0" w:oddVBand="0" w:evenVBand="0" w:oddHBand="0" w:evenHBand="0" w:firstRowFirstColumn="0" w:firstRowLastColumn="0" w:lastRowFirstColumn="0" w:lastRowLastColumn="0"/>
            </w:pPr>
            <w:r>
              <w:t>Team B (away)</w:t>
            </w:r>
          </w:p>
        </w:tc>
      </w:tr>
      <w:tr w:rsidR="00513763" w:rsidRPr="000C74CE" w14:paraId="45C264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01BFFB1" w14:textId="77777777" w:rsidR="00513763" w:rsidRPr="000C74CE" w:rsidRDefault="00513763">
            <w:r>
              <w:t>Fouls</w:t>
            </w:r>
          </w:p>
        </w:tc>
        <w:tc>
          <w:tcPr>
            <w:tcW w:w="3207" w:type="dxa"/>
          </w:tcPr>
          <w:p w14:paraId="0D2D1055"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11</w:t>
            </w:r>
          </w:p>
        </w:tc>
        <w:tc>
          <w:tcPr>
            <w:tcW w:w="3208" w:type="dxa"/>
          </w:tcPr>
          <w:p w14:paraId="14D836FE"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14</w:t>
            </w:r>
          </w:p>
        </w:tc>
      </w:tr>
      <w:tr w:rsidR="00513763" w:rsidRPr="000C74CE" w14:paraId="77BDB1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DA58EFD" w14:textId="77777777" w:rsidR="00513763" w:rsidRPr="000C74CE" w:rsidRDefault="00513763">
            <w:r>
              <w:t>Yellow Cards</w:t>
            </w:r>
          </w:p>
        </w:tc>
        <w:tc>
          <w:tcPr>
            <w:tcW w:w="3207" w:type="dxa"/>
          </w:tcPr>
          <w:p w14:paraId="636B6C08" w14:textId="77777777" w:rsidR="00513763" w:rsidRPr="000C74CE" w:rsidRDefault="00513763">
            <w:pPr>
              <w:cnfStyle w:val="000000010000" w:firstRow="0" w:lastRow="0" w:firstColumn="0" w:lastColumn="0" w:oddVBand="0" w:evenVBand="0" w:oddHBand="0" w:evenHBand="1" w:firstRowFirstColumn="0" w:firstRowLastColumn="0" w:lastRowFirstColumn="0" w:lastRowLastColumn="0"/>
            </w:pPr>
            <w:r>
              <w:t>1</w:t>
            </w:r>
          </w:p>
        </w:tc>
        <w:tc>
          <w:tcPr>
            <w:tcW w:w="3208" w:type="dxa"/>
          </w:tcPr>
          <w:p w14:paraId="2B1C4CDE" w14:textId="77777777" w:rsidR="00513763" w:rsidRPr="000C74CE" w:rsidRDefault="00513763">
            <w:pPr>
              <w:cnfStyle w:val="000000010000" w:firstRow="0" w:lastRow="0" w:firstColumn="0" w:lastColumn="0" w:oddVBand="0" w:evenVBand="0" w:oddHBand="0" w:evenHBand="1" w:firstRowFirstColumn="0" w:firstRowLastColumn="0" w:lastRowFirstColumn="0" w:lastRowLastColumn="0"/>
            </w:pPr>
            <w:r>
              <w:t>0</w:t>
            </w:r>
          </w:p>
        </w:tc>
      </w:tr>
      <w:tr w:rsidR="00513763" w:rsidRPr="000C74CE" w14:paraId="0AC1F1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3606DD3" w14:textId="77777777" w:rsidR="00513763" w:rsidRPr="000C74CE" w:rsidRDefault="00513763">
            <w:r>
              <w:t>Red Cards</w:t>
            </w:r>
          </w:p>
        </w:tc>
        <w:tc>
          <w:tcPr>
            <w:tcW w:w="3207" w:type="dxa"/>
          </w:tcPr>
          <w:p w14:paraId="65621A7B"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0</w:t>
            </w:r>
          </w:p>
        </w:tc>
        <w:tc>
          <w:tcPr>
            <w:tcW w:w="3208" w:type="dxa"/>
          </w:tcPr>
          <w:p w14:paraId="7F9ED0EC"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0</w:t>
            </w:r>
          </w:p>
        </w:tc>
      </w:tr>
      <w:tr w:rsidR="00513763" w:rsidRPr="000C74CE" w14:paraId="7419804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D619B78" w14:textId="77777777" w:rsidR="00513763" w:rsidRPr="000C74CE" w:rsidRDefault="00513763">
            <w:r>
              <w:t>Offsides</w:t>
            </w:r>
          </w:p>
        </w:tc>
        <w:tc>
          <w:tcPr>
            <w:tcW w:w="3207" w:type="dxa"/>
          </w:tcPr>
          <w:p w14:paraId="34961CB7" w14:textId="77777777" w:rsidR="00513763" w:rsidRPr="000C74CE" w:rsidRDefault="00513763">
            <w:pPr>
              <w:cnfStyle w:val="000000010000" w:firstRow="0" w:lastRow="0" w:firstColumn="0" w:lastColumn="0" w:oddVBand="0" w:evenVBand="0" w:oddHBand="0" w:evenHBand="1" w:firstRowFirstColumn="0" w:firstRowLastColumn="0" w:lastRowFirstColumn="0" w:lastRowLastColumn="0"/>
            </w:pPr>
            <w:r>
              <w:t>3</w:t>
            </w:r>
          </w:p>
        </w:tc>
        <w:tc>
          <w:tcPr>
            <w:tcW w:w="3208" w:type="dxa"/>
          </w:tcPr>
          <w:p w14:paraId="7DD87550" w14:textId="77777777" w:rsidR="00513763" w:rsidRPr="000C74CE" w:rsidRDefault="00513763">
            <w:pPr>
              <w:cnfStyle w:val="000000010000" w:firstRow="0" w:lastRow="0" w:firstColumn="0" w:lastColumn="0" w:oddVBand="0" w:evenVBand="0" w:oddHBand="0" w:evenHBand="1" w:firstRowFirstColumn="0" w:firstRowLastColumn="0" w:lastRowFirstColumn="0" w:lastRowLastColumn="0"/>
            </w:pPr>
            <w:r>
              <w:t>0</w:t>
            </w:r>
          </w:p>
        </w:tc>
      </w:tr>
      <w:tr w:rsidR="00513763" w:rsidRPr="000C74CE" w14:paraId="1D4781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15B6509" w14:textId="77777777" w:rsidR="00513763" w:rsidRPr="000C74CE" w:rsidRDefault="00513763">
            <w:r>
              <w:t>Corner kicks</w:t>
            </w:r>
          </w:p>
        </w:tc>
        <w:tc>
          <w:tcPr>
            <w:tcW w:w="3207" w:type="dxa"/>
          </w:tcPr>
          <w:p w14:paraId="7A3FCF20"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7</w:t>
            </w:r>
          </w:p>
        </w:tc>
        <w:tc>
          <w:tcPr>
            <w:tcW w:w="3208" w:type="dxa"/>
          </w:tcPr>
          <w:p w14:paraId="7CF9FC0D"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5</w:t>
            </w:r>
          </w:p>
        </w:tc>
      </w:tr>
      <w:tr w:rsidR="00513763" w:rsidRPr="000C74CE" w14:paraId="49CEE2B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5B449730" w14:textId="77777777" w:rsidR="00513763" w:rsidRPr="000C74CE" w:rsidRDefault="00513763">
            <w:r>
              <w:t>Saves</w:t>
            </w:r>
          </w:p>
        </w:tc>
        <w:tc>
          <w:tcPr>
            <w:tcW w:w="3207" w:type="dxa"/>
          </w:tcPr>
          <w:p w14:paraId="7168F1E3" w14:textId="77777777" w:rsidR="00513763" w:rsidRPr="000C74CE" w:rsidRDefault="00513763">
            <w:pPr>
              <w:cnfStyle w:val="000000010000" w:firstRow="0" w:lastRow="0" w:firstColumn="0" w:lastColumn="0" w:oddVBand="0" w:evenVBand="0" w:oddHBand="0" w:evenHBand="1" w:firstRowFirstColumn="0" w:firstRowLastColumn="0" w:lastRowFirstColumn="0" w:lastRowLastColumn="0"/>
            </w:pPr>
            <w:r>
              <w:t>3</w:t>
            </w:r>
          </w:p>
        </w:tc>
        <w:tc>
          <w:tcPr>
            <w:tcW w:w="3208" w:type="dxa"/>
          </w:tcPr>
          <w:p w14:paraId="62148F6B" w14:textId="77777777" w:rsidR="00513763" w:rsidRPr="000C74CE" w:rsidRDefault="00513763">
            <w:pPr>
              <w:cnfStyle w:val="000000010000" w:firstRow="0" w:lastRow="0" w:firstColumn="0" w:lastColumn="0" w:oddVBand="0" w:evenVBand="0" w:oddHBand="0" w:evenHBand="1" w:firstRowFirstColumn="0" w:firstRowLastColumn="0" w:lastRowFirstColumn="0" w:lastRowLastColumn="0"/>
            </w:pPr>
            <w:r>
              <w:t>7</w:t>
            </w:r>
          </w:p>
        </w:tc>
      </w:tr>
      <w:tr w:rsidR="00513763" w:rsidRPr="000C74CE" w14:paraId="3D3F64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0DDA24A" w14:textId="77777777" w:rsidR="00513763" w:rsidRPr="000C74CE" w:rsidRDefault="00513763">
            <w:r>
              <w:t>Possession</w:t>
            </w:r>
          </w:p>
        </w:tc>
        <w:tc>
          <w:tcPr>
            <w:tcW w:w="3207" w:type="dxa"/>
          </w:tcPr>
          <w:p w14:paraId="71A7AFBF"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51%</w:t>
            </w:r>
          </w:p>
        </w:tc>
        <w:tc>
          <w:tcPr>
            <w:tcW w:w="3208" w:type="dxa"/>
          </w:tcPr>
          <w:p w14:paraId="490E1B70"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49%</w:t>
            </w:r>
          </w:p>
        </w:tc>
      </w:tr>
      <w:tr w:rsidR="00513763" w:rsidRPr="000C74CE" w14:paraId="501C9B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404AFF5" w14:textId="77777777" w:rsidR="00513763" w:rsidRPr="000C74CE" w:rsidRDefault="00513763">
            <w:r>
              <w:t>Shots</w:t>
            </w:r>
          </w:p>
        </w:tc>
        <w:tc>
          <w:tcPr>
            <w:tcW w:w="3207" w:type="dxa"/>
          </w:tcPr>
          <w:p w14:paraId="02DF35AE" w14:textId="77777777" w:rsidR="00513763" w:rsidRPr="000C74CE" w:rsidRDefault="00513763">
            <w:pPr>
              <w:cnfStyle w:val="000000010000" w:firstRow="0" w:lastRow="0" w:firstColumn="0" w:lastColumn="0" w:oddVBand="0" w:evenVBand="0" w:oddHBand="0" w:evenHBand="1" w:firstRowFirstColumn="0" w:firstRowLastColumn="0" w:lastRowFirstColumn="0" w:lastRowLastColumn="0"/>
            </w:pPr>
            <w:r>
              <w:t>18</w:t>
            </w:r>
          </w:p>
        </w:tc>
        <w:tc>
          <w:tcPr>
            <w:tcW w:w="3208" w:type="dxa"/>
          </w:tcPr>
          <w:p w14:paraId="481B085C" w14:textId="77777777" w:rsidR="00513763" w:rsidRPr="000C74CE" w:rsidRDefault="00513763">
            <w:pPr>
              <w:cnfStyle w:val="000000010000" w:firstRow="0" w:lastRow="0" w:firstColumn="0" w:lastColumn="0" w:oddVBand="0" w:evenVBand="0" w:oddHBand="0" w:evenHBand="1" w:firstRowFirstColumn="0" w:firstRowLastColumn="0" w:lastRowFirstColumn="0" w:lastRowLastColumn="0"/>
            </w:pPr>
            <w:r>
              <w:t>14</w:t>
            </w:r>
          </w:p>
        </w:tc>
      </w:tr>
      <w:tr w:rsidR="00513763" w:rsidRPr="000C74CE" w14:paraId="61C3DB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4845614" w14:textId="177F2C77" w:rsidR="00513763" w:rsidRDefault="00513763">
            <w:r>
              <w:t>Shots on target</w:t>
            </w:r>
          </w:p>
        </w:tc>
        <w:tc>
          <w:tcPr>
            <w:tcW w:w="3207" w:type="dxa"/>
          </w:tcPr>
          <w:p w14:paraId="13E72C2A"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13</w:t>
            </w:r>
          </w:p>
        </w:tc>
        <w:tc>
          <w:tcPr>
            <w:tcW w:w="3208" w:type="dxa"/>
          </w:tcPr>
          <w:p w14:paraId="2695F424" w14:textId="77777777" w:rsidR="00513763" w:rsidRPr="000C74CE" w:rsidRDefault="00513763">
            <w:pPr>
              <w:cnfStyle w:val="000000100000" w:firstRow="0" w:lastRow="0" w:firstColumn="0" w:lastColumn="0" w:oddVBand="0" w:evenVBand="0" w:oddHBand="1" w:evenHBand="0" w:firstRowFirstColumn="0" w:firstRowLastColumn="0" w:lastRowFirstColumn="0" w:lastRowLastColumn="0"/>
            </w:pPr>
            <w:r>
              <w:t>12</w:t>
            </w:r>
          </w:p>
        </w:tc>
      </w:tr>
    </w:tbl>
    <w:p w14:paraId="7D17E323" w14:textId="248DB16C" w:rsidR="00B171B0" w:rsidRDefault="00B171B0" w:rsidP="00B171B0">
      <w:pPr>
        <w:pStyle w:val="FeatureBox2"/>
      </w:pPr>
      <w:r w:rsidRPr="00282F90">
        <w:rPr>
          <w:rStyle w:val="Strong"/>
        </w:rPr>
        <w:t>Teacher note:</w:t>
      </w:r>
      <w:r>
        <w:t xml:space="preserve"> </w:t>
      </w:r>
      <w:r w:rsidR="00B97DB6">
        <w:t>a</w:t>
      </w:r>
      <w:r>
        <w:t xml:space="preserve">fter completing </w:t>
      </w:r>
      <w:r w:rsidR="00AE0A65">
        <w:t>Activity</w:t>
      </w:r>
      <w:r>
        <w:t xml:space="preserve"> 1, students can now be given the context of the match and the actual scoreline. </w:t>
      </w:r>
      <w:r w:rsidRPr="00282F90">
        <w:t>The match was between Brazil and Germany in the 2014 Football World Cup semi-final. Germany (Team B) beat Brazil (Team A) 7</w:t>
      </w:r>
      <w:r w:rsidR="00B97DB6">
        <w:t>–</w:t>
      </w:r>
      <w:r w:rsidRPr="00282F90">
        <w:t>1</w:t>
      </w:r>
      <w:r>
        <w:t>,</w:t>
      </w:r>
      <w:r w:rsidRPr="00282F90">
        <w:t xml:space="preserve"> which was an infamous upset.</w:t>
      </w:r>
    </w:p>
    <w:p w14:paraId="1871BB51" w14:textId="43325BDC" w:rsidR="00B171B0" w:rsidRDefault="00B171B0" w:rsidP="00B171B0">
      <w:pPr>
        <w:pStyle w:val="FeatureBox2"/>
      </w:pPr>
      <w:r>
        <w:t xml:space="preserve">Highlights of the match can be shown at this stage using the following link </w:t>
      </w:r>
      <w:hyperlink r:id="rId15" w:history="1">
        <w:r>
          <w:rPr>
            <w:rStyle w:val="Hyperlink"/>
          </w:rPr>
          <w:t>Brazil 1</w:t>
        </w:r>
        <w:r w:rsidR="00EB5C12">
          <w:rPr>
            <w:rStyle w:val="Hyperlink"/>
          </w:rPr>
          <w:t>–</w:t>
        </w:r>
        <w:r>
          <w:rPr>
            <w:rStyle w:val="Hyperlink"/>
          </w:rPr>
          <w:t xml:space="preserve">7 Germany </w:t>
        </w:r>
        <w:r w:rsidR="00EB5C12">
          <w:rPr>
            <w:rStyle w:val="Hyperlink"/>
          </w:rPr>
          <w:t>–</w:t>
        </w:r>
        <w:r>
          <w:rPr>
            <w:rStyle w:val="Hyperlink"/>
          </w:rPr>
          <w:t xml:space="preserve"> Extended Highlights </w:t>
        </w:r>
        <w:r w:rsidR="00EB5C12">
          <w:rPr>
            <w:rStyle w:val="Hyperlink"/>
          </w:rPr>
          <w:t>–</w:t>
        </w:r>
        <w:r>
          <w:rPr>
            <w:rStyle w:val="Hyperlink"/>
          </w:rPr>
          <w:t xml:space="preserve"> 2014 FIFA World Cup </w:t>
        </w:r>
      </w:hyperlink>
      <w:r w:rsidR="00EF10E6">
        <w:t>(</w:t>
      </w:r>
      <w:r>
        <w:t>14:23</w:t>
      </w:r>
      <w:r w:rsidR="00EF10E6">
        <w:t>)</w:t>
      </w:r>
      <w:r>
        <w:t>.</w:t>
      </w:r>
    </w:p>
    <w:p w14:paraId="1A59A76A" w14:textId="290A2687" w:rsidR="002553C3" w:rsidRDefault="00AE0A65" w:rsidP="002553C3">
      <w:pPr>
        <w:pStyle w:val="Heading3"/>
      </w:pPr>
      <w:bookmarkStart w:id="8" w:name="_Toc126394255"/>
      <w:bookmarkStart w:id="9" w:name="_Toc138921268"/>
      <w:r>
        <w:t>Activity</w:t>
      </w:r>
      <w:r w:rsidRPr="00C81BB6">
        <w:t xml:space="preserve"> </w:t>
      </w:r>
      <w:r w:rsidR="002553C3" w:rsidRPr="00C81BB6">
        <w:t>2</w:t>
      </w:r>
      <w:bookmarkEnd w:id="8"/>
      <w:bookmarkEnd w:id="9"/>
    </w:p>
    <w:p w14:paraId="7C784BB2" w14:textId="7289DBF7" w:rsidR="002553C3" w:rsidRDefault="002553C3" w:rsidP="002553C3">
      <w:r>
        <w:t xml:space="preserve">Reflect on </w:t>
      </w:r>
      <w:r w:rsidR="00070844">
        <w:t xml:space="preserve">your </w:t>
      </w:r>
      <w:r>
        <w:t xml:space="preserve">responses from </w:t>
      </w:r>
      <w:r w:rsidR="00AE0A65">
        <w:t xml:space="preserve">Activity </w:t>
      </w:r>
      <w:r>
        <w:t>1 to answer the following questions:</w:t>
      </w:r>
    </w:p>
    <w:p w14:paraId="5C17A19C" w14:textId="38130CDB" w:rsidR="00E576F0" w:rsidRPr="008524DE" w:rsidRDefault="002553C3" w:rsidP="00F41760">
      <w:pPr>
        <w:pStyle w:val="ListNumber"/>
        <w:numPr>
          <w:ilvl w:val="0"/>
          <w:numId w:val="3"/>
        </w:numPr>
      </w:pPr>
      <w:r w:rsidRPr="008524DE">
        <w:t>Did you correctly predict the score?</w:t>
      </w:r>
    </w:p>
    <w:p w14:paraId="40603179" w14:textId="4DE0EF1F" w:rsidR="002E1BCF" w:rsidRDefault="00774811" w:rsidP="008524DE">
      <w:pPr>
        <w:pStyle w:val="ListNumber"/>
      </w:pPr>
      <w:r>
        <w:t xml:space="preserve">What do you have to consider </w:t>
      </w:r>
      <w:r w:rsidR="002E1BCF">
        <w:t xml:space="preserve">when </w:t>
      </w:r>
      <w:r>
        <w:t>using raw summary match statistics from a football match to assess the team’s performance?</w:t>
      </w:r>
    </w:p>
    <w:p w14:paraId="6EA30D63" w14:textId="3D3AFFE9" w:rsidR="002553C3" w:rsidRPr="008524DE" w:rsidRDefault="002553C3" w:rsidP="008524DE">
      <w:pPr>
        <w:pStyle w:val="ListNumber"/>
      </w:pPr>
      <w:r w:rsidRPr="008524DE">
        <w:t xml:space="preserve">By conducting further analysis of the match using Table </w:t>
      </w:r>
      <w:r w:rsidR="002732A8">
        <w:t>3</w:t>
      </w:r>
      <w:r w:rsidRPr="008524DE">
        <w:t>, give your reasons why you think Brazil lost the game in such a dramatic fashion.</w:t>
      </w:r>
    </w:p>
    <w:p w14:paraId="00457818" w14:textId="6F55CF4C" w:rsidR="002553C3" w:rsidRDefault="002553C3" w:rsidP="002553C3">
      <w:r>
        <w:t xml:space="preserve">The statistics in Table </w:t>
      </w:r>
      <w:r w:rsidR="003840D1">
        <w:t>3</w:t>
      </w:r>
      <w:r>
        <w:t xml:space="preserve"> are from the 2014 </w:t>
      </w:r>
      <w:r w:rsidR="000A4BBF">
        <w:t xml:space="preserve">Football </w:t>
      </w:r>
      <w:r>
        <w:t xml:space="preserve">World Cup </w:t>
      </w:r>
      <w:r w:rsidR="000A4BBF">
        <w:t>s</w:t>
      </w:r>
      <w:r>
        <w:t>emi-final played between Brazil and Germany (9 July 2014, Venue: Estadio Mineirão). Germany won the match 7 goals to 1. Brazil is Team A and Germany is Team B</w:t>
      </w:r>
      <w:r w:rsidR="00495E01">
        <w:t>.</w:t>
      </w:r>
    </w:p>
    <w:p w14:paraId="041CDE34" w14:textId="740DCF22" w:rsidR="002553C3" w:rsidRPr="00C81BB6" w:rsidRDefault="002553C3" w:rsidP="002553C3">
      <w:pPr>
        <w:pStyle w:val="Caption"/>
        <w:rPr>
          <w:rStyle w:val="Strong"/>
          <w:b/>
          <w:bCs/>
          <w:sz w:val="22"/>
        </w:rPr>
      </w:pPr>
      <w:r w:rsidRPr="00C81BB6">
        <w:rPr>
          <w:rStyle w:val="Strong"/>
          <w:b/>
          <w:bCs/>
          <w:sz w:val="22"/>
        </w:rPr>
        <w:t>Table</w:t>
      </w:r>
      <w:r w:rsidR="00D670A7">
        <w:rPr>
          <w:rStyle w:val="Strong"/>
          <w:b/>
          <w:bCs/>
          <w:sz w:val="22"/>
        </w:rPr>
        <w:t xml:space="preserve"> 3</w:t>
      </w:r>
      <w:r w:rsidRPr="00C81BB6">
        <w:rPr>
          <w:rStyle w:val="Strong"/>
          <w:b/>
          <w:bCs/>
          <w:sz w:val="22"/>
        </w:rPr>
        <w:fldChar w:fldCharType="begin"/>
      </w:r>
      <w:r w:rsidRPr="00C81BB6">
        <w:rPr>
          <w:rStyle w:val="Strong"/>
          <w:b/>
          <w:bCs/>
          <w:sz w:val="22"/>
        </w:rPr>
        <w:instrText xml:space="preserve"> SEQ Table \* ARABIC </w:instrText>
      </w:r>
      <w:r w:rsidR="00000000">
        <w:rPr>
          <w:rStyle w:val="Strong"/>
          <w:b/>
          <w:bCs/>
          <w:sz w:val="22"/>
        </w:rPr>
        <w:fldChar w:fldCharType="separate"/>
      </w:r>
      <w:r w:rsidRPr="00C81BB6">
        <w:rPr>
          <w:rStyle w:val="Strong"/>
          <w:b/>
          <w:bCs/>
          <w:sz w:val="22"/>
        </w:rPr>
        <w:fldChar w:fldCharType="end"/>
      </w:r>
      <w:r w:rsidRPr="00C81BB6">
        <w:rPr>
          <w:rStyle w:val="Strong"/>
          <w:b/>
          <w:bCs/>
          <w:sz w:val="22"/>
        </w:rPr>
        <w:t xml:space="preserve"> – 2014 </w:t>
      </w:r>
      <w:r w:rsidR="00972F86">
        <w:rPr>
          <w:rStyle w:val="Strong"/>
          <w:b/>
          <w:bCs/>
          <w:sz w:val="22"/>
        </w:rPr>
        <w:t xml:space="preserve">Football </w:t>
      </w:r>
      <w:r w:rsidRPr="00C81BB6">
        <w:rPr>
          <w:rStyle w:val="Strong"/>
          <w:b/>
          <w:bCs/>
          <w:sz w:val="22"/>
        </w:rPr>
        <w:t xml:space="preserve">World Cup </w:t>
      </w:r>
      <w:r w:rsidR="00972F86">
        <w:rPr>
          <w:rStyle w:val="Strong"/>
          <w:b/>
          <w:bCs/>
          <w:sz w:val="22"/>
        </w:rPr>
        <w:t>s</w:t>
      </w:r>
      <w:r w:rsidRPr="00C81BB6">
        <w:rPr>
          <w:rStyle w:val="Strong"/>
          <w:b/>
          <w:bCs/>
          <w:sz w:val="22"/>
        </w:rPr>
        <w:t>emi-final match statistics</w:t>
      </w:r>
      <w:r w:rsidR="00972F86">
        <w:rPr>
          <w:rStyle w:val="Strong"/>
          <w:b/>
          <w:bCs/>
          <w:sz w:val="22"/>
        </w:rPr>
        <w:t xml:space="preserve"> –</w:t>
      </w:r>
      <w:r w:rsidRPr="00C81BB6">
        <w:rPr>
          <w:rStyle w:val="Strong"/>
          <w:b/>
          <w:bCs/>
          <w:sz w:val="22"/>
        </w:rPr>
        <w:t xml:space="preserve"> Brazil versus Germany</w:t>
      </w:r>
    </w:p>
    <w:tbl>
      <w:tblPr>
        <w:tblStyle w:val="Tableheader"/>
        <w:tblW w:w="9622" w:type="dxa"/>
        <w:tblInd w:w="-30" w:type="dxa"/>
        <w:tblLook w:val="04A0" w:firstRow="1" w:lastRow="0" w:firstColumn="1" w:lastColumn="0" w:noHBand="0" w:noVBand="1"/>
        <w:tblDescription w:val="2014 Football World Cup semi-final match statistics - Brazil versus Germany"/>
      </w:tblPr>
      <w:tblGrid>
        <w:gridCol w:w="3207"/>
        <w:gridCol w:w="3207"/>
        <w:gridCol w:w="3208"/>
      </w:tblGrid>
      <w:tr w:rsidR="002553C3" w:rsidRPr="000C74CE" w14:paraId="78DAE5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2852E2F" w14:textId="77777777" w:rsidR="002553C3" w:rsidRDefault="002553C3">
            <w:pPr>
              <w:spacing w:before="192" w:after="192"/>
            </w:pPr>
          </w:p>
        </w:tc>
        <w:tc>
          <w:tcPr>
            <w:tcW w:w="3207" w:type="dxa"/>
          </w:tcPr>
          <w:p w14:paraId="2A499941" w14:textId="77777777" w:rsidR="002553C3" w:rsidRPr="000C74CE" w:rsidRDefault="002553C3">
            <w:pPr>
              <w:cnfStyle w:val="100000000000" w:firstRow="1" w:lastRow="0" w:firstColumn="0" w:lastColumn="0" w:oddVBand="0" w:evenVBand="0" w:oddHBand="0" w:evenHBand="0" w:firstRowFirstColumn="0" w:firstRowLastColumn="0" w:lastRowFirstColumn="0" w:lastRowLastColumn="0"/>
            </w:pPr>
            <w:r>
              <w:t>Brazil (Team A)</w:t>
            </w:r>
          </w:p>
        </w:tc>
        <w:tc>
          <w:tcPr>
            <w:tcW w:w="3208" w:type="dxa"/>
          </w:tcPr>
          <w:p w14:paraId="64890D94" w14:textId="77777777" w:rsidR="002553C3" w:rsidRPr="000C74CE" w:rsidRDefault="002553C3">
            <w:pPr>
              <w:cnfStyle w:val="100000000000" w:firstRow="1" w:lastRow="0" w:firstColumn="0" w:lastColumn="0" w:oddVBand="0" w:evenVBand="0" w:oddHBand="0" w:evenHBand="0" w:firstRowFirstColumn="0" w:firstRowLastColumn="0" w:lastRowFirstColumn="0" w:lastRowLastColumn="0"/>
            </w:pPr>
            <w:r>
              <w:t>Germany (Team B)</w:t>
            </w:r>
          </w:p>
        </w:tc>
      </w:tr>
      <w:tr w:rsidR="002553C3" w:rsidRPr="000C74CE" w14:paraId="418A14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093AD01" w14:textId="77777777" w:rsidR="002553C3" w:rsidRDefault="002553C3">
            <w:r>
              <w:t>Score</w:t>
            </w:r>
          </w:p>
        </w:tc>
        <w:tc>
          <w:tcPr>
            <w:tcW w:w="3207" w:type="dxa"/>
          </w:tcPr>
          <w:p w14:paraId="3C60A667" w14:textId="77777777" w:rsidR="002553C3" w:rsidRDefault="002553C3">
            <w:pPr>
              <w:cnfStyle w:val="000000100000" w:firstRow="0" w:lastRow="0" w:firstColumn="0" w:lastColumn="0" w:oddVBand="0" w:evenVBand="0" w:oddHBand="1" w:evenHBand="0" w:firstRowFirstColumn="0" w:firstRowLastColumn="0" w:lastRowFirstColumn="0" w:lastRowLastColumn="0"/>
            </w:pPr>
            <w:r>
              <w:t>1</w:t>
            </w:r>
          </w:p>
        </w:tc>
        <w:tc>
          <w:tcPr>
            <w:tcW w:w="3208" w:type="dxa"/>
          </w:tcPr>
          <w:p w14:paraId="62DC893F" w14:textId="77777777" w:rsidR="002553C3" w:rsidRDefault="002553C3">
            <w:pPr>
              <w:cnfStyle w:val="000000100000" w:firstRow="0" w:lastRow="0" w:firstColumn="0" w:lastColumn="0" w:oddVBand="0" w:evenVBand="0" w:oddHBand="1" w:evenHBand="0" w:firstRowFirstColumn="0" w:firstRowLastColumn="0" w:lastRowFirstColumn="0" w:lastRowLastColumn="0"/>
            </w:pPr>
            <w:r>
              <w:t>7</w:t>
            </w:r>
          </w:p>
        </w:tc>
      </w:tr>
      <w:tr w:rsidR="002553C3" w:rsidRPr="000C74CE" w14:paraId="06F24D1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9397C5A" w14:textId="77777777" w:rsidR="002553C3" w:rsidRPr="000C74CE" w:rsidRDefault="002553C3">
            <w:r>
              <w:t>Fouls</w:t>
            </w:r>
          </w:p>
        </w:tc>
        <w:tc>
          <w:tcPr>
            <w:tcW w:w="3207" w:type="dxa"/>
          </w:tcPr>
          <w:p w14:paraId="5D64733E"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11</w:t>
            </w:r>
          </w:p>
        </w:tc>
        <w:tc>
          <w:tcPr>
            <w:tcW w:w="3208" w:type="dxa"/>
          </w:tcPr>
          <w:p w14:paraId="71A5F699"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14</w:t>
            </w:r>
          </w:p>
        </w:tc>
      </w:tr>
      <w:tr w:rsidR="002553C3" w:rsidRPr="000C74CE" w14:paraId="6EF05A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8830D7F" w14:textId="77777777" w:rsidR="002553C3" w:rsidRPr="000C74CE" w:rsidRDefault="002553C3">
            <w:r>
              <w:t>Yellow Cards</w:t>
            </w:r>
          </w:p>
        </w:tc>
        <w:tc>
          <w:tcPr>
            <w:tcW w:w="3207" w:type="dxa"/>
          </w:tcPr>
          <w:p w14:paraId="76A97AD4" w14:textId="77777777" w:rsidR="002553C3" w:rsidRPr="000C74CE" w:rsidRDefault="002553C3">
            <w:pPr>
              <w:cnfStyle w:val="000000100000" w:firstRow="0" w:lastRow="0" w:firstColumn="0" w:lastColumn="0" w:oddVBand="0" w:evenVBand="0" w:oddHBand="1" w:evenHBand="0" w:firstRowFirstColumn="0" w:firstRowLastColumn="0" w:lastRowFirstColumn="0" w:lastRowLastColumn="0"/>
            </w:pPr>
            <w:r>
              <w:t>1</w:t>
            </w:r>
          </w:p>
        </w:tc>
        <w:tc>
          <w:tcPr>
            <w:tcW w:w="3208" w:type="dxa"/>
          </w:tcPr>
          <w:p w14:paraId="5EDA11F9" w14:textId="77777777" w:rsidR="002553C3" w:rsidRPr="000C74CE" w:rsidRDefault="002553C3">
            <w:pPr>
              <w:cnfStyle w:val="000000100000" w:firstRow="0" w:lastRow="0" w:firstColumn="0" w:lastColumn="0" w:oddVBand="0" w:evenVBand="0" w:oddHBand="1" w:evenHBand="0" w:firstRowFirstColumn="0" w:firstRowLastColumn="0" w:lastRowFirstColumn="0" w:lastRowLastColumn="0"/>
            </w:pPr>
            <w:r>
              <w:t>0</w:t>
            </w:r>
          </w:p>
        </w:tc>
      </w:tr>
      <w:tr w:rsidR="002553C3" w:rsidRPr="000C74CE" w14:paraId="110B1FC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5BF0B5F" w14:textId="77777777" w:rsidR="002553C3" w:rsidRPr="000C74CE" w:rsidRDefault="002553C3">
            <w:r>
              <w:t>Red Cards</w:t>
            </w:r>
          </w:p>
        </w:tc>
        <w:tc>
          <w:tcPr>
            <w:tcW w:w="3207" w:type="dxa"/>
          </w:tcPr>
          <w:p w14:paraId="5D23EB64"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0</w:t>
            </w:r>
          </w:p>
        </w:tc>
        <w:tc>
          <w:tcPr>
            <w:tcW w:w="3208" w:type="dxa"/>
          </w:tcPr>
          <w:p w14:paraId="460A37CA"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0</w:t>
            </w:r>
          </w:p>
        </w:tc>
      </w:tr>
      <w:tr w:rsidR="002553C3" w:rsidRPr="000C74CE" w14:paraId="2812C7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2CE84CE" w14:textId="77777777" w:rsidR="002553C3" w:rsidRPr="000C74CE" w:rsidRDefault="002553C3">
            <w:r>
              <w:t>Offsides</w:t>
            </w:r>
          </w:p>
        </w:tc>
        <w:tc>
          <w:tcPr>
            <w:tcW w:w="3207" w:type="dxa"/>
          </w:tcPr>
          <w:p w14:paraId="77C9D489" w14:textId="77777777" w:rsidR="002553C3" w:rsidRPr="000C74CE" w:rsidRDefault="002553C3">
            <w:pPr>
              <w:cnfStyle w:val="000000100000" w:firstRow="0" w:lastRow="0" w:firstColumn="0" w:lastColumn="0" w:oddVBand="0" w:evenVBand="0" w:oddHBand="1" w:evenHBand="0" w:firstRowFirstColumn="0" w:firstRowLastColumn="0" w:lastRowFirstColumn="0" w:lastRowLastColumn="0"/>
            </w:pPr>
            <w:r>
              <w:t>3</w:t>
            </w:r>
          </w:p>
        </w:tc>
        <w:tc>
          <w:tcPr>
            <w:tcW w:w="3208" w:type="dxa"/>
          </w:tcPr>
          <w:p w14:paraId="14EB75CC" w14:textId="77777777" w:rsidR="002553C3" w:rsidRPr="000C74CE" w:rsidRDefault="002553C3">
            <w:pPr>
              <w:cnfStyle w:val="000000100000" w:firstRow="0" w:lastRow="0" w:firstColumn="0" w:lastColumn="0" w:oddVBand="0" w:evenVBand="0" w:oddHBand="1" w:evenHBand="0" w:firstRowFirstColumn="0" w:firstRowLastColumn="0" w:lastRowFirstColumn="0" w:lastRowLastColumn="0"/>
            </w:pPr>
            <w:r>
              <w:t>0</w:t>
            </w:r>
          </w:p>
        </w:tc>
      </w:tr>
      <w:tr w:rsidR="002553C3" w:rsidRPr="000C74CE" w14:paraId="62DBC18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37BB89C" w14:textId="77777777" w:rsidR="002553C3" w:rsidRPr="000C74CE" w:rsidRDefault="002553C3">
            <w:r>
              <w:t>Corner kicks</w:t>
            </w:r>
          </w:p>
        </w:tc>
        <w:tc>
          <w:tcPr>
            <w:tcW w:w="3207" w:type="dxa"/>
          </w:tcPr>
          <w:p w14:paraId="6C662D55"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7</w:t>
            </w:r>
          </w:p>
        </w:tc>
        <w:tc>
          <w:tcPr>
            <w:tcW w:w="3208" w:type="dxa"/>
          </w:tcPr>
          <w:p w14:paraId="26E60F0A"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5</w:t>
            </w:r>
          </w:p>
        </w:tc>
      </w:tr>
      <w:tr w:rsidR="002553C3" w:rsidRPr="000C74CE" w14:paraId="20F018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39C6283" w14:textId="77777777" w:rsidR="002553C3" w:rsidRPr="000C74CE" w:rsidRDefault="002553C3">
            <w:r>
              <w:t>Saves</w:t>
            </w:r>
          </w:p>
        </w:tc>
        <w:tc>
          <w:tcPr>
            <w:tcW w:w="3207" w:type="dxa"/>
          </w:tcPr>
          <w:p w14:paraId="417C08D7" w14:textId="77777777" w:rsidR="002553C3" w:rsidRPr="000C74CE" w:rsidRDefault="002553C3">
            <w:pPr>
              <w:cnfStyle w:val="000000100000" w:firstRow="0" w:lastRow="0" w:firstColumn="0" w:lastColumn="0" w:oddVBand="0" w:evenVBand="0" w:oddHBand="1" w:evenHBand="0" w:firstRowFirstColumn="0" w:firstRowLastColumn="0" w:lastRowFirstColumn="0" w:lastRowLastColumn="0"/>
            </w:pPr>
            <w:r>
              <w:t>3</w:t>
            </w:r>
          </w:p>
        </w:tc>
        <w:tc>
          <w:tcPr>
            <w:tcW w:w="3208" w:type="dxa"/>
          </w:tcPr>
          <w:p w14:paraId="4E6C045C" w14:textId="77777777" w:rsidR="002553C3" w:rsidRPr="000C74CE" w:rsidRDefault="002553C3">
            <w:pPr>
              <w:cnfStyle w:val="000000100000" w:firstRow="0" w:lastRow="0" w:firstColumn="0" w:lastColumn="0" w:oddVBand="0" w:evenVBand="0" w:oddHBand="1" w:evenHBand="0" w:firstRowFirstColumn="0" w:firstRowLastColumn="0" w:lastRowFirstColumn="0" w:lastRowLastColumn="0"/>
            </w:pPr>
            <w:r>
              <w:t>7</w:t>
            </w:r>
          </w:p>
        </w:tc>
      </w:tr>
      <w:tr w:rsidR="002553C3" w:rsidRPr="000C74CE" w14:paraId="66E266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5ECF4AF" w14:textId="77777777" w:rsidR="002553C3" w:rsidRPr="000C74CE" w:rsidRDefault="002553C3">
            <w:r>
              <w:t>Possession</w:t>
            </w:r>
          </w:p>
        </w:tc>
        <w:tc>
          <w:tcPr>
            <w:tcW w:w="3207" w:type="dxa"/>
          </w:tcPr>
          <w:p w14:paraId="5E73B982"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51%</w:t>
            </w:r>
          </w:p>
        </w:tc>
        <w:tc>
          <w:tcPr>
            <w:tcW w:w="3208" w:type="dxa"/>
          </w:tcPr>
          <w:p w14:paraId="18A0AB90"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49%</w:t>
            </w:r>
          </w:p>
        </w:tc>
      </w:tr>
      <w:tr w:rsidR="002553C3" w:rsidRPr="000C74CE" w14:paraId="227D15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671665A" w14:textId="77777777" w:rsidR="002553C3" w:rsidRPr="000C74CE" w:rsidRDefault="002553C3">
            <w:r>
              <w:t>Shots</w:t>
            </w:r>
          </w:p>
        </w:tc>
        <w:tc>
          <w:tcPr>
            <w:tcW w:w="3207" w:type="dxa"/>
          </w:tcPr>
          <w:p w14:paraId="17704092" w14:textId="77777777" w:rsidR="002553C3" w:rsidRPr="000C74CE" w:rsidRDefault="002553C3">
            <w:pPr>
              <w:cnfStyle w:val="000000100000" w:firstRow="0" w:lastRow="0" w:firstColumn="0" w:lastColumn="0" w:oddVBand="0" w:evenVBand="0" w:oddHBand="1" w:evenHBand="0" w:firstRowFirstColumn="0" w:firstRowLastColumn="0" w:lastRowFirstColumn="0" w:lastRowLastColumn="0"/>
            </w:pPr>
            <w:r>
              <w:t>18</w:t>
            </w:r>
          </w:p>
        </w:tc>
        <w:tc>
          <w:tcPr>
            <w:tcW w:w="3208" w:type="dxa"/>
          </w:tcPr>
          <w:p w14:paraId="4869EB85" w14:textId="77777777" w:rsidR="002553C3" w:rsidRPr="000C74CE" w:rsidRDefault="002553C3">
            <w:pPr>
              <w:cnfStyle w:val="000000100000" w:firstRow="0" w:lastRow="0" w:firstColumn="0" w:lastColumn="0" w:oddVBand="0" w:evenVBand="0" w:oddHBand="1" w:evenHBand="0" w:firstRowFirstColumn="0" w:firstRowLastColumn="0" w:lastRowFirstColumn="0" w:lastRowLastColumn="0"/>
            </w:pPr>
            <w:r>
              <w:t>14</w:t>
            </w:r>
          </w:p>
        </w:tc>
      </w:tr>
      <w:tr w:rsidR="002553C3" w:rsidRPr="000C74CE" w14:paraId="67C0DF7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33BED8F3" w14:textId="79D24DDF" w:rsidR="002553C3" w:rsidRDefault="002553C3">
            <w:r>
              <w:t>Shots on target</w:t>
            </w:r>
          </w:p>
        </w:tc>
        <w:tc>
          <w:tcPr>
            <w:tcW w:w="3207" w:type="dxa"/>
          </w:tcPr>
          <w:p w14:paraId="3B95B06E"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13</w:t>
            </w:r>
          </w:p>
        </w:tc>
        <w:tc>
          <w:tcPr>
            <w:tcW w:w="3208" w:type="dxa"/>
          </w:tcPr>
          <w:p w14:paraId="789E30BE" w14:textId="77777777" w:rsidR="002553C3" w:rsidRPr="000C74CE" w:rsidRDefault="002553C3">
            <w:pPr>
              <w:cnfStyle w:val="000000010000" w:firstRow="0" w:lastRow="0" w:firstColumn="0" w:lastColumn="0" w:oddVBand="0" w:evenVBand="0" w:oddHBand="0" w:evenHBand="1" w:firstRowFirstColumn="0" w:firstRowLastColumn="0" w:lastRowFirstColumn="0" w:lastRowLastColumn="0"/>
            </w:pPr>
            <w:r>
              <w:t>12</w:t>
            </w:r>
          </w:p>
        </w:tc>
      </w:tr>
    </w:tbl>
    <w:p w14:paraId="6D4A78A1" w14:textId="779D15F9" w:rsidR="002553C3" w:rsidRDefault="00DB2F27" w:rsidP="00DB2F27">
      <w:pPr>
        <w:pStyle w:val="Imageattributioncaption"/>
      </w:pPr>
      <w:r>
        <w:t>‘</w:t>
      </w:r>
      <w:hyperlink r:id="rId16" w:history="1">
        <w:r>
          <w:rPr>
            <w:rStyle w:val="Hyperlink"/>
          </w:rPr>
          <w:t xml:space="preserve">Brazil vs. Germany - Football Match Stats - 8 July 2014’ </w:t>
        </w:r>
      </w:hyperlink>
      <w:r w:rsidRPr="00DB2F27">
        <w:t>d</w:t>
      </w:r>
      <w:r w:rsidR="00E46626" w:rsidRPr="00DB2F27">
        <w:t>ata</w:t>
      </w:r>
      <w:r w:rsidR="00E46626">
        <w:t xml:space="preserve"> sourced from </w:t>
      </w:r>
      <w:r w:rsidR="002553C3">
        <w:t>ESPN</w:t>
      </w:r>
      <w:r>
        <w:t>.</w:t>
      </w:r>
      <w:r w:rsidR="002553C3">
        <w:t xml:space="preserve"> </w:t>
      </w:r>
    </w:p>
    <w:p w14:paraId="31164A2E" w14:textId="77777777" w:rsidR="002E4FB6" w:rsidRPr="00C81BB6" w:rsidRDefault="002E4FB6" w:rsidP="002E4FB6">
      <w:pPr>
        <w:pStyle w:val="Heading3"/>
      </w:pPr>
      <w:bookmarkStart w:id="10" w:name="_Toc126394256"/>
      <w:bookmarkStart w:id="11" w:name="_Toc138921269"/>
      <w:r w:rsidRPr="00C81BB6">
        <w:t>Extension</w:t>
      </w:r>
      <w:r>
        <w:t xml:space="preserve"> activity</w:t>
      </w:r>
      <w:bookmarkEnd w:id="10"/>
      <w:bookmarkEnd w:id="11"/>
    </w:p>
    <w:p w14:paraId="3F288CC5" w14:textId="0BE0993A" w:rsidR="002E4FB6" w:rsidRDefault="002E4FB6" w:rsidP="002E4FB6">
      <w:pPr>
        <w:pStyle w:val="FeatureBox2"/>
      </w:pPr>
      <w:r w:rsidRPr="003F7EFF">
        <w:rPr>
          <w:rStyle w:val="Strong"/>
        </w:rPr>
        <w:t xml:space="preserve">Teacher </w:t>
      </w:r>
      <w:r>
        <w:rPr>
          <w:rStyle w:val="Strong"/>
        </w:rPr>
        <w:t>n</w:t>
      </w:r>
      <w:r w:rsidRPr="003F7EFF">
        <w:rPr>
          <w:rStyle w:val="Strong"/>
        </w:rPr>
        <w:t>ote:</w:t>
      </w:r>
      <w:r>
        <w:t xml:space="preserve"> </w:t>
      </w:r>
      <w:r w:rsidR="00E2337E">
        <w:t>t</w:t>
      </w:r>
      <w:r>
        <w:t>he extension task can be used for students interested in the planning and preparation that teams undertake for major tournaments. Students may choose the sport they might work on. For this task, it is best if the sport has an upcoming major tournament.</w:t>
      </w:r>
    </w:p>
    <w:p w14:paraId="11AD350A" w14:textId="1EBB6CCA" w:rsidR="002E4FB6" w:rsidRPr="001945A4" w:rsidRDefault="002E4FB6" w:rsidP="002E4FB6">
      <w:pPr>
        <w:pStyle w:val="FeatureBox2"/>
      </w:pPr>
      <w:r>
        <w:t>The open-ended nature of the task requires students to think deeply about what recommendation areas they will focus on. This can include decisions about coaches, player selection or tactics. Students' claims must be based on gathered evidence and supported with clear reasoning.</w:t>
      </w:r>
    </w:p>
    <w:p w14:paraId="3CD88172" w14:textId="77777777" w:rsidR="002E4FB6" w:rsidRDefault="002E4FB6" w:rsidP="002E4FB6">
      <w:r>
        <w:rPr>
          <w:rStyle w:val="Strong"/>
        </w:rPr>
        <w:t>Background information:</w:t>
      </w:r>
      <w:r w:rsidRPr="0053065C">
        <w:t xml:space="preserve"> Brazil</w:t>
      </w:r>
      <w:r>
        <w:t xml:space="preserve"> has not won the World Cup since 2002. For a nation that prides itself on </w:t>
      </w:r>
      <w:r w:rsidRPr="009B53DD">
        <w:t>dominating the world stage in football, this is considered to be a disaster by many. However, they have succeeded in the Copa América, winning in 2019 and runners-up in 2021. But the World Cup is still the pinnacle prize</w:t>
      </w:r>
      <w:r>
        <w:t xml:space="preserve"> in football.</w:t>
      </w:r>
    </w:p>
    <w:p w14:paraId="58EAD0D3" w14:textId="70B65138" w:rsidR="002E4FB6" w:rsidRDefault="002E4FB6" w:rsidP="002E4FB6">
      <w:r>
        <w:t xml:space="preserve">Table </w:t>
      </w:r>
      <w:r w:rsidR="00207845">
        <w:t>4</w:t>
      </w:r>
      <w:r>
        <w:t xml:space="preserve"> is a summary of upcoming major tournaments (excluding qualifying matches)</w:t>
      </w:r>
      <w:r w:rsidR="00D1198E">
        <w:t>.</w:t>
      </w:r>
    </w:p>
    <w:p w14:paraId="435A0365" w14:textId="6942DDF2" w:rsidR="002E4FB6" w:rsidRDefault="002E4FB6" w:rsidP="002E4FB6">
      <w:pPr>
        <w:pStyle w:val="Caption"/>
      </w:pPr>
      <w:r>
        <w:t xml:space="preserve">Table </w:t>
      </w:r>
      <w:r w:rsidR="00207845">
        <w:t>4</w:t>
      </w:r>
      <w:r>
        <w:fldChar w:fldCharType="begin"/>
      </w:r>
      <w:r>
        <w:instrText>SEQ Table \* ARABIC</w:instrText>
      </w:r>
      <w:r w:rsidR="00000000">
        <w:fldChar w:fldCharType="separate"/>
      </w:r>
      <w:r>
        <w:fldChar w:fldCharType="end"/>
      </w:r>
      <w:r>
        <w:t xml:space="preserve"> </w:t>
      </w:r>
      <w:r w:rsidR="00891FE0">
        <w:t>–</w:t>
      </w:r>
      <w:r>
        <w:t xml:space="preserve"> </w:t>
      </w:r>
      <w:r w:rsidR="00E2337E">
        <w:t>u</w:t>
      </w:r>
      <w:r>
        <w:t>pcoming major football tournaments</w:t>
      </w:r>
    </w:p>
    <w:tbl>
      <w:tblPr>
        <w:tblStyle w:val="Tableheader"/>
        <w:tblW w:w="5000" w:type="pct"/>
        <w:tblLayout w:type="fixed"/>
        <w:tblLook w:val="04A0" w:firstRow="1" w:lastRow="0" w:firstColumn="1" w:lastColumn="0" w:noHBand="0" w:noVBand="1"/>
        <w:tblDescription w:val="Two upcoming football tournaments."/>
      </w:tblPr>
      <w:tblGrid>
        <w:gridCol w:w="2265"/>
        <w:gridCol w:w="5530"/>
        <w:gridCol w:w="1835"/>
      </w:tblGrid>
      <w:tr w:rsidR="0053498E" w:rsidRPr="008B24F2" w14:paraId="32499A58" w14:textId="77777777" w:rsidTr="00EF6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6F41243D" w14:textId="5088CA80" w:rsidR="0053498E" w:rsidRPr="008B24F2" w:rsidRDefault="0053498E" w:rsidP="008B24F2">
            <w:r w:rsidRPr="008B24F2">
              <w:t>Tournament</w:t>
            </w:r>
          </w:p>
        </w:tc>
        <w:tc>
          <w:tcPr>
            <w:tcW w:w="2870" w:type="pct"/>
          </w:tcPr>
          <w:p w14:paraId="31181D3D" w14:textId="77777777" w:rsidR="0053498E" w:rsidRPr="008B24F2" w:rsidRDefault="0053498E" w:rsidP="008B24F2">
            <w:pPr>
              <w:cnfStyle w:val="100000000000" w:firstRow="1" w:lastRow="0" w:firstColumn="0" w:lastColumn="0" w:oddVBand="0" w:evenVBand="0" w:oddHBand="0" w:evenHBand="0" w:firstRowFirstColumn="0" w:firstRowLastColumn="0" w:lastRowFirstColumn="0" w:lastRowLastColumn="0"/>
            </w:pPr>
            <w:r w:rsidRPr="008B24F2">
              <w:t>Location</w:t>
            </w:r>
          </w:p>
        </w:tc>
        <w:tc>
          <w:tcPr>
            <w:tcW w:w="953" w:type="pct"/>
          </w:tcPr>
          <w:p w14:paraId="13315ABC" w14:textId="5854094C" w:rsidR="0053498E" w:rsidRPr="008B24F2" w:rsidRDefault="0053498E" w:rsidP="008B24F2">
            <w:pPr>
              <w:cnfStyle w:val="100000000000" w:firstRow="1" w:lastRow="0" w:firstColumn="0" w:lastColumn="0" w:oddVBand="0" w:evenVBand="0" w:oddHBand="0" w:evenHBand="0" w:firstRowFirstColumn="0" w:firstRowLastColumn="0" w:lastRowFirstColumn="0" w:lastRowLastColumn="0"/>
            </w:pPr>
            <w:r w:rsidRPr="008B24F2">
              <w:t>Year</w:t>
            </w:r>
          </w:p>
        </w:tc>
      </w:tr>
      <w:tr w:rsidR="0053498E" w14:paraId="248AA04F" w14:textId="77777777" w:rsidTr="00EF6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44BBBA07" w14:textId="256F9D8A" w:rsidR="0053498E" w:rsidRDefault="0053498E" w:rsidP="00097C87">
            <w:r w:rsidRPr="003F7EFF">
              <w:t>Copa América</w:t>
            </w:r>
          </w:p>
        </w:tc>
        <w:tc>
          <w:tcPr>
            <w:tcW w:w="2870" w:type="pct"/>
          </w:tcPr>
          <w:p w14:paraId="70DC6905" w14:textId="77777777" w:rsidR="0053498E" w:rsidRDefault="0053498E" w:rsidP="00097C87">
            <w:pPr>
              <w:cnfStyle w:val="000000100000" w:firstRow="0" w:lastRow="0" w:firstColumn="0" w:lastColumn="0" w:oddVBand="0" w:evenVBand="0" w:oddHBand="1" w:evenHBand="0" w:firstRowFirstColumn="0" w:firstRowLastColumn="0" w:lastRowFirstColumn="0" w:lastRowLastColumn="0"/>
            </w:pPr>
            <w:r w:rsidRPr="003F7EFF">
              <w:t>Ecuador</w:t>
            </w:r>
          </w:p>
        </w:tc>
        <w:tc>
          <w:tcPr>
            <w:tcW w:w="953" w:type="pct"/>
          </w:tcPr>
          <w:p w14:paraId="5357D4B0" w14:textId="5C86526C" w:rsidR="0053498E" w:rsidRDefault="0053498E" w:rsidP="00097C87">
            <w:pPr>
              <w:cnfStyle w:val="000000100000" w:firstRow="0" w:lastRow="0" w:firstColumn="0" w:lastColumn="0" w:oddVBand="0" w:evenVBand="0" w:oddHBand="1" w:evenHBand="0" w:firstRowFirstColumn="0" w:firstRowLastColumn="0" w:lastRowFirstColumn="0" w:lastRowLastColumn="0"/>
            </w:pPr>
            <w:r>
              <w:t>2024</w:t>
            </w:r>
          </w:p>
        </w:tc>
      </w:tr>
      <w:tr w:rsidR="0053498E" w14:paraId="6D1A4164" w14:textId="77777777" w:rsidTr="00EF6E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7534CBD1" w14:textId="2ACD6A31" w:rsidR="0053498E" w:rsidRDefault="0053498E" w:rsidP="00097C87">
            <w:r>
              <w:t>World cup</w:t>
            </w:r>
          </w:p>
        </w:tc>
        <w:tc>
          <w:tcPr>
            <w:tcW w:w="2870" w:type="pct"/>
          </w:tcPr>
          <w:p w14:paraId="057BF7F5" w14:textId="767E3C95" w:rsidR="0053498E" w:rsidRDefault="0053498E" w:rsidP="00097C87">
            <w:pPr>
              <w:cnfStyle w:val="000000010000" w:firstRow="0" w:lastRow="0" w:firstColumn="0" w:lastColumn="0" w:oddVBand="0" w:evenVBand="0" w:oddHBand="0" w:evenHBand="1" w:firstRowFirstColumn="0" w:firstRowLastColumn="0" w:lastRowFirstColumn="0" w:lastRowLastColumn="0"/>
            </w:pPr>
            <w:r>
              <w:t>North America (</w:t>
            </w:r>
            <w:r w:rsidRPr="00C918FC">
              <w:t>Canada, Mexico and the United</w:t>
            </w:r>
            <w:r>
              <w:t xml:space="preserve"> States)</w:t>
            </w:r>
          </w:p>
        </w:tc>
        <w:tc>
          <w:tcPr>
            <w:tcW w:w="953" w:type="pct"/>
          </w:tcPr>
          <w:p w14:paraId="3F3E063D" w14:textId="2814EC8D" w:rsidR="0053498E" w:rsidRDefault="0053498E" w:rsidP="00097C87">
            <w:pPr>
              <w:cnfStyle w:val="000000010000" w:firstRow="0" w:lastRow="0" w:firstColumn="0" w:lastColumn="0" w:oddVBand="0" w:evenVBand="0" w:oddHBand="0" w:evenHBand="1" w:firstRowFirstColumn="0" w:firstRowLastColumn="0" w:lastRowFirstColumn="0" w:lastRowLastColumn="0"/>
            </w:pPr>
            <w:r>
              <w:t>2026</w:t>
            </w:r>
          </w:p>
        </w:tc>
      </w:tr>
    </w:tbl>
    <w:p w14:paraId="234B7F28" w14:textId="2F399789" w:rsidR="002E4FB6" w:rsidRPr="00DE480A" w:rsidRDefault="00D1198E" w:rsidP="007604FE">
      <w:pPr>
        <w:rPr>
          <w:rStyle w:val="Strong"/>
        </w:rPr>
      </w:pPr>
      <w:r>
        <w:rPr>
          <w:rStyle w:val="Strong"/>
        </w:rPr>
        <w:t>*</w:t>
      </w:r>
      <w:r w:rsidR="007604FE" w:rsidRPr="00DE480A">
        <w:rPr>
          <w:rStyle w:val="Strong"/>
        </w:rPr>
        <w:t xml:space="preserve">Note: </w:t>
      </w:r>
      <w:r>
        <w:rPr>
          <w:rStyle w:val="Strong"/>
        </w:rPr>
        <w:t>m</w:t>
      </w:r>
      <w:r w:rsidR="002E4FB6" w:rsidRPr="00DE480A">
        <w:rPr>
          <w:rStyle w:val="Strong"/>
        </w:rPr>
        <w:t>ajor football tournaments run on 4-year cycles with a tender process in place to select the hosts.</w:t>
      </w:r>
    </w:p>
    <w:p w14:paraId="2259F5AE" w14:textId="4E0CA002" w:rsidR="002E4FB6" w:rsidRDefault="002E4FB6" w:rsidP="00EC4B3B">
      <w:pPr>
        <w:pStyle w:val="ListNumber"/>
        <w:numPr>
          <w:ilvl w:val="0"/>
          <w:numId w:val="0"/>
        </w:numPr>
      </w:pPr>
      <w:r>
        <w:t xml:space="preserve">Your research needs to address the </w:t>
      </w:r>
      <w:r w:rsidR="008011B5">
        <w:t xml:space="preserve">2 </w:t>
      </w:r>
      <w:r>
        <w:t>questions below:</w:t>
      </w:r>
    </w:p>
    <w:p w14:paraId="7032C702" w14:textId="77777777" w:rsidR="002E4FB6" w:rsidRDefault="002E4FB6" w:rsidP="00F41760">
      <w:pPr>
        <w:pStyle w:val="ListNumber"/>
        <w:numPr>
          <w:ilvl w:val="0"/>
          <w:numId w:val="1"/>
        </w:numPr>
      </w:pPr>
      <w:r>
        <w:t>What recommendations would you make for the next tournament to help Brazil have the best chance of winning the world cup for a sixth time?</w:t>
      </w:r>
    </w:p>
    <w:p w14:paraId="42CA6614" w14:textId="77777777" w:rsidR="008011B5" w:rsidRDefault="002E4FB6" w:rsidP="008011B5">
      <w:pPr>
        <w:pStyle w:val="ListNumber"/>
        <w:numPr>
          <w:ilvl w:val="0"/>
          <w:numId w:val="1"/>
        </w:numPr>
      </w:pPr>
      <w:r>
        <w:t>Why should the Brazilian Football Association listen to your recommendations?</w:t>
      </w:r>
    </w:p>
    <w:p w14:paraId="04CAB8A4" w14:textId="1A18F482" w:rsidR="001C59A2" w:rsidRDefault="00BF1EBB" w:rsidP="008011B5">
      <w:pPr>
        <w:pStyle w:val="Heading3"/>
      </w:pPr>
      <w:bookmarkStart w:id="12" w:name="_Toc126394258"/>
      <w:bookmarkStart w:id="13" w:name="_Toc138921270"/>
      <w:r>
        <w:t xml:space="preserve">Activity </w:t>
      </w:r>
      <w:r w:rsidR="001C59A2">
        <w:t xml:space="preserve">1 </w:t>
      </w:r>
      <w:r w:rsidR="00E2337E">
        <w:t>–</w:t>
      </w:r>
      <w:r w:rsidR="001C59A2">
        <w:t xml:space="preserve"> </w:t>
      </w:r>
      <w:r w:rsidR="00440BCA">
        <w:t>sample</w:t>
      </w:r>
      <w:r w:rsidR="001C59A2">
        <w:t xml:space="preserve"> answers</w:t>
      </w:r>
      <w:bookmarkEnd w:id="12"/>
      <w:bookmarkEnd w:id="13"/>
    </w:p>
    <w:p w14:paraId="701A245F" w14:textId="223CE83C" w:rsidR="001C59A2" w:rsidRDefault="001C59A2" w:rsidP="001C59A2">
      <w:pPr>
        <w:pStyle w:val="FeatureBox2"/>
      </w:pPr>
      <w:r w:rsidRPr="3C5FAD49">
        <w:rPr>
          <w:rStyle w:val="Strong"/>
        </w:rPr>
        <w:t xml:space="preserve">Teacher note: </w:t>
      </w:r>
      <w:r w:rsidR="00E2337E">
        <w:t>t</w:t>
      </w:r>
      <w:r>
        <w:t xml:space="preserve">he table below contains points students may include in their responses for </w:t>
      </w:r>
      <w:r w:rsidR="0B3A8BB7">
        <w:t>Activity</w:t>
      </w:r>
      <w:r>
        <w:t xml:space="preserve"> 1.</w:t>
      </w:r>
    </w:p>
    <w:p w14:paraId="35F24494" w14:textId="25D56A05" w:rsidR="001C59A2" w:rsidRDefault="001C59A2" w:rsidP="001C59A2">
      <w:pPr>
        <w:pStyle w:val="FeatureBox2"/>
      </w:pPr>
      <w:r>
        <w:t xml:space="preserve">For </w:t>
      </w:r>
      <w:r w:rsidR="00BF1EBB">
        <w:t xml:space="preserve">Activity </w:t>
      </w:r>
      <w:r>
        <w:t xml:space="preserve">1, questions 1 and 2, students’ predictions should be supported with data. Given the data set, students will probably base their reasoning on total shots on </w:t>
      </w:r>
      <w:r w:rsidR="33ACED42">
        <w:t>target</w:t>
      </w:r>
      <w:r w:rsidR="135BF51C">
        <w:t xml:space="preserve"> </w:t>
      </w:r>
      <w:r>
        <w:t>to predict their score line. In question 3, students should critically examine the data provided and note its limitations.</w:t>
      </w:r>
    </w:p>
    <w:p w14:paraId="19A9E525" w14:textId="3128434C" w:rsidR="001C59A2" w:rsidRDefault="001C59A2" w:rsidP="001C59A2">
      <w:pPr>
        <w:pStyle w:val="Caption"/>
      </w:pPr>
      <w:r>
        <w:t xml:space="preserve">Table </w:t>
      </w:r>
      <w:r w:rsidR="00207845">
        <w:t>5</w:t>
      </w:r>
      <w:r>
        <w:fldChar w:fldCharType="begin"/>
      </w:r>
      <w:r>
        <w:instrText>SEQ Table \* ARABIC</w:instrText>
      </w:r>
      <w:r w:rsidR="00000000">
        <w:fldChar w:fldCharType="separate"/>
      </w:r>
      <w:r>
        <w:fldChar w:fldCharType="end"/>
      </w:r>
      <w:r>
        <w:t xml:space="preserve"> </w:t>
      </w:r>
      <w:r w:rsidR="00A2258A">
        <w:t>–</w:t>
      </w:r>
      <w:r>
        <w:t xml:space="preserve"> </w:t>
      </w:r>
      <w:r w:rsidR="00E2337E">
        <w:t>a</w:t>
      </w:r>
      <w:r w:rsidR="00BF1EBB">
        <w:t>ctivity</w:t>
      </w:r>
      <w:r w:rsidR="00BF1EBB" w:rsidRPr="005C201A">
        <w:t xml:space="preserve"> </w:t>
      </w:r>
      <w:r w:rsidRPr="005C201A">
        <w:t>1 sample answers</w:t>
      </w:r>
    </w:p>
    <w:tbl>
      <w:tblPr>
        <w:tblStyle w:val="Tableheader"/>
        <w:tblW w:w="5000" w:type="pct"/>
        <w:tblLook w:val="0420" w:firstRow="1" w:lastRow="0" w:firstColumn="0" w:lastColumn="0" w:noHBand="0" w:noVBand="1"/>
        <w:tblDescription w:val="Sample answers for Activity 1"/>
      </w:tblPr>
      <w:tblGrid>
        <w:gridCol w:w="2625"/>
        <w:gridCol w:w="7005"/>
      </w:tblGrid>
      <w:tr w:rsidR="00EF6EBE" w14:paraId="4B4392F3" w14:textId="30536204" w:rsidTr="00EF6EBE">
        <w:trPr>
          <w:cnfStyle w:val="100000000000" w:firstRow="1" w:lastRow="0" w:firstColumn="0" w:lastColumn="0" w:oddVBand="0" w:evenVBand="0" w:oddHBand="0" w:evenHBand="0" w:firstRowFirstColumn="0" w:firstRowLastColumn="0" w:lastRowFirstColumn="0" w:lastRowLastColumn="0"/>
        </w:trPr>
        <w:tc>
          <w:tcPr>
            <w:tcW w:w="2500" w:type="pct"/>
          </w:tcPr>
          <w:p w14:paraId="25C87038" w14:textId="18D577D6" w:rsidR="00EF6EBE" w:rsidRDefault="00EF6EBE" w:rsidP="00EF6EBE">
            <w:pPr>
              <w:spacing w:before="192" w:after="192"/>
              <w:rPr>
                <w:lang w:eastAsia="zh-CN"/>
              </w:rPr>
            </w:pPr>
            <w:r>
              <w:rPr>
                <w:lang w:eastAsia="zh-CN"/>
              </w:rPr>
              <w:t>Item</w:t>
            </w:r>
          </w:p>
        </w:tc>
        <w:tc>
          <w:tcPr>
            <w:tcW w:w="2500" w:type="pct"/>
          </w:tcPr>
          <w:p w14:paraId="49EDBDB5" w14:textId="03B3D458" w:rsidR="00EF6EBE" w:rsidRDefault="00EF6EBE" w:rsidP="00EF6EBE">
            <w:pPr>
              <w:spacing w:before="192" w:after="192"/>
              <w:rPr>
                <w:lang w:eastAsia="zh-CN"/>
              </w:rPr>
            </w:pPr>
            <w:r>
              <w:rPr>
                <w:lang w:eastAsia="zh-CN"/>
              </w:rPr>
              <w:t>Answers may contain</w:t>
            </w:r>
          </w:p>
        </w:tc>
      </w:tr>
      <w:tr w:rsidR="00EF6EBE" w14:paraId="686F3143" w14:textId="2467AE53" w:rsidTr="00EF6EBE">
        <w:trPr>
          <w:cnfStyle w:val="000000100000" w:firstRow="0" w:lastRow="0" w:firstColumn="0" w:lastColumn="0" w:oddVBand="0" w:evenVBand="0" w:oddHBand="1" w:evenHBand="0" w:firstRowFirstColumn="0" w:firstRowLastColumn="0" w:lastRowFirstColumn="0" w:lastRowLastColumn="0"/>
        </w:trPr>
        <w:tc>
          <w:tcPr>
            <w:tcW w:w="2500" w:type="pct"/>
          </w:tcPr>
          <w:p w14:paraId="7A6943FF" w14:textId="05F8A042" w:rsidR="00EF6EBE" w:rsidRPr="00FE7861" w:rsidRDefault="00EF6EBE" w:rsidP="00EF6EBE">
            <w:pPr>
              <w:rPr>
                <w:rStyle w:val="Strong"/>
              </w:rPr>
            </w:pPr>
            <w:r w:rsidRPr="00FE7861">
              <w:rPr>
                <w:rStyle w:val="Strong"/>
              </w:rPr>
              <w:t xml:space="preserve">From </w:t>
            </w:r>
            <w:r>
              <w:rPr>
                <w:rStyle w:val="Strong"/>
              </w:rPr>
              <w:t>Activity</w:t>
            </w:r>
            <w:r w:rsidRPr="00FE7861">
              <w:rPr>
                <w:rStyle w:val="Strong"/>
              </w:rPr>
              <w:t xml:space="preserve"> 1 question 2: Predict the final scoreline for this match.</w:t>
            </w:r>
          </w:p>
        </w:tc>
        <w:tc>
          <w:tcPr>
            <w:tcW w:w="2500" w:type="pct"/>
          </w:tcPr>
          <w:p w14:paraId="7C1CBE7C" w14:textId="24E5F635" w:rsidR="00EF6EBE" w:rsidRPr="00FE7861" w:rsidRDefault="00EF6EBE" w:rsidP="00EF6EBE">
            <w:pPr>
              <w:rPr>
                <w:rStyle w:val="Strong"/>
              </w:rPr>
            </w:pPr>
            <w:r>
              <w:rPr>
                <w:lang w:eastAsia="zh-CN"/>
              </w:rPr>
              <w:t>There will be variations in the predicted score. For example, given the raw data, students may predict a draw (‘1 all’ or ‘2 all’ draw). Or a narrow win to either side A or B.</w:t>
            </w:r>
          </w:p>
        </w:tc>
      </w:tr>
      <w:tr w:rsidR="00EF6EBE" w14:paraId="11FA569D" w14:textId="3A3F04A1" w:rsidTr="00EF6EBE">
        <w:trPr>
          <w:cnfStyle w:val="000000010000" w:firstRow="0" w:lastRow="0" w:firstColumn="0" w:lastColumn="0" w:oddVBand="0" w:evenVBand="0" w:oddHBand="0" w:evenHBand="1" w:firstRowFirstColumn="0" w:firstRowLastColumn="0" w:lastRowFirstColumn="0" w:lastRowLastColumn="0"/>
        </w:trPr>
        <w:tc>
          <w:tcPr>
            <w:tcW w:w="2500" w:type="pct"/>
          </w:tcPr>
          <w:p w14:paraId="0CC1C6B0" w14:textId="36520FD5" w:rsidR="00EF6EBE" w:rsidRPr="00FE7861" w:rsidRDefault="00EF6EBE" w:rsidP="00EF6EBE">
            <w:pPr>
              <w:rPr>
                <w:rStyle w:val="Strong"/>
              </w:rPr>
            </w:pPr>
            <w:r w:rsidRPr="00FE7861">
              <w:rPr>
                <w:rStyle w:val="Strong"/>
              </w:rPr>
              <w:t xml:space="preserve">From </w:t>
            </w:r>
            <w:r>
              <w:rPr>
                <w:rStyle w:val="Strong"/>
              </w:rPr>
              <w:t>Activity</w:t>
            </w:r>
            <w:r w:rsidRPr="00FE7861">
              <w:rPr>
                <w:rStyle w:val="Strong"/>
              </w:rPr>
              <w:t xml:space="preserve"> 1 question 4: What evidence and reasoning are you using to support your claim?</w:t>
            </w:r>
          </w:p>
        </w:tc>
        <w:tc>
          <w:tcPr>
            <w:tcW w:w="2500" w:type="pct"/>
          </w:tcPr>
          <w:p w14:paraId="0A3C7027" w14:textId="54073F9B" w:rsidR="00EF6EBE" w:rsidRPr="00FE7861" w:rsidRDefault="00EF6EBE" w:rsidP="00EF6EBE">
            <w:pPr>
              <w:rPr>
                <w:rStyle w:val="Strong"/>
              </w:rPr>
            </w:pPr>
            <w:r>
              <w:rPr>
                <w:lang w:eastAsia="zh-CN"/>
              </w:rPr>
              <w:t xml:space="preserve">The possession statistics are relatively even in this game (51 % team A and 49% team B). Shots on target are also similar (13 for </w:t>
            </w:r>
            <w:r w:rsidR="000A26EF">
              <w:rPr>
                <w:lang w:eastAsia="zh-CN"/>
              </w:rPr>
              <w:t>t</w:t>
            </w:r>
            <w:r>
              <w:rPr>
                <w:lang w:eastAsia="zh-CN"/>
              </w:rPr>
              <w:t xml:space="preserve">eam A and 12 for team B). This information would suggest an even contest between both teams. Team A’s keeper made 3 saves compared to team B’s 7 saves. The fewer number of saves would suggest that out of the 12 shots on </w:t>
            </w:r>
            <w:r w:rsidR="002663DA">
              <w:rPr>
                <w:lang w:eastAsia="zh-CN"/>
              </w:rPr>
              <w:t>target</w:t>
            </w:r>
            <w:r>
              <w:rPr>
                <w:lang w:eastAsia="zh-CN"/>
              </w:rPr>
              <w:t>, the keeper did not save a maximum of 9. Defenders may have blocked other shots, reducing clear goal opportunities by at least half. Football is usually low scoring, but, in this case, I think Team B would win 3–2.</w:t>
            </w:r>
          </w:p>
        </w:tc>
      </w:tr>
      <w:tr w:rsidR="00EF6EBE" w14:paraId="326D02DA" w14:textId="201B5E02" w:rsidTr="00EF6EBE">
        <w:trPr>
          <w:cnfStyle w:val="000000100000" w:firstRow="0" w:lastRow="0" w:firstColumn="0" w:lastColumn="0" w:oddVBand="0" w:evenVBand="0" w:oddHBand="1" w:evenHBand="0" w:firstRowFirstColumn="0" w:firstRowLastColumn="0" w:lastRowFirstColumn="0" w:lastRowLastColumn="0"/>
        </w:trPr>
        <w:tc>
          <w:tcPr>
            <w:tcW w:w="2500" w:type="pct"/>
          </w:tcPr>
          <w:p w14:paraId="4BD98BB1" w14:textId="19E5A691" w:rsidR="00EF6EBE" w:rsidRPr="00FE7861" w:rsidRDefault="00EF6EBE" w:rsidP="00EF6EBE">
            <w:pPr>
              <w:rPr>
                <w:rStyle w:val="Strong"/>
              </w:rPr>
            </w:pPr>
            <w:r w:rsidRPr="00FE7861">
              <w:rPr>
                <w:rStyle w:val="Strong"/>
              </w:rPr>
              <w:t xml:space="preserve">From </w:t>
            </w:r>
            <w:r>
              <w:rPr>
                <w:rStyle w:val="Strong"/>
              </w:rPr>
              <w:t>Activity</w:t>
            </w:r>
            <w:r w:rsidRPr="00FE7861">
              <w:rPr>
                <w:rStyle w:val="Strong"/>
              </w:rPr>
              <w:t xml:space="preserve"> 1 question 5: Explain and justify how confident you are in your predicted scoreline?</w:t>
            </w:r>
          </w:p>
        </w:tc>
        <w:tc>
          <w:tcPr>
            <w:tcW w:w="2500" w:type="pct"/>
          </w:tcPr>
          <w:p w14:paraId="486AA545" w14:textId="6CEADFBD" w:rsidR="00EF6EBE" w:rsidRPr="00FE7861" w:rsidRDefault="00EF6EBE" w:rsidP="00EF6EBE">
            <w:pPr>
              <w:rPr>
                <w:rStyle w:val="Strong"/>
              </w:rPr>
            </w:pPr>
            <w:r>
              <w:rPr>
                <w:lang w:eastAsia="zh-CN"/>
              </w:rPr>
              <w:t>I am 50% confident in my prediction. Based on the available data, 3–2 wins would be a likely outcome. But details and the match's context are excluded, resulting in greater prediction uncertainty</w:t>
            </w:r>
            <w:r w:rsidR="005E1A7B">
              <w:rPr>
                <w:lang w:eastAsia="zh-CN"/>
              </w:rPr>
              <w:t>.</w:t>
            </w:r>
          </w:p>
        </w:tc>
      </w:tr>
    </w:tbl>
    <w:p w14:paraId="1B13305A" w14:textId="77777777" w:rsidR="001C59A2" w:rsidRPr="004473FC" w:rsidRDefault="001C59A2" w:rsidP="001C59A2">
      <w:r>
        <w:rPr>
          <w:lang w:eastAsia="zh-CN"/>
        </w:rPr>
        <w:t>Feedback on student responses should focus on how they have connected the claim they have made based on reasoning applied to the evidence (in this case, match statistics). The feedback, provided in the form of questions, should direct students to reflect on their responses and act on any suggestions for improvement.</w:t>
      </w:r>
    </w:p>
    <w:p w14:paraId="4A32A74A" w14:textId="4B58A6B3" w:rsidR="001C59A2" w:rsidRDefault="00E35130" w:rsidP="001C59A2">
      <w:pPr>
        <w:pStyle w:val="Heading3"/>
      </w:pPr>
      <w:bookmarkStart w:id="14" w:name="_Toc126394259"/>
      <w:bookmarkStart w:id="15" w:name="_Toc138921271"/>
      <w:r>
        <w:t xml:space="preserve">Activity </w:t>
      </w:r>
      <w:r w:rsidR="001C59A2">
        <w:t>2</w:t>
      </w:r>
      <w:r w:rsidR="00B8244C">
        <w:t xml:space="preserve"> –</w:t>
      </w:r>
      <w:r w:rsidR="001C59A2">
        <w:t xml:space="preserve"> </w:t>
      </w:r>
      <w:r w:rsidR="00440BCA">
        <w:t>sample</w:t>
      </w:r>
      <w:r w:rsidR="001C59A2">
        <w:t xml:space="preserve"> answers</w:t>
      </w:r>
      <w:bookmarkEnd w:id="14"/>
      <w:bookmarkEnd w:id="15"/>
    </w:p>
    <w:p w14:paraId="14489D60" w14:textId="6E8AFAC1" w:rsidR="001C59A2" w:rsidRDefault="001C59A2" w:rsidP="001C59A2">
      <w:pPr>
        <w:rPr>
          <w:lang w:eastAsia="zh-CN"/>
        </w:rPr>
      </w:pPr>
      <w:r>
        <w:rPr>
          <w:lang w:eastAsia="zh-CN"/>
        </w:rPr>
        <w:t xml:space="preserve">The table below contains points that students may include in their responses for </w:t>
      </w:r>
      <w:r w:rsidR="00E35130">
        <w:rPr>
          <w:lang w:eastAsia="zh-CN"/>
        </w:rPr>
        <w:t>Activity</w:t>
      </w:r>
      <w:r>
        <w:rPr>
          <w:lang w:eastAsia="zh-CN"/>
        </w:rPr>
        <w:t xml:space="preserve"> 2.</w:t>
      </w:r>
    </w:p>
    <w:p w14:paraId="40CA1709" w14:textId="7ED41C1B" w:rsidR="001C59A2" w:rsidRDefault="001C59A2" w:rsidP="001C59A2">
      <w:pPr>
        <w:pStyle w:val="Caption"/>
      </w:pPr>
      <w:r>
        <w:t xml:space="preserve">Table </w:t>
      </w:r>
      <w:r w:rsidR="00622B6F">
        <w:t>6</w:t>
      </w:r>
      <w:r>
        <w:fldChar w:fldCharType="begin"/>
      </w:r>
      <w:r>
        <w:instrText>SEQ Table \* ARABIC</w:instrText>
      </w:r>
      <w:r w:rsidR="00000000">
        <w:fldChar w:fldCharType="separate"/>
      </w:r>
      <w:r>
        <w:fldChar w:fldCharType="end"/>
      </w:r>
      <w:r>
        <w:t xml:space="preserve"> </w:t>
      </w:r>
      <w:r w:rsidR="00E35130">
        <w:t>–</w:t>
      </w:r>
      <w:r>
        <w:t xml:space="preserve"> </w:t>
      </w:r>
      <w:r w:rsidR="00E2337E">
        <w:t>a</w:t>
      </w:r>
      <w:r w:rsidR="00E35130">
        <w:t>ctivity</w:t>
      </w:r>
      <w:r>
        <w:t xml:space="preserve"> 2 sample answers</w:t>
      </w:r>
    </w:p>
    <w:tbl>
      <w:tblPr>
        <w:tblStyle w:val="Tableheader"/>
        <w:tblW w:w="5000" w:type="pct"/>
        <w:tblLook w:val="04A0" w:firstRow="1" w:lastRow="0" w:firstColumn="1" w:lastColumn="0" w:noHBand="0" w:noVBand="1"/>
        <w:tblDescription w:val="Sample answers for Activity 2"/>
      </w:tblPr>
      <w:tblGrid>
        <w:gridCol w:w="3567"/>
        <w:gridCol w:w="6063"/>
      </w:tblGrid>
      <w:tr w:rsidR="00EA4721" w14:paraId="23B561DA" w14:textId="3F0AB3B0" w:rsidTr="00AD51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3E27FB9" w14:textId="3EE5B635" w:rsidR="00EA4721" w:rsidRDefault="00EA4721" w:rsidP="00EA4721">
            <w:pPr>
              <w:spacing w:before="192" w:after="192"/>
              <w:rPr>
                <w:lang w:eastAsia="zh-CN"/>
              </w:rPr>
            </w:pPr>
            <w:r>
              <w:rPr>
                <w:lang w:eastAsia="zh-CN"/>
              </w:rPr>
              <w:t>Item</w:t>
            </w:r>
          </w:p>
        </w:tc>
        <w:tc>
          <w:tcPr>
            <w:tcW w:w="2500" w:type="pct"/>
          </w:tcPr>
          <w:p w14:paraId="0E459E28" w14:textId="0D8BE4D3" w:rsidR="00EA4721" w:rsidRDefault="00EA4721" w:rsidP="00EA4721">
            <w:pPr>
              <w:spacing w:before="192" w:after="192"/>
              <w:cnfStyle w:val="100000000000" w:firstRow="1" w:lastRow="0" w:firstColumn="0" w:lastColumn="0" w:oddVBand="0" w:evenVBand="0" w:oddHBand="0" w:evenHBand="0" w:firstRowFirstColumn="0" w:firstRowLastColumn="0" w:lastRowFirstColumn="0" w:lastRowLastColumn="0"/>
              <w:rPr>
                <w:lang w:eastAsia="zh-CN"/>
              </w:rPr>
            </w:pPr>
            <w:r>
              <w:rPr>
                <w:lang w:eastAsia="zh-CN"/>
              </w:rPr>
              <w:t>Answers may contain</w:t>
            </w:r>
          </w:p>
        </w:tc>
      </w:tr>
      <w:tr w:rsidR="00EA4721" w14:paraId="5CCBE6E4" w14:textId="3A5539E2" w:rsidTr="00AD5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077BB38" w14:textId="00C1E664" w:rsidR="00EA4721" w:rsidRPr="00984C59" w:rsidRDefault="00EA4721" w:rsidP="00EA4721">
            <w:pPr>
              <w:rPr>
                <w:lang w:eastAsia="zh-CN"/>
              </w:rPr>
            </w:pPr>
            <w:r w:rsidRPr="00984C59">
              <w:t xml:space="preserve">From Activity 2 question </w:t>
            </w:r>
            <w:r w:rsidR="0081342C">
              <w:t>1</w:t>
            </w:r>
            <w:r w:rsidRPr="00984C59">
              <w:t>: Did you correctly predict the score?</w:t>
            </w:r>
          </w:p>
        </w:tc>
        <w:tc>
          <w:tcPr>
            <w:tcW w:w="2500" w:type="pct"/>
          </w:tcPr>
          <w:p w14:paraId="4CACFD2B" w14:textId="216F1C46" w:rsidR="00EA4721" w:rsidRPr="009B53DD" w:rsidRDefault="00701F7A" w:rsidP="00EA4721">
            <w:pPr>
              <w:cnfStyle w:val="000000100000" w:firstRow="0" w:lastRow="0" w:firstColumn="0" w:lastColumn="0" w:oddVBand="0" w:evenVBand="0" w:oddHBand="1" w:evenHBand="0" w:firstRowFirstColumn="0" w:firstRowLastColumn="0" w:lastRowFirstColumn="0" w:lastRowLastColumn="0"/>
              <w:rPr>
                <w:bCs/>
              </w:rPr>
            </w:pPr>
            <w:r>
              <w:rPr>
                <w:lang w:eastAsia="zh-CN"/>
              </w:rPr>
              <w:t xml:space="preserve">The </w:t>
            </w:r>
            <w:r w:rsidR="00EA4721">
              <w:rPr>
                <w:lang w:eastAsia="zh-CN"/>
              </w:rPr>
              <w:t>majority of students will have an incorrect prediction. This is a simple yes or no answer. It could be asked as a simple hands-up survey.</w:t>
            </w:r>
          </w:p>
        </w:tc>
      </w:tr>
      <w:tr w:rsidR="00EA4721" w14:paraId="30DE4937" w14:textId="0A4E47F6" w:rsidTr="00AD51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6596D4" w14:textId="13103FE8" w:rsidR="00EA4721" w:rsidRPr="00984C59" w:rsidRDefault="00EA4721" w:rsidP="00EA4721">
            <w:r w:rsidRPr="00984C59">
              <w:t xml:space="preserve">From Activity 2 question </w:t>
            </w:r>
            <w:r w:rsidR="0081342C">
              <w:t>2</w:t>
            </w:r>
            <w:r w:rsidRPr="00984C59">
              <w:t>: What do you have to consider when using raw summary match statistics from a football match to assess the team’s performance?</w:t>
            </w:r>
          </w:p>
        </w:tc>
        <w:tc>
          <w:tcPr>
            <w:tcW w:w="2500" w:type="pct"/>
          </w:tcPr>
          <w:p w14:paraId="71CBDE92" w14:textId="77777777" w:rsidR="00EA4721" w:rsidRDefault="00EA4721" w:rsidP="00EA472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Raw summary data is only useful for an overview of the game or for reporting on the game in the media. Without greater resolution into critical aspects of the game, the assessment would not improve performance. For example, possession statistics can be further broken down. This could be as simple as possession in the attacking half and defensive half. In addition, a heat map representation could show where most of the game was played.</w:t>
            </w:r>
          </w:p>
          <w:p w14:paraId="176082F5" w14:textId="0E9B7AB6" w:rsidR="00EA4721" w:rsidRPr="009B53DD" w:rsidRDefault="00EA4721" w:rsidP="00EA4721">
            <w:pPr>
              <w:cnfStyle w:val="000000010000" w:firstRow="0" w:lastRow="0" w:firstColumn="0" w:lastColumn="0" w:oddVBand="0" w:evenVBand="0" w:oddHBand="0" w:evenHBand="1" w:firstRowFirstColumn="0" w:firstRowLastColumn="0" w:lastRowFirstColumn="0" w:lastRowLastColumn="0"/>
              <w:rPr>
                <w:bCs/>
              </w:rPr>
            </w:pPr>
            <w:r>
              <w:rPr>
                <w:lang w:eastAsia="zh-CN"/>
              </w:rPr>
              <w:t>When using raw summary data, it should be viewed as a quick snapshot without detail. However, it can be the first step in identifying interest areas and obtaining greater resolution.</w:t>
            </w:r>
          </w:p>
        </w:tc>
      </w:tr>
      <w:tr w:rsidR="00EA4721" w14:paraId="6141F9FB" w14:textId="40D3A4CB" w:rsidTr="00AD5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AAB9241" w14:textId="6803FF30" w:rsidR="00EA4721" w:rsidRPr="00984C59" w:rsidRDefault="00EA4721" w:rsidP="00EA4721">
            <w:pPr>
              <w:rPr>
                <w:rStyle w:val="Strong"/>
                <w:b/>
              </w:rPr>
            </w:pPr>
            <w:r w:rsidRPr="00984C59">
              <w:rPr>
                <w:rStyle w:val="Strong"/>
                <w:b/>
              </w:rPr>
              <w:t xml:space="preserve">From Activity 2 question </w:t>
            </w:r>
            <w:r w:rsidR="0081342C">
              <w:rPr>
                <w:rStyle w:val="Strong"/>
                <w:b/>
              </w:rPr>
              <w:t>3</w:t>
            </w:r>
            <w:r w:rsidRPr="00984C59">
              <w:rPr>
                <w:rStyle w:val="Strong"/>
                <w:b/>
              </w:rPr>
              <w:t>: By conducting further analysis of the match, give your reasons why you think Brazil lost the game in such a dramatic fashion.</w:t>
            </w:r>
          </w:p>
        </w:tc>
        <w:tc>
          <w:tcPr>
            <w:tcW w:w="2500" w:type="pct"/>
          </w:tcPr>
          <w:p w14:paraId="1F8CE4F7" w14:textId="77777777" w:rsidR="00EA4721" w:rsidRDefault="00EA4721" w:rsidP="00BF79DC">
            <w:pPr>
              <w:cnfStyle w:val="000000100000" w:firstRow="0" w:lastRow="0" w:firstColumn="0" w:lastColumn="0" w:oddVBand="0" w:evenVBand="0" w:oddHBand="1" w:evenHBand="0" w:firstRowFirstColumn="0" w:firstRowLastColumn="0" w:lastRowFirstColumn="0" w:lastRowLastColumn="0"/>
              <w:rPr>
                <w:lang w:eastAsia="zh-CN"/>
              </w:rPr>
            </w:pPr>
            <w:r w:rsidRPr="00BF79DC">
              <w:t>Reasons</w:t>
            </w:r>
            <w:r>
              <w:rPr>
                <w:lang w:eastAsia="zh-CN"/>
              </w:rPr>
              <w:t xml:space="preserve"> may include:</w:t>
            </w:r>
          </w:p>
          <w:p w14:paraId="7B388954" w14:textId="77777777" w:rsidR="00EA4721" w:rsidRDefault="00EA4721" w:rsidP="00EA4721">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availability of players and player fatigue</w:t>
            </w:r>
          </w:p>
          <w:p w14:paraId="42F96529" w14:textId="77777777" w:rsidR="00EA4721" w:rsidRDefault="00EA4721" w:rsidP="00EA4721">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pressure and the mindset of players</w:t>
            </w:r>
          </w:p>
          <w:p w14:paraId="74AAA34B" w14:textId="77777777" w:rsidR="00EA4721" w:rsidRDefault="00EA4721" w:rsidP="00EA4721">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player selection, formation and tactics used</w:t>
            </w:r>
          </w:p>
          <w:p w14:paraId="160FDF80" w14:textId="51476670" w:rsidR="00EA4721" w:rsidRPr="00FE7861" w:rsidRDefault="00EA4721" w:rsidP="00E46626">
            <w:pPr>
              <w:pStyle w:val="ListBullet"/>
              <w:cnfStyle w:val="000000100000" w:firstRow="0" w:lastRow="0" w:firstColumn="0" w:lastColumn="0" w:oddVBand="0" w:evenVBand="0" w:oddHBand="1" w:evenHBand="0" w:firstRowFirstColumn="0" w:firstRowLastColumn="0" w:lastRowFirstColumn="0" w:lastRowLastColumn="0"/>
              <w:rPr>
                <w:rStyle w:val="Strong"/>
              </w:rPr>
            </w:pPr>
            <w:r>
              <w:rPr>
                <w:lang w:eastAsia="zh-CN"/>
              </w:rPr>
              <w:t>reliance on a few players rather than being a great team.</w:t>
            </w:r>
          </w:p>
        </w:tc>
      </w:tr>
    </w:tbl>
    <w:p w14:paraId="70482DC2" w14:textId="77777777" w:rsidR="00A2258A" w:rsidRDefault="00A2258A" w:rsidP="00F10DD6">
      <w:pPr>
        <w:rPr>
          <w:color w:val="002664"/>
          <w:sz w:val="40"/>
          <w:szCs w:val="40"/>
        </w:rPr>
      </w:pPr>
      <w:bookmarkStart w:id="16" w:name="_Toc126394260"/>
      <w:r>
        <w:br w:type="page"/>
      </w:r>
    </w:p>
    <w:p w14:paraId="785C1717" w14:textId="4E55ACC1" w:rsidR="006626B2" w:rsidRDefault="006626B2" w:rsidP="006626B2">
      <w:pPr>
        <w:pStyle w:val="Heading3"/>
      </w:pPr>
      <w:bookmarkStart w:id="17" w:name="_Toc138921272"/>
      <w:r>
        <w:t>Assessing student achievement</w:t>
      </w:r>
      <w:bookmarkEnd w:id="16"/>
      <w:bookmarkEnd w:id="17"/>
    </w:p>
    <w:p w14:paraId="7FEED173" w14:textId="15C8624A" w:rsidR="006626B2" w:rsidRDefault="006626B2" w:rsidP="006626B2">
      <w:pPr>
        <w:pStyle w:val="FeatureBox2"/>
      </w:pPr>
      <w:r w:rsidRPr="005B6F12">
        <w:rPr>
          <w:rStyle w:val="Strong"/>
        </w:rPr>
        <w:t xml:space="preserve">Teacher </w:t>
      </w:r>
      <w:r w:rsidR="006A611D">
        <w:rPr>
          <w:rStyle w:val="Strong"/>
        </w:rPr>
        <w:t>n</w:t>
      </w:r>
      <w:r w:rsidRPr="005B6F12">
        <w:rPr>
          <w:rStyle w:val="Strong"/>
        </w:rPr>
        <w:t>ote:</w:t>
      </w:r>
      <w:r>
        <w:t xml:space="preserve"> </w:t>
      </w:r>
      <w:r w:rsidR="005709BE">
        <w:t>f</w:t>
      </w:r>
      <w:r>
        <w:t xml:space="preserve">eedback </w:t>
      </w:r>
      <w:r w:rsidR="00F06935">
        <w:t xml:space="preserve">on this formative task </w:t>
      </w:r>
      <w:r>
        <w:t>should direct students to probe further into their analysis and how they could improve their ability to showcase their reasoning. Feedback could be in the form of questions that students reflect on and attempt to address in their rewrites. Students need to be allowed to act on the feedback so that the task can be used as a learning opportunity.</w:t>
      </w:r>
    </w:p>
    <w:p w14:paraId="07E631FA" w14:textId="47D155E2" w:rsidR="006626B2" w:rsidRPr="005B6F12" w:rsidRDefault="006626B2" w:rsidP="006626B2">
      <w:pPr>
        <w:pStyle w:val="FeatureBox2"/>
      </w:pPr>
      <w:r w:rsidRPr="00C25991">
        <w:t xml:space="preserve">It is important to note that student responses will not be limited to the examples </w:t>
      </w:r>
      <w:r>
        <w:t>provided</w:t>
      </w:r>
      <w:r w:rsidRPr="00C25991">
        <w:t xml:space="preserve">. </w:t>
      </w:r>
      <w:r>
        <w:t>For example, s</w:t>
      </w:r>
      <w:r w:rsidRPr="00C25991">
        <w:t xml:space="preserve">tudents who play or </w:t>
      </w:r>
      <w:r>
        <w:t>are interested</w:t>
      </w:r>
      <w:r w:rsidRPr="00C25991">
        <w:t xml:space="preserve"> in football may have an advantage in this task </w:t>
      </w:r>
      <w:r>
        <w:t>regarding</w:t>
      </w:r>
      <w:r w:rsidRPr="00C25991">
        <w:t xml:space="preserve"> knowledge of the game. </w:t>
      </w:r>
      <w:r>
        <w:t>Likewise, j</w:t>
      </w:r>
      <w:r w:rsidRPr="00C25991">
        <w:t>udgements on their critical thinking ability should not be limited to what they have identified but their reasoning and use of evidence.</w:t>
      </w:r>
    </w:p>
    <w:p w14:paraId="2517E76A" w14:textId="5FC5E8FD" w:rsidR="006626B2" w:rsidRPr="00F62C84" w:rsidRDefault="006626B2" w:rsidP="006626B2">
      <w:r w:rsidRPr="00F62C84">
        <w:t xml:space="preserve">Students who demonstrate a </w:t>
      </w:r>
      <w:r w:rsidR="009C59D0">
        <w:t>surface</w:t>
      </w:r>
      <w:r w:rsidRPr="00F62C84">
        <w:t xml:space="preserve"> </w:t>
      </w:r>
      <w:r>
        <w:t>understanding</w:t>
      </w:r>
      <w:r w:rsidRPr="00F62C84">
        <w:t xml:space="preserve"> across both sections </w:t>
      </w:r>
      <w:r>
        <w:t>may:</w:t>
      </w:r>
    </w:p>
    <w:p w14:paraId="21158BB3" w14:textId="77777777" w:rsidR="006626B2" w:rsidRDefault="006626B2" w:rsidP="004D317E">
      <w:pPr>
        <w:pStyle w:val="ListBullet"/>
      </w:pPr>
      <w:r>
        <w:t>identify that with any sport, the raw numbers (game statistics) could be misleading</w:t>
      </w:r>
    </w:p>
    <w:p w14:paraId="529D22B9" w14:textId="77777777" w:rsidR="006626B2" w:rsidRDefault="006626B2" w:rsidP="004D317E">
      <w:pPr>
        <w:pStyle w:val="ListBullet"/>
      </w:pPr>
      <w:r>
        <w:t>attempt to reason how the limited information prevents us from making an informed prediction</w:t>
      </w:r>
    </w:p>
    <w:p w14:paraId="714A0518" w14:textId="44D89CE9" w:rsidR="006626B2" w:rsidRDefault="006626B2" w:rsidP="004D317E">
      <w:pPr>
        <w:pStyle w:val="ListBullet"/>
      </w:pPr>
      <w:r>
        <w:t>identify that raw numbers (statistics) in sports can be misleading as a side can dominate the game but still lose.</w:t>
      </w:r>
    </w:p>
    <w:p w14:paraId="3FB26D85" w14:textId="77777777" w:rsidR="006626B2" w:rsidRDefault="006626B2" w:rsidP="006626B2">
      <w:r>
        <w:t>Students who demonstrate deep thinking would build upon the previous statements and begin to question the data by prosing insightful questions, which may cover:</w:t>
      </w:r>
    </w:p>
    <w:p w14:paraId="3B204E46" w14:textId="0BF75EBF" w:rsidR="006626B2" w:rsidRDefault="006626B2" w:rsidP="006626B2">
      <w:pPr>
        <w:pStyle w:val="ListBullet"/>
      </w:pPr>
      <w:r>
        <w:t>the data relating to shots and shots on target, including</w:t>
      </w:r>
      <w:r w:rsidR="00100DEA">
        <w:t>:</w:t>
      </w:r>
    </w:p>
    <w:p w14:paraId="6167ADCB" w14:textId="77777777" w:rsidR="006626B2" w:rsidRPr="00202316" w:rsidRDefault="006626B2" w:rsidP="00202316">
      <w:pPr>
        <w:pStyle w:val="ListBullet2"/>
      </w:pPr>
      <w:r w:rsidRPr="00202316">
        <w:t>Which position on the field were these shots taken from?</w:t>
      </w:r>
    </w:p>
    <w:p w14:paraId="618320D5" w14:textId="77777777" w:rsidR="006626B2" w:rsidRPr="00202316" w:rsidRDefault="006626B2" w:rsidP="00202316">
      <w:pPr>
        <w:pStyle w:val="ListBullet2"/>
      </w:pPr>
      <w:r w:rsidRPr="00202316">
        <w:t>How much pressure was on the attacker?</w:t>
      </w:r>
    </w:p>
    <w:p w14:paraId="7E8F6E48" w14:textId="77777777" w:rsidR="006626B2" w:rsidRPr="00202316" w:rsidRDefault="006626B2" w:rsidP="00202316">
      <w:pPr>
        <w:pStyle w:val="ListBullet2"/>
      </w:pPr>
      <w:r w:rsidRPr="00202316">
        <w:t>Was it a clear shot on goal?</w:t>
      </w:r>
    </w:p>
    <w:p w14:paraId="5F86B75E" w14:textId="0D72E63D" w:rsidR="006626B2" w:rsidRDefault="006626B2" w:rsidP="006626B2">
      <w:pPr>
        <w:pStyle w:val="ListBullet"/>
      </w:pPr>
      <w:r>
        <w:t>positional data, for example</w:t>
      </w:r>
      <w:r w:rsidR="00100DEA">
        <w:t>:</w:t>
      </w:r>
    </w:p>
    <w:p w14:paraId="4E356AB0" w14:textId="4508805E" w:rsidR="006626B2" w:rsidRDefault="006626B2" w:rsidP="006626B2">
      <w:pPr>
        <w:pStyle w:val="ListBullet2"/>
      </w:pPr>
      <w:r>
        <w:t xml:space="preserve">What was the breakdown of possession on the field, and was the possession in areas </w:t>
      </w:r>
      <w:r w:rsidR="00077FD8">
        <w:t>determined</w:t>
      </w:r>
      <w:r>
        <w:t xml:space="preserve"> to be dangerous for the opposition?</w:t>
      </w:r>
    </w:p>
    <w:p w14:paraId="724ABE19" w14:textId="77777777" w:rsidR="006626B2" w:rsidRDefault="006626B2" w:rsidP="006626B2">
      <w:pPr>
        <w:pStyle w:val="ListBullet2"/>
      </w:pPr>
      <w:r>
        <w:t>How many touches were made in the opposition box and their position?</w:t>
      </w:r>
    </w:p>
    <w:p w14:paraId="386BAEF5" w14:textId="59F0C146" w:rsidR="006626B2" w:rsidRDefault="009C6110" w:rsidP="009C6110">
      <w:r>
        <w:t>M</w:t>
      </w:r>
      <w:r w:rsidR="006626B2">
        <w:t>atch summary data does not give insight into an individual player's contribution to the game. Overall, a team may play well, but individual mistakes can cost the team a win. This summary data does not provide enough resolution in a game to pinpoint match-turning moments</w:t>
      </w:r>
      <w:r>
        <w:t>.</w:t>
      </w:r>
    </w:p>
    <w:p w14:paraId="2257377A" w14:textId="4C2F421B" w:rsidR="009F7E9E" w:rsidRPr="00FC32DF" w:rsidRDefault="009C6110" w:rsidP="00FC32DF">
      <w:r>
        <w:t>P</w:t>
      </w:r>
      <w:r w:rsidR="006626B2">
        <w:t>layer's mental and physical data is not presented. In a high-pressure game, players must be match-fit and possess the right ‘state of mind’ for the game. While this data is difficult to gather, it is vital for team selections.</w:t>
      </w:r>
      <w:bookmarkStart w:id="18" w:name="_Toc126394261"/>
      <w:r w:rsidR="009F7E9E">
        <w:br w:type="page"/>
      </w:r>
    </w:p>
    <w:p w14:paraId="26FFCB48" w14:textId="4143AF63" w:rsidR="006223B3" w:rsidRDefault="006223B3" w:rsidP="006223B3">
      <w:pPr>
        <w:pStyle w:val="Heading2"/>
      </w:pPr>
      <w:bookmarkStart w:id="19" w:name="_Toc138921273"/>
      <w:r>
        <w:t>S</w:t>
      </w:r>
      <w:r w:rsidR="009C6110">
        <w:t>ummative</w:t>
      </w:r>
      <w:r>
        <w:t xml:space="preserve"> </w:t>
      </w:r>
      <w:r w:rsidR="00403376">
        <w:t xml:space="preserve">sample </w:t>
      </w:r>
      <w:r w:rsidR="000E7E17">
        <w:t xml:space="preserve">assessment </w:t>
      </w:r>
      <w:r>
        <w:t xml:space="preserve">task – The </w:t>
      </w:r>
      <w:r w:rsidR="001B135F">
        <w:t>G</w:t>
      </w:r>
      <w:r>
        <w:t xml:space="preserve">reatest </w:t>
      </w:r>
      <w:r w:rsidR="001B135F">
        <w:t>O</w:t>
      </w:r>
      <w:r>
        <w:t xml:space="preserve">f </w:t>
      </w:r>
      <w:r w:rsidR="001B135F">
        <w:t>A</w:t>
      </w:r>
      <w:r>
        <w:t xml:space="preserve">ll </w:t>
      </w:r>
      <w:r w:rsidR="001B135F">
        <w:t>T</w:t>
      </w:r>
      <w:r>
        <w:t>ime (GOAT)</w:t>
      </w:r>
      <w:bookmarkEnd w:id="18"/>
      <w:bookmarkEnd w:id="19"/>
    </w:p>
    <w:p w14:paraId="3E265AE7" w14:textId="21AF289F" w:rsidR="006223B3" w:rsidRDefault="006223B3" w:rsidP="006223B3">
      <w:pPr>
        <w:pStyle w:val="FeatureBox2"/>
      </w:pPr>
      <w:r w:rsidRPr="00DB310D">
        <w:rPr>
          <w:rStyle w:val="Strong"/>
        </w:rPr>
        <w:t>Teacher note:</w:t>
      </w:r>
      <w:r>
        <w:t xml:space="preserve"> </w:t>
      </w:r>
      <w:r w:rsidR="00265BB6">
        <w:t>i</w:t>
      </w:r>
      <w:r>
        <w:t xml:space="preserve">n this task, students provide an answer to the question, </w:t>
      </w:r>
      <w:r w:rsidR="00DB6F5D">
        <w:t>‘</w:t>
      </w:r>
      <w:r>
        <w:t>Who is the greatest sportsperson of all time?</w:t>
      </w:r>
      <w:r w:rsidR="00DB6F5D">
        <w:t>’</w:t>
      </w:r>
      <w:r>
        <w:t xml:space="preserve"> in a sport of their choice. Students must create a set of criteria points to judge the athlete’s accomplishments. They will need to unpack the problem in creating a fair judgement, decide on the evidence sets to be used and prepare for counterarguments against their choice.</w:t>
      </w:r>
    </w:p>
    <w:p w14:paraId="607A3046" w14:textId="26D4EA58" w:rsidR="006223B3" w:rsidRDefault="006223B3" w:rsidP="006223B3">
      <w:pPr>
        <w:pStyle w:val="FeatureBox2"/>
      </w:pPr>
      <w:r>
        <w:t xml:space="preserve">The task has been set as a </w:t>
      </w:r>
      <w:r w:rsidR="002D5EDE">
        <w:t>report</w:t>
      </w:r>
      <w:r w:rsidR="009C6110">
        <w:t xml:space="preserve"> or presentation</w:t>
      </w:r>
      <w:r>
        <w:t>, but this could be changed to create a video, or students could debate their choices</w:t>
      </w:r>
      <w:r w:rsidR="009C6110">
        <w:t xml:space="preserve"> with each other</w:t>
      </w:r>
      <w:r>
        <w:t>.</w:t>
      </w:r>
    </w:p>
    <w:p w14:paraId="4CE7F01F" w14:textId="4AB62641" w:rsidR="001A765B" w:rsidRDefault="001A765B" w:rsidP="001A765B">
      <w:pPr>
        <w:pStyle w:val="FeatureBox2"/>
      </w:pPr>
      <w:r>
        <w:t>The primary focus of the assessment is to gain insight into how a student constructs an argument.</w:t>
      </w:r>
    </w:p>
    <w:p w14:paraId="42C065E4" w14:textId="538C2064" w:rsidR="002901B0" w:rsidRDefault="0095599B" w:rsidP="00B357B2">
      <w:bookmarkStart w:id="20" w:name="_Toc121121660"/>
      <w:bookmarkStart w:id="21" w:name="_Toc129010229"/>
      <w:r w:rsidRPr="00423A89">
        <w:rPr>
          <w:rStyle w:val="Strong"/>
        </w:rPr>
        <w:t>Type of task</w:t>
      </w:r>
      <w:r>
        <w:rPr>
          <w:rStyle w:val="Strong"/>
        </w:rPr>
        <w:t xml:space="preserve">: </w:t>
      </w:r>
      <w:r w:rsidR="002D3F83">
        <w:t>r</w:t>
      </w:r>
      <w:r w:rsidR="002901B0">
        <w:t>eport (600</w:t>
      </w:r>
      <w:r w:rsidR="002D3F83">
        <w:t>–</w:t>
      </w:r>
      <w:r w:rsidR="008039DC">
        <w:t>8</w:t>
      </w:r>
      <w:r w:rsidR="002901B0">
        <w:t>00 words) or presentation (3</w:t>
      </w:r>
      <w:r w:rsidR="002D3F83">
        <w:t>–</w:t>
      </w:r>
      <w:r w:rsidR="008039DC">
        <w:t>5</w:t>
      </w:r>
      <w:r w:rsidR="002901B0">
        <w:t xml:space="preserve"> minutes)</w:t>
      </w:r>
    </w:p>
    <w:p w14:paraId="0814783F" w14:textId="7F59C298" w:rsidR="0095599B" w:rsidRPr="00B357B2" w:rsidRDefault="0095599B" w:rsidP="0095599B">
      <w:pPr>
        <w:rPr>
          <w:rStyle w:val="Strong"/>
          <w:b w:val="0"/>
        </w:rPr>
      </w:pPr>
      <w:r w:rsidRPr="00B357B2">
        <w:rPr>
          <w:rStyle w:val="Strong"/>
        </w:rPr>
        <w:t>Focus question:</w:t>
      </w:r>
      <w:r w:rsidRPr="00B357B2">
        <w:t xml:space="preserve"> </w:t>
      </w:r>
      <w:r w:rsidR="00FB5DA3" w:rsidRPr="00B357B2">
        <w:t>How can our critical thinking and reasoning skills be reflected in the way we construct and communicate opinion</w:t>
      </w:r>
      <w:r w:rsidR="00FB5DA3">
        <w:t>? How can critical thinking transfer across areas?</w:t>
      </w:r>
    </w:p>
    <w:p w14:paraId="1455C26F" w14:textId="77777777" w:rsidR="0095599B" w:rsidRPr="0082189E" w:rsidRDefault="0095599B" w:rsidP="0095599B">
      <w:r w:rsidRPr="0082189E">
        <w:rPr>
          <w:rStyle w:val="Strong"/>
        </w:rPr>
        <w:t>Weighting:</w:t>
      </w:r>
      <w:r w:rsidRPr="0082189E">
        <w:t xml:space="preserve"> school-based decision</w:t>
      </w:r>
    </w:p>
    <w:p w14:paraId="3910E2FB" w14:textId="77777777" w:rsidR="0095599B" w:rsidRPr="00053A33" w:rsidRDefault="0095599B" w:rsidP="0095599B">
      <w:pPr>
        <w:rPr>
          <w:rStyle w:val="Strong"/>
        </w:rPr>
      </w:pPr>
      <w:r w:rsidRPr="00053A33">
        <w:rPr>
          <w:rStyle w:val="Strong"/>
        </w:rPr>
        <w:t>Outcomes</w:t>
      </w:r>
      <w:bookmarkEnd w:id="20"/>
      <w:bookmarkEnd w:id="21"/>
      <w:r w:rsidRPr="00053A33">
        <w:rPr>
          <w:rStyle w:val="Strong"/>
        </w:rPr>
        <w:t xml:space="preserve"> assessed:</w:t>
      </w:r>
    </w:p>
    <w:p w14:paraId="6460099F" w14:textId="72D4327B" w:rsidR="00FE3530" w:rsidRPr="00D26954" w:rsidRDefault="00FE3530" w:rsidP="00FE3530">
      <w:pPr>
        <w:pStyle w:val="ListBullet"/>
      </w:pPr>
      <w:r w:rsidRPr="00D26954">
        <w:rPr>
          <w:rStyle w:val="Strong"/>
        </w:rPr>
        <w:t>CT5-</w:t>
      </w:r>
      <w:r w:rsidR="00B25D16" w:rsidRPr="004473FC">
        <w:rPr>
          <w:rStyle w:val="Strong"/>
        </w:rPr>
        <w:t>4</w:t>
      </w:r>
      <w:r w:rsidR="00B25D16" w:rsidRPr="00AA06D3">
        <w:t xml:space="preserve"> </w:t>
      </w:r>
      <w:r w:rsidR="00797B37" w:rsidRPr="004D33D0">
        <w:t>undertakes research and engages in evident self-reflection throughout the critical thinking process</w:t>
      </w:r>
    </w:p>
    <w:p w14:paraId="666A21D1" w14:textId="77777777" w:rsidR="00BB4CF0" w:rsidRPr="004D33D0" w:rsidRDefault="00BB4CF0" w:rsidP="00BB4CF0">
      <w:pPr>
        <w:pStyle w:val="ListBullet"/>
      </w:pPr>
      <w:r w:rsidRPr="00426391">
        <w:rPr>
          <w:rStyle w:val="Strong"/>
        </w:rPr>
        <w:t>CT5-5</w:t>
      </w:r>
      <w:r w:rsidRPr="004D33D0">
        <w:t xml:space="preserve"> communicates arguments logically in a range of modes</w:t>
      </w:r>
    </w:p>
    <w:p w14:paraId="535DFD04" w14:textId="54947069" w:rsidR="00FE3530" w:rsidRPr="00D26954" w:rsidRDefault="00FE3530" w:rsidP="00FE3530">
      <w:pPr>
        <w:pStyle w:val="ListBullet"/>
      </w:pPr>
      <w:r w:rsidRPr="00D26954">
        <w:rPr>
          <w:rStyle w:val="Strong"/>
        </w:rPr>
        <w:t>CT5-</w:t>
      </w:r>
      <w:r w:rsidR="000B2F89" w:rsidRPr="004473FC">
        <w:rPr>
          <w:rStyle w:val="Strong"/>
        </w:rPr>
        <w:t>6</w:t>
      </w:r>
      <w:r w:rsidR="000B2F89" w:rsidRPr="00AA06D3">
        <w:t xml:space="preserve"> analyses the key attributes of critical thinking in a variety of contexts or scenarios to develop ideas, solutions or further questions</w:t>
      </w:r>
      <w:r w:rsidR="000B2F89">
        <w:t>.</w:t>
      </w:r>
    </w:p>
    <w:p w14:paraId="4D0044A1" w14:textId="4796157C" w:rsidR="00AE188C" w:rsidRPr="00AE188C" w:rsidRDefault="00AE188C" w:rsidP="00AE188C">
      <w:pPr>
        <w:rPr>
          <w:b/>
          <w:bCs/>
        </w:rPr>
      </w:pPr>
      <w:r w:rsidRPr="00AE188C">
        <w:rPr>
          <w:b/>
          <w:bCs/>
        </w:rPr>
        <w:t>Learning intention</w:t>
      </w:r>
    </w:p>
    <w:p w14:paraId="63C30A57" w14:textId="311B749A" w:rsidR="00AE188C" w:rsidRPr="00252A6C" w:rsidRDefault="00AE188C" w:rsidP="00252A6C">
      <w:pPr>
        <w:textAlignment w:val="baseline"/>
        <w:rPr>
          <w:rFonts w:eastAsia="Times New Roman"/>
          <w:color w:val="000000"/>
          <w:lang w:eastAsia="en-AU"/>
        </w:rPr>
      </w:pPr>
      <w:r>
        <w:t xml:space="preserve">Students </w:t>
      </w:r>
      <w:r w:rsidR="001A04F8">
        <w:rPr>
          <w:rFonts w:eastAsia="Times New Roman"/>
          <w:color w:val="000000"/>
          <w:lang w:eastAsia="en-AU"/>
        </w:rPr>
        <w:t>select and evaluate appropriate evidence to support a claim</w:t>
      </w:r>
      <w:r w:rsidR="00435702">
        <w:rPr>
          <w:rFonts w:eastAsia="Times New Roman"/>
          <w:color w:val="000000"/>
          <w:lang w:eastAsia="en-AU"/>
        </w:rPr>
        <w:t>,</w:t>
      </w:r>
      <w:r w:rsidR="001A04F8">
        <w:rPr>
          <w:rFonts w:eastAsia="Times New Roman"/>
          <w:color w:val="000000"/>
          <w:lang w:eastAsia="en-AU"/>
        </w:rPr>
        <w:t xml:space="preserve"> and interpret information and data without </w:t>
      </w:r>
      <w:r w:rsidR="001A04F8" w:rsidRPr="009B53DD">
        <w:rPr>
          <w:rFonts w:eastAsia="Times New Roman"/>
          <w:color w:val="000000"/>
          <w:lang w:eastAsia="en-AU"/>
        </w:rPr>
        <w:t>bias</w:t>
      </w:r>
      <w:r w:rsidR="00435702">
        <w:rPr>
          <w:rFonts w:eastAsia="Times New Roman"/>
          <w:color w:val="000000"/>
          <w:lang w:eastAsia="en-AU"/>
        </w:rPr>
        <w:t>,</w:t>
      </w:r>
      <w:r w:rsidR="001A04F8" w:rsidRPr="009B53DD">
        <w:rPr>
          <w:rFonts w:eastAsia="Times New Roman"/>
          <w:color w:val="000000"/>
          <w:lang w:eastAsia="en-AU"/>
        </w:rPr>
        <w:t xml:space="preserve"> to form robust conclusions</w:t>
      </w:r>
      <w:r w:rsidR="001A04F8">
        <w:rPr>
          <w:rFonts w:eastAsia="Times New Roman"/>
          <w:color w:val="000000"/>
          <w:lang w:eastAsia="en-AU"/>
        </w:rPr>
        <w:t>.</w:t>
      </w:r>
      <w:r w:rsidR="00252A6C">
        <w:rPr>
          <w:rFonts w:eastAsia="Times New Roman"/>
          <w:color w:val="000000"/>
          <w:lang w:eastAsia="en-AU"/>
        </w:rPr>
        <w:t xml:space="preserve"> Students c</w:t>
      </w:r>
      <w:r w:rsidR="001A04F8">
        <w:rPr>
          <w:rFonts w:eastAsia="Times New Roman"/>
          <w:color w:val="000000"/>
          <w:lang w:eastAsia="en-AU"/>
        </w:rPr>
        <w:t>ommunicate a strong evidence-based argument to support a claim.</w:t>
      </w:r>
    </w:p>
    <w:p w14:paraId="3CD56D39" w14:textId="5D7E60A1" w:rsidR="00AE188C" w:rsidRPr="00AE188C" w:rsidRDefault="00AE188C" w:rsidP="00AE188C">
      <w:pPr>
        <w:rPr>
          <w:b/>
          <w:bCs/>
        </w:rPr>
      </w:pPr>
      <w:r w:rsidRPr="00AE188C">
        <w:rPr>
          <w:b/>
          <w:bCs/>
        </w:rPr>
        <w:t>Success criteria</w:t>
      </w:r>
    </w:p>
    <w:p w14:paraId="486CDA20" w14:textId="77777777" w:rsidR="00AE188C" w:rsidRDefault="00AE188C" w:rsidP="00AE188C">
      <w:r>
        <w:t>Students can:</w:t>
      </w:r>
    </w:p>
    <w:p w14:paraId="3B19EC91" w14:textId="48E66022" w:rsidR="007B75F6" w:rsidRDefault="007B75F6" w:rsidP="00167888">
      <w:pPr>
        <w:pStyle w:val="ListBullet"/>
        <w:rPr>
          <w:lang w:eastAsia="en-AU"/>
        </w:rPr>
      </w:pPr>
      <w:r>
        <w:rPr>
          <w:lang w:eastAsia="en-AU"/>
        </w:rPr>
        <w:t>make an informed judgement on the credibility of the evidence</w:t>
      </w:r>
    </w:p>
    <w:p w14:paraId="36CE8EAB" w14:textId="6E286E9A" w:rsidR="007B75F6" w:rsidRDefault="007B75F6" w:rsidP="00167888">
      <w:pPr>
        <w:pStyle w:val="ListBullet"/>
        <w:rPr>
          <w:lang w:eastAsia="en-AU"/>
        </w:rPr>
      </w:pPr>
      <w:r>
        <w:rPr>
          <w:lang w:eastAsia="en-AU"/>
        </w:rPr>
        <w:t xml:space="preserve">recognise any biases which can impact </w:t>
      </w:r>
      <w:r w:rsidR="00BB4CF0">
        <w:rPr>
          <w:lang w:eastAsia="en-AU"/>
        </w:rPr>
        <w:t>the</w:t>
      </w:r>
      <w:r>
        <w:rPr>
          <w:lang w:eastAsia="en-AU"/>
        </w:rPr>
        <w:t xml:space="preserve"> ability to make an evidence-based claim</w:t>
      </w:r>
    </w:p>
    <w:p w14:paraId="7EBEFF17" w14:textId="50980180" w:rsidR="00AE188C" w:rsidRPr="00D43897" w:rsidRDefault="007B75F6" w:rsidP="00167888">
      <w:pPr>
        <w:pStyle w:val="ListBullet"/>
      </w:pPr>
      <w:r>
        <w:rPr>
          <w:lang w:eastAsia="en-AU"/>
        </w:rPr>
        <w:t>present a logical argument based on evidence and reasoning.</w:t>
      </w:r>
    </w:p>
    <w:p w14:paraId="7EF1DFA9" w14:textId="3B24AE17" w:rsidR="00C778F1" w:rsidRDefault="00C778F1" w:rsidP="006F6135">
      <w:pPr>
        <w:pStyle w:val="Heading3"/>
      </w:pPr>
      <w:bookmarkStart w:id="22" w:name="_Toc138921274"/>
      <w:r>
        <w:t>Task instructions</w:t>
      </w:r>
      <w:bookmarkEnd w:id="22"/>
    </w:p>
    <w:p w14:paraId="58F7A02D" w14:textId="4902CDFF" w:rsidR="009E618A" w:rsidRPr="00C918FC" w:rsidRDefault="009E618A" w:rsidP="009E618A">
      <w:r w:rsidRPr="00DB310D">
        <w:t>There are</w:t>
      </w:r>
      <w:r w:rsidRPr="00DB310D" w:rsidDel="008A073F">
        <w:t xml:space="preserve"> </w:t>
      </w:r>
      <w:r w:rsidRPr="00DB310D">
        <w:t xml:space="preserve">continual debates about who is the greatest athlete of all time in their chosen </w:t>
      </w:r>
      <w:r w:rsidRPr="00C918FC">
        <w:t>sport.</w:t>
      </w:r>
    </w:p>
    <w:p w14:paraId="51B6F852" w14:textId="06737188" w:rsidR="00E825FA" w:rsidRDefault="009E618A" w:rsidP="00F13346">
      <w:r>
        <w:t>Your task is to c</w:t>
      </w:r>
      <w:r w:rsidRPr="00C918FC">
        <w:t xml:space="preserve">reate an evidence-based argument </w:t>
      </w:r>
      <w:r>
        <w:t>for selecting an athlete you consider</w:t>
      </w:r>
      <w:r w:rsidRPr="00C918FC">
        <w:t xml:space="preserve"> the </w:t>
      </w:r>
      <w:r w:rsidR="00C76C9C">
        <w:t>G</w:t>
      </w:r>
      <w:r w:rsidRPr="00C918FC">
        <w:t>reatest</w:t>
      </w:r>
      <w:r>
        <w:t xml:space="preserve"> </w:t>
      </w:r>
      <w:r w:rsidR="00C76C9C">
        <w:t>O</w:t>
      </w:r>
      <w:r>
        <w:t xml:space="preserve">f </w:t>
      </w:r>
      <w:r w:rsidR="00C76C9C">
        <w:t>A</w:t>
      </w:r>
      <w:r>
        <w:t xml:space="preserve">ll </w:t>
      </w:r>
      <w:r w:rsidR="00C76C9C">
        <w:t>T</w:t>
      </w:r>
      <w:r>
        <w:t>ime (GOAT)</w:t>
      </w:r>
      <w:r w:rsidRPr="00C918FC">
        <w:t>.</w:t>
      </w:r>
    </w:p>
    <w:p w14:paraId="0C2E3E7F" w14:textId="5F688E09" w:rsidR="00F13346" w:rsidRDefault="001C6E45" w:rsidP="00F13346">
      <w:r>
        <w:t>You will</w:t>
      </w:r>
      <w:r w:rsidR="00F13346">
        <w:t xml:space="preserve"> create a set of criteria </w:t>
      </w:r>
      <w:r w:rsidR="00F13346" w:rsidRPr="009B53DD">
        <w:t xml:space="preserve">points to judge the athlete’s accomplishments. </w:t>
      </w:r>
      <w:r w:rsidRPr="009B53DD">
        <w:t>You will need to</w:t>
      </w:r>
      <w:r w:rsidR="00F13346" w:rsidRPr="009B53DD">
        <w:t xml:space="preserve"> unpack the problem in creating a fair judgement, decide on the evidence sets to be used and prepare for counterarguments against</w:t>
      </w:r>
      <w:r w:rsidR="00F13346">
        <w:t xml:space="preserve"> </w:t>
      </w:r>
      <w:r w:rsidR="00C76C9C">
        <w:t>your</w:t>
      </w:r>
      <w:r w:rsidR="00F13346">
        <w:t xml:space="preserve"> choice.</w:t>
      </w:r>
    </w:p>
    <w:p w14:paraId="490C44D0" w14:textId="13F1B70A" w:rsidR="00C778F1" w:rsidRDefault="00C778F1" w:rsidP="006F6135">
      <w:pPr>
        <w:pStyle w:val="Heading3"/>
      </w:pPr>
      <w:bookmarkStart w:id="23" w:name="_Toc138921275"/>
      <w:r>
        <w:t>Task steps</w:t>
      </w:r>
      <w:bookmarkEnd w:id="23"/>
    </w:p>
    <w:p w14:paraId="7C02A102" w14:textId="29197E7B" w:rsidR="006871AD" w:rsidRPr="00F10DD6" w:rsidRDefault="002913B5" w:rsidP="00F41760">
      <w:pPr>
        <w:pStyle w:val="ListNumber"/>
        <w:numPr>
          <w:ilvl w:val="0"/>
          <w:numId w:val="8"/>
        </w:numPr>
      </w:pPr>
      <w:r w:rsidRPr="00F10DD6">
        <w:t>Create a criteria for what makes someone the best sportsperson</w:t>
      </w:r>
      <w:r w:rsidR="000347C2">
        <w:t>.</w:t>
      </w:r>
    </w:p>
    <w:p w14:paraId="517014A1" w14:textId="4C542D34" w:rsidR="00C173DD" w:rsidRPr="00F10DD6" w:rsidRDefault="002913B5" w:rsidP="00F41760">
      <w:pPr>
        <w:pStyle w:val="ListNumber"/>
        <w:numPr>
          <w:ilvl w:val="0"/>
          <w:numId w:val="8"/>
        </w:numPr>
      </w:pPr>
      <w:r w:rsidRPr="00F10DD6">
        <w:t xml:space="preserve">Research some sportspeople you will consider </w:t>
      </w:r>
      <w:r w:rsidR="00D857AB" w:rsidRPr="00F10DD6">
        <w:t>making</w:t>
      </w:r>
      <w:r w:rsidRPr="00F10DD6">
        <w:t xml:space="preserve"> your argument</w:t>
      </w:r>
      <w:r w:rsidR="00D857AB" w:rsidRPr="00F10DD6">
        <w:t xml:space="preserve"> about</w:t>
      </w:r>
      <w:r w:rsidRPr="00F10DD6">
        <w:t>.</w:t>
      </w:r>
    </w:p>
    <w:p w14:paraId="2B1A00C1" w14:textId="40BEBFA0" w:rsidR="00C173DD" w:rsidRPr="006871AD" w:rsidRDefault="002913B5" w:rsidP="00F41760">
      <w:pPr>
        <w:pStyle w:val="ListNumber"/>
        <w:numPr>
          <w:ilvl w:val="0"/>
          <w:numId w:val="8"/>
        </w:numPr>
      </w:pPr>
      <w:r w:rsidRPr="006871AD">
        <w:t xml:space="preserve">Apply your criteria to the sportspeople and make a decision about the sportsperson you will </w:t>
      </w:r>
      <w:r w:rsidR="003B6D53" w:rsidRPr="006871AD">
        <w:t xml:space="preserve">use to </w:t>
      </w:r>
      <w:r w:rsidRPr="006871AD">
        <w:t>build your argument.</w:t>
      </w:r>
    </w:p>
    <w:p w14:paraId="24596E79" w14:textId="38F8AFF9" w:rsidR="00C173DD" w:rsidRPr="006871AD" w:rsidRDefault="002913B5" w:rsidP="00F41760">
      <w:pPr>
        <w:pStyle w:val="ListNumber"/>
        <w:numPr>
          <w:ilvl w:val="0"/>
          <w:numId w:val="8"/>
        </w:numPr>
      </w:pPr>
      <w:r w:rsidRPr="006871AD">
        <w:t>Revisit your criteria using the specific information you gather about the sportsperson and decide if further criteria points can be added</w:t>
      </w:r>
      <w:r w:rsidR="00456984">
        <w:t xml:space="preserve"> or </w:t>
      </w:r>
      <w:r w:rsidRPr="006871AD">
        <w:t>removed.</w:t>
      </w:r>
    </w:p>
    <w:p w14:paraId="1A741DB7" w14:textId="77777777" w:rsidR="00C173DD" w:rsidRPr="006871AD" w:rsidRDefault="002913B5" w:rsidP="00F41760">
      <w:pPr>
        <w:pStyle w:val="ListNumber"/>
        <w:numPr>
          <w:ilvl w:val="0"/>
          <w:numId w:val="8"/>
        </w:numPr>
      </w:pPr>
      <w:r w:rsidRPr="006871AD">
        <w:t>Create a plan for explaining the reasoning you used for each of your criteria.</w:t>
      </w:r>
    </w:p>
    <w:p w14:paraId="10DE706D" w14:textId="5ADEAAD2" w:rsidR="00C173DD" w:rsidRPr="006871AD" w:rsidRDefault="002913B5" w:rsidP="00F41760">
      <w:pPr>
        <w:pStyle w:val="ListNumber"/>
        <w:numPr>
          <w:ilvl w:val="0"/>
          <w:numId w:val="8"/>
        </w:numPr>
      </w:pPr>
      <w:r w:rsidRPr="006871AD">
        <w:t>Address each criteria using your sportsperson and compare with other sportspeople</w:t>
      </w:r>
      <w:r w:rsidR="003B6D53" w:rsidRPr="006871AD">
        <w:t xml:space="preserve"> in the same sport</w:t>
      </w:r>
      <w:r w:rsidRPr="006871AD">
        <w:t>.</w:t>
      </w:r>
    </w:p>
    <w:p w14:paraId="69C962F6" w14:textId="5998A7FC" w:rsidR="00B54B67" w:rsidRPr="006871AD" w:rsidRDefault="002913B5" w:rsidP="00F41760">
      <w:pPr>
        <w:pStyle w:val="ListNumber"/>
        <w:numPr>
          <w:ilvl w:val="0"/>
          <w:numId w:val="8"/>
        </w:numPr>
      </w:pPr>
      <w:r w:rsidRPr="006871AD">
        <w:t>Write</w:t>
      </w:r>
      <w:r w:rsidR="00456984">
        <w:t xml:space="preserve"> or </w:t>
      </w:r>
      <w:r w:rsidRPr="006871AD">
        <w:t>record your reasoning for why your sportsperson is greater than the other sportspeople.</w:t>
      </w:r>
    </w:p>
    <w:p w14:paraId="5ED0202D" w14:textId="262C96BC" w:rsidR="00246851" w:rsidRPr="006D21E3" w:rsidRDefault="002913B5" w:rsidP="006D21E3">
      <w:pPr>
        <w:pStyle w:val="ListNumber"/>
        <w:numPr>
          <w:ilvl w:val="0"/>
          <w:numId w:val="8"/>
        </w:numPr>
      </w:pPr>
      <w:r w:rsidRPr="006871AD">
        <w:t xml:space="preserve">To demonstrate </w:t>
      </w:r>
      <w:r w:rsidR="007D2D79" w:rsidRPr="006871AD">
        <w:t>good critical thinking</w:t>
      </w:r>
      <w:r w:rsidR="003B6D53" w:rsidRPr="006871AD">
        <w:t>,</w:t>
      </w:r>
      <w:r w:rsidRPr="006871AD">
        <w:t xml:space="preserve"> unpack the evidence used</w:t>
      </w:r>
      <w:r w:rsidR="003B6D53" w:rsidRPr="006871AD">
        <w:t xml:space="preserve"> </w:t>
      </w:r>
      <w:r w:rsidRPr="006871AD">
        <w:t>and dig deeper. For example</w:t>
      </w:r>
      <w:r w:rsidR="003B6D53" w:rsidRPr="006871AD">
        <w:t>,</w:t>
      </w:r>
      <w:r w:rsidR="00C0438F" w:rsidRPr="006871AD">
        <w:t xml:space="preserve"> </w:t>
      </w:r>
      <w:r w:rsidRPr="006871AD">
        <w:t>look beyond summary data and analyse the statistics to construct a stronger argument.</w:t>
      </w:r>
      <w:r w:rsidR="00246851">
        <w:br w:type="page"/>
      </w:r>
    </w:p>
    <w:p w14:paraId="63CA6F81" w14:textId="77777777" w:rsidR="00246851" w:rsidRPr="003B50D2" w:rsidRDefault="00246851" w:rsidP="003B50D2">
      <w:pPr>
        <w:pStyle w:val="Heading2"/>
      </w:pPr>
      <w:bookmarkStart w:id="24" w:name="_Toc121121665"/>
      <w:bookmarkStart w:id="25" w:name="_Toc129010243"/>
      <w:bookmarkStart w:id="26" w:name="_Toc138921276"/>
      <w:r w:rsidRPr="003B50D2">
        <w:t>Invading with a new sporting franchise – sample response</w:t>
      </w:r>
      <w:bookmarkEnd w:id="24"/>
      <w:bookmarkEnd w:id="25"/>
      <w:bookmarkEnd w:id="26"/>
    </w:p>
    <w:p w14:paraId="4E2A99CC" w14:textId="6294088D" w:rsidR="005B007F" w:rsidRDefault="005B007F" w:rsidP="00F10DD6">
      <w:r>
        <w:t>The table below shows some athletes students may identify as the GOAT in their chosen sport.</w:t>
      </w:r>
      <w:r w:rsidR="00415259">
        <w:t xml:space="preserve"> Other examples may be </w:t>
      </w:r>
      <w:r w:rsidR="00801519">
        <w:t xml:space="preserve">selected </w:t>
      </w:r>
      <w:r w:rsidR="00415259">
        <w:t>as appropriate.</w:t>
      </w:r>
    </w:p>
    <w:p w14:paraId="535B115B" w14:textId="3D2A9D9B" w:rsidR="005B007F" w:rsidRDefault="005B007F" w:rsidP="005B007F">
      <w:pPr>
        <w:pStyle w:val="Caption"/>
      </w:pPr>
      <w:r>
        <w:t xml:space="preserve">Table </w:t>
      </w:r>
      <w:r w:rsidR="00AD584F">
        <w:t>6</w:t>
      </w:r>
      <w:r w:rsidR="006D21E3">
        <w:t xml:space="preserve"> –</w:t>
      </w:r>
      <w:r>
        <w:t xml:space="preserve"> </w:t>
      </w:r>
      <w:r w:rsidR="006D21E3">
        <w:t>e</w:t>
      </w:r>
      <w:r>
        <w:t>xamples of athletes that are considered the greatest in their sport</w:t>
      </w:r>
    </w:p>
    <w:tbl>
      <w:tblPr>
        <w:tblStyle w:val="Tableheader"/>
        <w:tblW w:w="0" w:type="auto"/>
        <w:tblInd w:w="-30" w:type="dxa"/>
        <w:tblLook w:val="04A0" w:firstRow="1" w:lastRow="0" w:firstColumn="1" w:lastColumn="0" w:noHBand="0" w:noVBand="1"/>
        <w:tblDescription w:val="Examples of athletes that are considered the greatest in their sport."/>
      </w:tblPr>
      <w:tblGrid>
        <w:gridCol w:w="1533"/>
        <w:gridCol w:w="2461"/>
        <w:gridCol w:w="5608"/>
      </w:tblGrid>
      <w:tr w:rsidR="005B007F" w:rsidRPr="008B24F2" w14:paraId="567A17E5" w14:textId="77777777" w:rsidTr="00801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67B5BFA0" w14:textId="77777777" w:rsidR="005B007F" w:rsidRPr="008B24F2" w:rsidRDefault="005B007F" w:rsidP="008B24F2">
            <w:r w:rsidRPr="008B24F2">
              <w:t>Sport</w:t>
            </w:r>
          </w:p>
        </w:tc>
        <w:tc>
          <w:tcPr>
            <w:tcW w:w="2461" w:type="dxa"/>
          </w:tcPr>
          <w:p w14:paraId="428548B9" w14:textId="77777777" w:rsidR="005B007F" w:rsidRPr="008B24F2" w:rsidRDefault="005B007F" w:rsidP="008B24F2">
            <w:pPr>
              <w:cnfStyle w:val="100000000000" w:firstRow="1" w:lastRow="0" w:firstColumn="0" w:lastColumn="0" w:oddVBand="0" w:evenVBand="0" w:oddHBand="0" w:evenHBand="0" w:firstRowFirstColumn="0" w:firstRowLastColumn="0" w:lastRowFirstColumn="0" w:lastRowLastColumn="0"/>
            </w:pPr>
            <w:r w:rsidRPr="008B24F2">
              <w:t>Athlete</w:t>
            </w:r>
          </w:p>
        </w:tc>
        <w:tc>
          <w:tcPr>
            <w:tcW w:w="5608" w:type="dxa"/>
          </w:tcPr>
          <w:p w14:paraId="0E43B4C1" w14:textId="5698DFDC" w:rsidR="005B007F" w:rsidRPr="008B24F2" w:rsidRDefault="003E6984" w:rsidP="008B24F2">
            <w:pPr>
              <w:cnfStyle w:val="100000000000" w:firstRow="1" w:lastRow="0" w:firstColumn="0" w:lastColumn="0" w:oddVBand="0" w:evenVBand="0" w:oddHBand="0" w:evenHBand="0" w:firstRowFirstColumn="0" w:firstRowLastColumn="0" w:lastRowFirstColumn="0" w:lastRowLastColumn="0"/>
            </w:pPr>
            <w:r w:rsidRPr="008B24F2">
              <w:t>Achievements</w:t>
            </w:r>
          </w:p>
        </w:tc>
      </w:tr>
      <w:tr w:rsidR="005B007F" w14:paraId="3D127BDA" w14:textId="77777777" w:rsidTr="00801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24F3867B" w14:textId="77777777" w:rsidR="005B007F" w:rsidRDefault="005B007F">
            <w:r>
              <w:t>Basketball</w:t>
            </w:r>
          </w:p>
        </w:tc>
        <w:tc>
          <w:tcPr>
            <w:tcW w:w="2461" w:type="dxa"/>
          </w:tcPr>
          <w:p w14:paraId="2D7AF1CE" w14:textId="34FA8488" w:rsidR="005B007F" w:rsidRDefault="005B007F">
            <w:pPr>
              <w:cnfStyle w:val="000000100000" w:firstRow="0" w:lastRow="0" w:firstColumn="0" w:lastColumn="0" w:oddVBand="0" w:evenVBand="0" w:oddHBand="1" w:evenHBand="0" w:firstRowFirstColumn="0" w:firstRowLastColumn="0" w:lastRowFirstColumn="0" w:lastRowLastColumn="0"/>
            </w:pPr>
            <w:r>
              <w:t>Michael Jord</w:t>
            </w:r>
            <w:r w:rsidR="00FC203A">
              <w:t>a</w:t>
            </w:r>
            <w:r>
              <w:t>n</w:t>
            </w:r>
          </w:p>
        </w:tc>
        <w:tc>
          <w:tcPr>
            <w:tcW w:w="5608" w:type="dxa"/>
          </w:tcPr>
          <w:p w14:paraId="609B2C7F" w14:textId="7FCF0202" w:rsidR="005B007F" w:rsidRPr="000E3DE7" w:rsidRDefault="00C162A5" w:rsidP="00801519">
            <w:pPr>
              <w:pStyle w:val="ListBullet"/>
              <w:cnfStyle w:val="000000100000" w:firstRow="0" w:lastRow="0" w:firstColumn="0" w:lastColumn="0" w:oddVBand="0" w:evenVBand="0" w:oddHBand="1" w:evenHBand="0" w:firstRowFirstColumn="0" w:firstRowLastColumn="0" w:lastRowFirstColumn="0" w:lastRowLastColumn="0"/>
            </w:pPr>
            <w:r>
              <w:t>Six</w:t>
            </w:r>
            <w:r w:rsidR="005B007F">
              <w:t xml:space="preserve"> </w:t>
            </w:r>
            <w:r w:rsidR="005B007F" w:rsidRPr="000E3DE7">
              <w:t>National Basketball Association (NBA) championships (1991–93, 1996–98).</w:t>
            </w:r>
          </w:p>
          <w:p w14:paraId="3C06FAF9" w14:textId="77777777"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t>O</w:t>
            </w:r>
            <w:r w:rsidRPr="000E3DE7">
              <w:t>lympic gold medals in 1984 in Los Angeles and 1992 in Barcelona, Spain.</w:t>
            </w:r>
          </w:p>
          <w:p w14:paraId="72D6FF71" w14:textId="0AB01228" w:rsidR="005B007F" w:rsidRPr="000E3DE7"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rsidRPr="000E3DE7">
              <w:t xml:space="preserve">NBA’s Most Valuable Player (MVP) </w:t>
            </w:r>
            <w:r w:rsidR="00C162A5">
              <w:t>5</w:t>
            </w:r>
            <w:r w:rsidR="00C162A5" w:rsidRPr="000E3DE7">
              <w:t xml:space="preserve"> </w:t>
            </w:r>
            <w:r w:rsidRPr="000E3DE7">
              <w:t>times (1988, 1991, 1992, 1996, 1998)</w:t>
            </w:r>
            <w:r>
              <w:t>.</w:t>
            </w:r>
          </w:p>
        </w:tc>
      </w:tr>
      <w:tr w:rsidR="005B007F" w14:paraId="17D98445" w14:textId="77777777" w:rsidTr="008015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09261FF5" w14:textId="77777777" w:rsidR="005B007F" w:rsidRDefault="005B007F">
            <w:r>
              <w:t>W</w:t>
            </w:r>
            <w:r w:rsidRPr="00446752">
              <w:t>heelchair tennis</w:t>
            </w:r>
          </w:p>
        </w:tc>
        <w:tc>
          <w:tcPr>
            <w:tcW w:w="2461" w:type="dxa"/>
          </w:tcPr>
          <w:p w14:paraId="16A4B19B" w14:textId="77777777" w:rsidR="005B007F" w:rsidRDefault="005B007F">
            <w:pPr>
              <w:cnfStyle w:val="000000010000" w:firstRow="0" w:lastRow="0" w:firstColumn="0" w:lastColumn="0" w:oddVBand="0" w:evenVBand="0" w:oddHBand="0" w:evenHBand="1" w:firstRowFirstColumn="0" w:firstRowLastColumn="0" w:lastRowFirstColumn="0" w:lastRowLastColumn="0"/>
            </w:pPr>
            <w:r w:rsidRPr="0022566E">
              <w:t>Dylan Alcott</w:t>
            </w:r>
          </w:p>
        </w:tc>
        <w:tc>
          <w:tcPr>
            <w:tcW w:w="5608" w:type="dxa"/>
          </w:tcPr>
          <w:p w14:paraId="473E323E" w14:textId="77957FC4"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rsidRPr="0022566E">
              <w:t>Australian Open</w:t>
            </w:r>
            <w:r>
              <w:t>: 7-time winner</w:t>
            </w:r>
            <w:r w:rsidR="00757EFB">
              <w:t>.</w:t>
            </w:r>
          </w:p>
          <w:p w14:paraId="381A516F" w14:textId="3B8850EE"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French Open: 3-time winner</w:t>
            </w:r>
            <w:r w:rsidR="00757EFB">
              <w:t>.</w:t>
            </w:r>
          </w:p>
          <w:p w14:paraId="64B2F227" w14:textId="3D538315"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Wimbledon: 2-time winner</w:t>
            </w:r>
            <w:r w:rsidR="00757EFB">
              <w:t>.</w:t>
            </w:r>
          </w:p>
          <w:p w14:paraId="4000B269" w14:textId="47D8804A"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US Open: 3-time winner</w:t>
            </w:r>
            <w:r w:rsidR="00757EFB">
              <w:t>.</w:t>
            </w:r>
          </w:p>
          <w:p w14:paraId="75C943BA" w14:textId="77777777"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S</w:t>
            </w:r>
            <w:r w:rsidRPr="0022566E">
              <w:t>ingl</w:t>
            </w:r>
            <w:r>
              <w:t>e</w:t>
            </w:r>
            <w:r w:rsidRPr="0022566E">
              <w:t xml:space="preserve">s gold medal at the </w:t>
            </w:r>
            <w:r>
              <w:t xml:space="preserve">2016 &amp; </w:t>
            </w:r>
            <w:r w:rsidRPr="0022566E">
              <w:t>2020 Summer Paralympics.</w:t>
            </w:r>
          </w:p>
          <w:p w14:paraId="453831C1" w14:textId="77777777" w:rsidR="005B007F" w:rsidRPr="000E3DE7"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T</w:t>
            </w:r>
            <w:r w:rsidRPr="0022566E">
              <w:t xml:space="preserve">hird professional tennis player and </w:t>
            </w:r>
            <w:r>
              <w:t xml:space="preserve">the </w:t>
            </w:r>
            <w:r w:rsidRPr="0022566E">
              <w:t>only male player to win the calendar-year Golden Slam</w:t>
            </w:r>
            <w:r>
              <w:t>.</w:t>
            </w:r>
          </w:p>
        </w:tc>
      </w:tr>
      <w:tr w:rsidR="005B007F" w14:paraId="0922227F" w14:textId="77777777" w:rsidTr="00801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0EB405AA" w14:textId="77777777" w:rsidR="005B007F" w:rsidRDefault="005B007F">
            <w:r>
              <w:t>Tennis</w:t>
            </w:r>
          </w:p>
        </w:tc>
        <w:tc>
          <w:tcPr>
            <w:tcW w:w="2461" w:type="dxa"/>
          </w:tcPr>
          <w:p w14:paraId="2B49FFE2" w14:textId="77777777" w:rsidR="005B007F" w:rsidRDefault="005B007F">
            <w:pPr>
              <w:cnfStyle w:val="000000100000" w:firstRow="0" w:lastRow="0" w:firstColumn="0" w:lastColumn="0" w:oddVBand="0" w:evenVBand="0" w:oddHBand="1" w:evenHBand="0" w:firstRowFirstColumn="0" w:firstRowLastColumn="0" w:lastRowFirstColumn="0" w:lastRowLastColumn="0"/>
            </w:pPr>
            <w:r>
              <w:t>Serena Williams</w:t>
            </w:r>
          </w:p>
        </w:tc>
        <w:tc>
          <w:tcPr>
            <w:tcW w:w="5608" w:type="dxa"/>
          </w:tcPr>
          <w:p w14:paraId="50EA529F" w14:textId="75AC7E21"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t>R</w:t>
            </w:r>
            <w:r w:rsidRPr="00A42D6A">
              <w:t xml:space="preserve">anked world No. 1 in singles by the Women's Tennis Association (WTA) for 319 weeks, including a joint-record 186 </w:t>
            </w:r>
            <w:r w:rsidRPr="009B53DD">
              <w:t>consecutive weeks</w:t>
            </w:r>
            <w:r w:rsidRPr="00A42D6A">
              <w:t>, and finished as the year-end No. 1 five times.</w:t>
            </w:r>
          </w:p>
          <w:p w14:paraId="48708F94" w14:textId="77777777"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t>W</w:t>
            </w:r>
            <w:r w:rsidRPr="00A42D6A">
              <w:t xml:space="preserve">on 23 Grand Slam singles titles, the most by any player in the Open </w:t>
            </w:r>
            <w:r>
              <w:t>e</w:t>
            </w:r>
            <w:r w:rsidRPr="00A42D6A">
              <w:t>ra and the second-most of all time.</w:t>
            </w:r>
          </w:p>
          <w:p w14:paraId="2140F73C" w14:textId="17DDCC65"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t>H</w:t>
            </w:r>
            <w:r w:rsidRPr="00A42D6A">
              <w:t xml:space="preserve">as won the Laureus Sportswoman of the Year award </w:t>
            </w:r>
            <w:r w:rsidR="00C162A5">
              <w:t>4</w:t>
            </w:r>
            <w:r w:rsidR="00C162A5" w:rsidRPr="00A42D6A">
              <w:t xml:space="preserve"> </w:t>
            </w:r>
            <w:r w:rsidRPr="00A42D6A">
              <w:t>times (2003, 2010, 2016, 2018)</w:t>
            </w:r>
            <w:r>
              <w:t>.</w:t>
            </w:r>
          </w:p>
          <w:p w14:paraId="545983CD" w14:textId="23952EB7" w:rsidR="005B007F" w:rsidRPr="00A42D6A"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rsidRPr="004347B5">
              <w:t xml:space="preserve">The highest-earning </w:t>
            </w:r>
            <w:r w:rsidR="004347B5">
              <w:t>female</w:t>
            </w:r>
            <w:r w:rsidRPr="004347B5">
              <w:t xml:space="preserve"> athlete of all time.</w:t>
            </w:r>
          </w:p>
        </w:tc>
      </w:tr>
      <w:tr w:rsidR="005B007F" w14:paraId="7B2C77B3" w14:textId="77777777" w:rsidTr="008015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7D921F80" w14:textId="77777777" w:rsidR="005B007F" w:rsidRDefault="005B007F">
            <w:r>
              <w:t>NFL</w:t>
            </w:r>
          </w:p>
        </w:tc>
        <w:tc>
          <w:tcPr>
            <w:tcW w:w="2461" w:type="dxa"/>
          </w:tcPr>
          <w:p w14:paraId="69CF68A2" w14:textId="77777777" w:rsidR="005B007F" w:rsidRDefault="005B007F">
            <w:pPr>
              <w:cnfStyle w:val="000000010000" w:firstRow="0" w:lastRow="0" w:firstColumn="0" w:lastColumn="0" w:oddVBand="0" w:evenVBand="0" w:oddHBand="0" w:evenHBand="1" w:firstRowFirstColumn="0" w:firstRowLastColumn="0" w:lastRowFirstColumn="0" w:lastRowLastColumn="0"/>
            </w:pPr>
            <w:r>
              <w:t>Tom Brady</w:t>
            </w:r>
          </w:p>
        </w:tc>
        <w:tc>
          <w:tcPr>
            <w:tcW w:w="5608" w:type="dxa"/>
          </w:tcPr>
          <w:p w14:paraId="54EE07DC" w14:textId="77777777"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Has started 366 games (319 regular seasons, 47 playoffs) in 23 seasons, the most for an NFL quarterback.</w:t>
            </w:r>
          </w:p>
          <w:p w14:paraId="4AB06A2C" w14:textId="1440CDF0" w:rsidR="005B007F" w:rsidRDefault="004347B5" w:rsidP="00801519">
            <w:pPr>
              <w:pStyle w:val="ListBullet"/>
              <w:cnfStyle w:val="000000010000" w:firstRow="0" w:lastRow="0" w:firstColumn="0" w:lastColumn="0" w:oddVBand="0" w:evenVBand="0" w:oddHBand="0" w:evenHBand="1" w:firstRowFirstColumn="0" w:firstRowLastColumn="0" w:lastRowFirstColumn="0" w:lastRowLastColumn="0"/>
            </w:pPr>
            <w:r>
              <w:t>H</w:t>
            </w:r>
            <w:r w:rsidR="005B007F">
              <w:t>olds a .768 winning percentage, the highest among NFL quarterbacks who have started 100 games.</w:t>
            </w:r>
          </w:p>
          <w:p w14:paraId="6CE5FF5C" w14:textId="08211FC1" w:rsidR="005B007F" w:rsidRDefault="00C162A5" w:rsidP="00801519">
            <w:pPr>
              <w:pStyle w:val="ListBullet"/>
              <w:cnfStyle w:val="000000010000" w:firstRow="0" w:lastRow="0" w:firstColumn="0" w:lastColumn="0" w:oddVBand="0" w:evenVBand="0" w:oddHBand="0" w:evenHBand="1" w:firstRowFirstColumn="0" w:firstRowLastColumn="0" w:lastRowFirstColumn="0" w:lastRowLastColumn="0"/>
            </w:pPr>
            <w:r>
              <w:t>Seven</w:t>
            </w:r>
            <w:r w:rsidR="005B007F">
              <w:t xml:space="preserve"> Super Bowl titles, the most of any player and more than any NFL franchise. Overall, he appeared in a record 10 Super Bowls.</w:t>
            </w:r>
          </w:p>
          <w:p w14:paraId="4E826368" w14:textId="2499D5C1" w:rsidR="005B007F" w:rsidRPr="00E37F64"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S</w:t>
            </w:r>
            <w:r w:rsidRPr="00D55FAC">
              <w:t>et the record for</w:t>
            </w:r>
            <w:r w:rsidR="00381F7F">
              <w:t xml:space="preserve"> holding 5</w:t>
            </w:r>
            <w:r w:rsidRPr="00D55FAC">
              <w:t xml:space="preserve"> Super Bowl MVP awards</w:t>
            </w:r>
            <w:r w:rsidR="578E7F36">
              <w:t>.</w:t>
            </w:r>
          </w:p>
        </w:tc>
      </w:tr>
      <w:tr w:rsidR="005B007F" w14:paraId="3B20E39E" w14:textId="77777777" w:rsidTr="00801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73F915F2" w14:textId="756FA0E3" w:rsidR="005B007F" w:rsidRDefault="005B007F">
            <w:r>
              <w:t>Rugby league</w:t>
            </w:r>
          </w:p>
        </w:tc>
        <w:tc>
          <w:tcPr>
            <w:tcW w:w="2461" w:type="dxa"/>
          </w:tcPr>
          <w:p w14:paraId="35CBD1F0" w14:textId="567C09B1" w:rsidR="005B007F" w:rsidRDefault="005B007F">
            <w:pPr>
              <w:cnfStyle w:val="000000100000" w:firstRow="0" w:lastRow="0" w:firstColumn="0" w:lastColumn="0" w:oddVBand="0" w:evenVBand="0" w:oddHBand="1" w:evenHBand="0" w:firstRowFirstColumn="0" w:firstRowLastColumn="0" w:lastRowFirstColumn="0" w:lastRowLastColumn="0"/>
            </w:pPr>
            <w:r>
              <w:t>Cameron Smith</w:t>
            </w:r>
          </w:p>
        </w:tc>
        <w:tc>
          <w:tcPr>
            <w:tcW w:w="5608" w:type="dxa"/>
          </w:tcPr>
          <w:p w14:paraId="6741A2C0" w14:textId="172DCB29"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rsidRPr="00D91E80">
              <w:t xml:space="preserve">Dally M Medal as the NRL's player of the year in 2006 and 2017, the Golden Boot Award as the international player of the year in 2007 and 2017, and the NRL's Dally M Hooker of the Year on </w:t>
            </w:r>
            <w:r w:rsidR="007E2E2E">
              <w:t>9</w:t>
            </w:r>
            <w:r w:rsidR="007E2E2E" w:rsidRPr="00D91E80">
              <w:t xml:space="preserve"> </w:t>
            </w:r>
            <w:r w:rsidRPr="00D91E80">
              <w:t>occasions.</w:t>
            </w:r>
          </w:p>
          <w:p w14:paraId="5C0D934A" w14:textId="39198638"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rsidRPr="00D91E80">
              <w:t>NRL's game record holder, with 430 matches played</w:t>
            </w:r>
            <w:r>
              <w:t>.</w:t>
            </w:r>
          </w:p>
          <w:p w14:paraId="0FD85B2C" w14:textId="55059E91"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rsidRPr="00D91E80">
              <w:t>NRL record for most goals kicked (1295), most tackles made (16917), most grand final points scored (44) and most wins (310)</w:t>
            </w:r>
            <w:r w:rsidR="00C676F7">
              <w:t>.</w:t>
            </w:r>
          </w:p>
          <w:p w14:paraId="7A2E5FED" w14:textId="741F3AA4" w:rsidR="005B007F" w:rsidRDefault="004347B5" w:rsidP="00801519">
            <w:pPr>
              <w:pStyle w:val="ListBullet"/>
              <w:cnfStyle w:val="000000100000" w:firstRow="0" w:lastRow="0" w:firstColumn="0" w:lastColumn="0" w:oddVBand="0" w:evenVBand="0" w:oddHBand="1" w:evenHBand="0" w:firstRowFirstColumn="0" w:firstRowLastColumn="0" w:lastRowFirstColumn="0" w:lastRowLastColumn="0"/>
            </w:pPr>
            <w:r>
              <w:t>W</w:t>
            </w:r>
            <w:r w:rsidR="005B007F" w:rsidRPr="00D91E80">
              <w:t>on the 2012, 2017 and 2020 NRL Premierships</w:t>
            </w:r>
            <w:r w:rsidR="005B007F">
              <w:t>.</w:t>
            </w:r>
          </w:p>
          <w:p w14:paraId="60230919" w14:textId="2C2A97F4" w:rsidR="005B007F" w:rsidRPr="00D91E80" w:rsidRDefault="007E2E2E" w:rsidP="00801519">
            <w:pPr>
              <w:pStyle w:val="ListBullet"/>
              <w:cnfStyle w:val="000000100000" w:firstRow="0" w:lastRow="0" w:firstColumn="0" w:lastColumn="0" w:oddVBand="0" w:evenVBand="0" w:oddHBand="1" w:evenHBand="0" w:firstRowFirstColumn="0" w:firstRowLastColumn="0" w:lastRowFirstColumn="0" w:lastRowLastColumn="0"/>
            </w:pPr>
            <w:r>
              <w:t>Eleven</w:t>
            </w:r>
            <w:r w:rsidRPr="00D91E80">
              <w:t xml:space="preserve"> </w:t>
            </w:r>
            <w:r w:rsidR="005B007F" w:rsidRPr="00D91E80">
              <w:t>State of Origin Winners (Queensland): 2006, 2007, 2008, 2009, 2010, 2011, 2012, 2013, 2015, 2016, 2017</w:t>
            </w:r>
            <w:r w:rsidR="005B007F">
              <w:t>.</w:t>
            </w:r>
          </w:p>
        </w:tc>
      </w:tr>
      <w:tr w:rsidR="005B007F" w14:paraId="22DDC825" w14:textId="77777777" w:rsidTr="008015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77C8EE93" w14:textId="77777777" w:rsidR="005B007F" w:rsidRDefault="005B007F">
            <w:r>
              <w:t>Football</w:t>
            </w:r>
          </w:p>
        </w:tc>
        <w:tc>
          <w:tcPr>
            <w:tcW w:w="2461" w:type="dxa"/>
          </w:tcPr>
          <w:p w14:paraId="727576DC" w14:textId="77777777" w:rsidR="005B007F" w:rsidRDefault="005B007F">
            <w:pPr>
              <w:cnfStyle w:val="000000010000" w:firstRow="0" w:lastRow="0" w:firstColumn="0" w:lastColumn="0" w:oddVBand="0" w:evenVBand="0" w:oddHBand="0" w:evenHBand="1" w:firstRowFirstColumn="0" w:firstRowLastColumn="0" w:lastRowFirstColumn="0" w:lastRowLastColumn="0"/>
            </w:pPr>
            <w:r>
              <w:t>Sam Kerr</w:t>
            </w:r>
          </w:p>
        </w:tc>
        <w:tc>
          <w:tcPr>
            <w:tcW w:w="5608" w:type="dxa"/>
          </w:tcPr>
          <w:p w14:paraId="1F5DC0B2" w14:textId="77777777"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All-time leading Australian international female scorer: 59 (from 5 August 2021 to present).</w:t>
            </w:r>
          </w:p>
          <w:p w14:paraId="6AB6405B" w14:textId="77777777"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All-time leading Australian international male or female scorer: 59 (from 21 January 2022 to present).</w:t>
            </w:r>
          </w:p>
          <w:p w14:paraId="6CCFDF23" w14:textId="77777777"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All-time leading Australian international female scorer at the Olympics: 7 (from 2020 Tokyo Olympics to present).</w:t>
            </w:r>
          </w:p>
          <w:p w14:paraId="7DB03A1F" w14:textId="3CAA24A1"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Most goals scored in a calendar year: 11 (</w:t>
            </w:r>
            <w:r w:rsidR="6C9F21CF">
              <w:t xml:space="preserve">in both </w:t>
            </w:r>
            <w:r>
              <w:t>2017</w:t>
            </w:r>
            <w:r w:rsidR="005128CA">
              <w:t xml:space="preserve"> and</w:t>
            </w:r>
            <w:r>
              <w:t xml:space="preserve"> 2019).</w:t>
            </w:r>
          </w:p>
          <w:p w14:paraId="6CB2B391" w14:textId="77777777"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t>First Australian football player (male or female) to score a hat-trick at a World Cup: 2019.</w:t>
            </w:r>
          </w:p>
          <w:p w14:paraId="1E9FA8B4" w14:textId="77777777" w:rsidR="005B007F"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rsidRPr="00C6791C">
              <w:t>Only football player to win the Golden Boot in 3 different leagues/continents: W-League (Australia): 2017–18, 2018–19; NWSL (North America): 2017, 2018, 2019; FA WSL (Europe) 2020–21,2021–22</w:t>
            </w:r>
            <w:r>
              <w:t>.</w:t>
            </w:r>
          </w:p>
          <w:p w14:paraId="6E17D1F0" w14:textId="77777777" w:rsidR="005B007F" w:rsidRPr="00D91E80" w:rsidRDefault="005B007F" w:rsidP="00801519">
            <w:pPr>
              <w:pStyle w:val="ListBullet"/>
              <w:cnfStyle w:val="000000010000" w:firstRow="0" w:lastRow="0" w:firstColumn="0" w:lastColumn="0" w:oddVBand="0" w:evenVBand="0" w:oddHBand="0" w:evenHBand="1" w:firstRowFirstColumn="0" w:firstRowLastColumn="0" w:lastRowFirstColumn="0" w:lastRowLastColumn="0"/>
            </w:pPr>
            <w:r w:rsidRPr="00C6791C">
              <w:t>First female footballer to be chosen to be on the cover of a FIFA video game: FIFA 23</w:t>
            </w:r>
            <w:r>
              <w:t>.</w:t>
            </w:r>
          </w:p>
        </w:tc>
      </w:tr>
      <w:tr w:rsidR="005B007F" w14:paraId="54FEEE1C" w14:textId="77777777" w:rsidTr="00801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3153F2E8" w14:textId="77777777" w:rsidR="005B007F" w:rsidRPr="006C4E70" w:rsidRDefault="005B007F">
            <w:pPr>
              <w:rPr>
                <w:b w:val="0"/>
              </w:rPr>
            </w:pPr>
            <w:r w:rsidRPr="00E37F64">
              <w:t>Athletics</w:t>
            </w:r>
            <w:r>
              <w:rPr>
                <w:b w:val="0"/>
              </w:rPr>
              <w:t xml:space="preserve"> (400m)</w:t>
            </w:r>
          </w:p>
        </w:tc>
        <w:tc>
          <w:tcPr>
            <w:tcW w:w="2461" w:type="dxa"/>
          </w:tcPr>
          <w:p w14:paraId="7C9A8259" w14:textId="77777777" w:rsidR="005B007F" w:rsidRDefault="005B007F">
            <w:pPr>
              <w:cnfStyle w:val="000000100000" w:firstRow="0" w:lastRow="0" w:firstColumn="0" w:lastColumn="0" w:oddVBand="0" w:evenVBand="0" w:oddHBand="1" w:evenHBand="0" w:firstRowFirstColumn="0" w:firstRowLastColumn="0" w:lastRowFirstColumn="0" w:lastRowLastColumn="0"/>
            </w:pPr>
            <w:r w:rsidRPr="00BE2258">
              <w:t>Cathy Freeman</w:t>
            </w:r>
          </w:p>
        </w:tc>
        <w:tc>
          <w:tcPr>
            <w:tcW w:w="5608" w:type="dxa"/>
          </w:tcPr>
          <w:p w14:paraId="4E8788E4" w14:textId="77777777"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t xml:space="preserve">Gold medal at the </w:t>
            </w:r>
            <w:r w:rsidRPr="00E37F64">
              <w:t>1994 Commonwealth Games</w:t>
            </w:r>
            <w:r>
              <w:t>.</w:t>
            </w:r>
          </w:p>
          <w:p w14:paraId="409B76B5" w14:textId="77777777"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t xml:space="preserve">Silver medal at the </w:t>
            </w:r>
            <w:r w:rsidRPr="00E37F64">
              <w:t>1996 Olympic Games</w:t>
            </w:r>
            <w:r>
              <w:t>.</w:t>
            </w:r>
          </w:p>
          <w:p w14:paraId="2725DC77" w14:textId="77777777"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t>Gold medal at the 2000</w:t>
            </w:r>
            <w:r w:rsidRPr="00E37F64">
              <w:t xml:space="preserve"> Olympic Games</w:t>
            </w:r>
            <w:r>
              <w:t>.</w:t>
            </w:r>
          </w:p>
          <w:p w14:paraId="72878B7B" w14:textId="3FBABE13" w:rsidR="005B007F" w:rsidRDefault="005B007F" w:rsidP="00801519">
            <w:pPr>
              <w:pStyle w:val="ListBullet"/>
              <w:cnfStyle w:val="000000100000" w:firstRow="0" w:lastRow="0" w:firstColumn="0" w:lastColumn="0" w:oddVBand="0" w:evenVBand="0" w:oddHBand="1" w:evenHBand="0" w:firstRowFirstColumn="0" w:firstRowLastColumn="0" w:lastRowFirstColumn="0" w:lastRowLastColumn="0"/>
            </w:pPr>
            <w:r>
              <w:t>G</w:t>
            </w:r>
            <w:r w:rsidRPr="00E37F64">
              <w:t>old medal at the 2002 Commonwealth Games</w:t>
            </w:r>
            <w:r>
              <w:t xml:space="preserve"> (</w:t>
            </w:r>
            <w:r w:rsidRPr="00E37F64">
              <w:t>4</w:t>
            </w:r>
            <w:r w:rsidR="003B50D2">
              <w:t> × </w:t>
            </w:r>
            <w:r w:rsidRPr="00E37F64">
              <w:t>400</w:t>
            </w:r>
            <w:r w:rsidR="00960DD3">
              <w:t> </w:t>
            </w:r>
            <w:r w:rsidRPr="00E37F64">
              <w:t>metre relay</w:t>
            </w:r>
            <w:r>
              <w:t>).</w:t>
            </w:r>
          </w:p>
        </w:tc>
      </w:tr>
    </w:tbl>
    <w:p w14:paraId="2E011DE0" w14:textId="283367EE" w:rsidR="00913EB3" w:rsidRPr="004B4480" w:rsidRDefault="00B54B67" w:rsidP="003B50D2">
      <w:pPr>
        <w:pStyle w:val="Heading3"/>
        <w:rPr>
          <w:rStyle w:val="Strong"/>
          <w:color w:val="auto"/>
          <w:sz w:val="24"/>
          <w:szCs w:val="24"/>
        </w:rPr>
      </w:pPr>
      <w:bookmarkStart w:id="27" w:name="_Toc138921277"/>
      <w:r>
        <w:t xml:space="preserve">Sample response </w:t>
      </w:r>
      <w:r w:rsidR="00C82A6F">
        <w:t>–</w:t>
      </w:r>
      <w:r w:rsidR="00913EB3">
        <w:t xml:space="preserve"> report</w:t>
      </w:r>
      <w:r w:rsidR="00DA3AAC">
        <w:t xml:space="preserve"> from cricket on Sachin Tendulkar</w:t>
      </w:r>
      <w:bookmarkEnd w:id="27"/>
    </w:p>
    <w:p w14:paraId="737B8F62" w14:textId="1890EA65" w:rsidR="00913EB3" w:rsidRPr="00AF6C62" w:rsidRDefault="00913EB3" w:rsidP="00913EB3">
      <w:r>
        <w:t xml:space="preserve">Examples of arguments that demonstrate </w:t>
      </w:r>
      <w:r w:rsidR="00FE3554">
        <w:t>surface</w:t>
      </w:r>
      <w:r w:rsidR="00083E04">
        <w:t xml:space="preserve"> level</w:t>
      </w:r>
      <w:r>
        <w:t xml:space="preserve"> thinking</w:t>
      </w:r>
      <w:r w:rsidR="00FE65D1">
        <w:t>,</w:t>
      </w:r>
      <w:r>
        <w:t xml:space="preserve"> would make general claims</w:t>
      </w:r>
      <w:r w:rsidR="00FE65D1">
        <w:t>,</w:t>
      </w:r>
      <w:r>
        <w:t xml:space="preserve"> such as:</w:t>
      </w:r>
    </w:p>
    <w:p w14:paraId="66388D86" w14:textId="69960733" w:rsidR="00913EB3" w:rsidRPr="00723DF2" w:rsidRDefault="00913EB3" w:rsidP="00167888">
      <w:pPr>
        <w:pStyle w:val="ListBullet"/>
      </w:pPr>
      <w:r w:rsidRPr="00723DF2">
        <w:t xml:space="preserve">Sachin Tendulkar has scored the most runs and holds many individual records to establish himself as the greatest </w:t>
      </w:r>
      <w:r w:rsidR="0D49DD5C">
        <w:t>batter</w:t>
      </w:r>
      <w:r w:rsidRPr="00723DF2">
        <w:t xml:space="preserve"> in cricket.</w:t>
      </w:r>
    </w:p>
    <w:p w14:paraId="229A2F50" w14:textId="561138F7" w:rsidR="00913EB3" w:rsidRPr="00723DF2" w:rsidRDefault="00913EB3" w:rsidP="00167888">
      <w:pPr>
        <w:pStyle w:val="ListBullet"/>
      </w:pPr>
      <w:r w:rsidRPr="00723DF2">
        <w:t>He has been the cornerstone of Indian cricket, and the team has heavily depended on his runs for success.</w:t>
      </w:r>
    </w:p>
    <w:p w14:paraId="1015DD8B" w14:textId="3F6A0F57" w:rsidR="00913EB3" w:rsidRPr="00723DF2" w:rsidRDefault="00913EB3" w:rsidP="00167888">
      <w:pPr>
        <w:pStyle w:val="ListBullet"/>
      </w:pPr>
      <w:r w:rsidRPr="00723DF2">
        <w:t xml:space="preserve">Cricketing commentators universally recognised him as the best </w:t>
      </w:r>
      <w:r w:rsidR="0D49DD5C">
        <w:t>batter</w:t>
      </w:r>
      <w:r w:rsidRPr="00723DF2">
        <w:t xml:space="preserve"> to have played the game.</w:t>
      </w:r>
    </w:p>
    <w:p w14:paraId="31E0C9EE" w14:textId="1AAD8D46" w:rsidR="00913EB3" w:rsidRPr="00AF6C62" w:rsidRDefault="0050271D" w:rsidP="00723DF2">
      <w:r>
        <w:t>Critical thinkers</w:t>
      </w:r>
      <w:r w:rsidR="004C41E5" w:rsidRPr="00D91E80">
        <w:t xml:space="preserve"> who demonstrate deep thinking would build upon the previous statements</w:t>
      </w:r>
      <w:r w:rsidR="004C41E5">
        <w:t xml:space="preserve"> by</w:t>
      </w:r>
      <w:r w:rsidR="00C676F7">
        <w:t xml:space="preserve"> </w:t>
      </w:r>
      <w:r w:rsidR="00913EB3">
        <w:t>unpack</w:t>
      </w:r>
      <w:r w:rsidR="004C41E5">
        <w:t>ing</w:t>
      </w:r>
      <w:r w:rsidR="00913EB3">
        <w:t xml:space="preserve"> the evidence </w:t>
      </w:r>
      <w:r w:rsidR="00ED18B3">
        <w:t xml:space="preserve">they </w:t>
      </w:r>
      <w:r w:rsidR="00913EB3">
        <w:t xml:space="preserve">use. For example, </w:t>
      </w:r>
      <w:r>
        <w:t xml:space="preserve">a critical thinker </w:t>
      </w:r>
      <w:r w:rsidR="00913EB3">
        <w:t xml:space="preserve">would look beyond summary data and analyse the statistics to construct a stronger argument. </w:t>
      </w:r>
      <w:r>
        <w:t xml:space="preserve">Their </w:t>
      </w:r>
      <w:r w:rsidR="00913EB3">
        <w:t>responses would demonstrate a clear understanding of the question requirements and showcase a clear thought process.</w:t>
      </w:r>
    </w:p>
    <w:p w14:paraId="17AF7E4A" w14:textId="5FBDF6E4" w:rsidR="00913EB3" w:rsidRDefault="00913EB3" w:rsidP="00913EB3">
      <w:bookmarkStart w:id="28" w:name="_Hlk116082532"/>
      <w:r>
        <w:t>The example below illustrates how looking deeper into batting statistics can produce a stronger argument</w:t>
      </w:r>
      <w:r w:rsidR="00184ABB">
        <w:t>.</w:t>
      </w:r>
    </w:p>
    <w:p w14:paraId="2DECBE96" w14:textId="51773F39" w:rsidR="005E7130" w:rsidRPr="00F10DD6" w:rsidRDefault="005E7130" w:rsidP="00913EB3">
      <w:pPr>
        <w:rPr>
          <w:rStyle w:val="Strong"/>
        </w:rPr>
      </w:pPr>
      <w:r w:rsidRPr="00F10DD6">
        <w:rPr>
          <w:rStyle w:val="Strong"/>
        </w:rPr>
        <w:t>Sample student response</w:t>
      </w:r>
    </w:p>
    <w:bookmarkEnd w:id="28"/>
    <w:p w14:paraId="428C93A8" w14:textId="3F04D2B0" w:rsidR="00913EB3" w:rsidRPr="00B54B67" w:rsidRDefault="00913EB3" w:rsidP="00B54B67">
      <w:pPr>
        <w:rPr>
          <w:rStyle w:val="Emphasis"/>
          <w:i w:val="0"/>
          <w:iCs w:val="0"/>
        </w:rPr>
      </w:pPr>
      <w:r w:rsidRPr="00B54B67">
        <w:rPr>
          <w:rStyle w:val="Emphasis"/>
          <w:i w:val="0"/>
          <w:iCs w:val="0"/>
        </w:rPr>
        <w:t xml:space="preserve">In cricket, a </w:t>
      </w:r>
      <w:r w:rsidR="0D49DD5C" w:rsidRPr="44D81580">
        <w:rPr>
          <w:rStyle w:val="Emphasis"/>
          <w:i w:val="0"/>
          <w:iCs w:val="0"/>
        </w:rPr>
        <w:t>batter</w:t>
      </w:r>
      <w:r w:rsidR="48E185A3" w:rsidRPr="44D81580">
        <w:rPr>
          <w:rStyle w:val="Emphasis"/>
          <w:i w:val="0"/>
          <w:iCs w:val="0"/>
        </w:rPr>
        <w:t>’s</w:t>
      </w:r>
      <w:r w:rsidRPr="00B54B67">
        <w:rPr>
          <w:rStyle w:val="Emphasis"/>
          <w:i w:val="0"/>
          <w:iCs w:val="0"/>
        </w:rPr>
        <w:t xml:space="preserve"> role is to score runs to help their team win. In considering who may be the best </w:t>
      </w:r>
      <w:r w:rsidR="0743312D" w:rsidRPr="44D81580">
        <w:rPr>
          <w:rStyle w:val="Emphasis"/>
          <w:i w:val="0"/>
          <w:iCs w:val="0"/>
        </w:rPr>
        <w:t>bat</w:t>
      </w:r>
      <w:r w:rsidR="7517D244" w:rsidRPr="44D81580">
        <w:rPr>
          <w:rStyle w:val="Emphasis"/>
          <w:i w:val="0"/>
          <w:iCs w:val="0"/>
        </w:rPr>
        <w:t>ter</w:t>
      </w:r>
      <w:r w:rsidRPr="00B54B67">
        <w:rPr>
          <w:rStyle w:val="Emphasis"/>
          <w:i w:val="0"/>
          <w:iCs w:val="0"/>
        </w:rPr>
        <w:t xml:space="preserve"> in cricket, run-scoring ability should be used to judge their skill. An analysis of the runs scored will be used as the first selection criteria to support Sachin Tendulkar’s suitability as the greatest modern </w:t>
      </w:r>
      <w:r w:rsidR="0743312D" w:rsidRPr="44D81580">
        <w:rPr>
          <w:rStyle w:val="Emphasis"/>
          <w:i w:val="0"/>
          <w:iCs w:val="0"/>
        </w:rPr>
        <w:t>bat</w:t>
      </w:r>
      <w:r w:rsidR="533BDE79" w:rsidRPr="44D81580">
        <w:rPr>
          <w:rStyle w:val="Emphasis"/>
          <w:i w:val="0"/>
          <w:iCs w:val="0"/>
        </w:rPr>
        <w:t>ter</w:t>
      </w:r>
      <w:r w:rsidRPr="00B54B67">
        <w:rPr>
          <w:rStyle w:val="Emphasis"/>
          <w:i w:val="0"/>
          <w:iCs w:val="0"/>
        </w:rPr>
        <w:t>.</w:t>
      </w:r>
    </w:p>
    <w:p w14:paraId="26096568" w14:textId="77777777" w:rsidR="00913EB3" w:rsidRPr="00B54B67" w:rsidRDefault="00913EB3" w:rsidP="00B54B67">
      <w:pPr>
        <w:rPr>
          <w:rStyle w:val="Emphasis"/>
          <w:i w:val="0"/>
          <w:iCs w:val="0"/>
        </w:rPr>
      </w:pPr>
      <w:r w:rsidRPr="00B54B67">
        <w:rPr>
          <w:rStyle w:val="Emphasis"/>
          <w:i w:val="0"/>
          <w:iCs w:val="0"/>
        </w:rPr>
        <w:t>Run scoring data is publicly available and can be analysed to give specific insights. This analysis will look at total runs, runs per innings and averages to support a claim. However, how the runs were scored, the players’ mindsets and the circumstances of the match have not been investigated. This would take considerable time, and the information may not be free from bias. Hence, statistical match data has been used to support this claim.</w:t>
      </w:r>
    </w:p>
    <w:p w14:paraId="5184044C" w14:textId="7740A320" w:rsidR="00913EB3" w:rsidRPr="00B54B67" w:rsidRDefault="00913EB3" w:rsidP="00B54B67">
      <w:pPr>
        <w:rPr>
          <w:rStyle w:val="Emphasis"/>
          <w:i w:val="0"/>
          <w:iCs w:val="0"/>
        </w:rPr>
      </w:pPr>
      <w:r w:rsidRPr="00B54B67">
        <w:rPr>
          <w:rStyle w:val="Emphasis"/>
          <w:i w:val="0"/>
          <w:iCs w:val="0"/>
        </w:rPr>
        <w:t xml:space="preserve">Sachin Tendulkar can be considered one of the greatest </w:t>
      </w:r>
      <w:r w:rsidR="60B33F83" w:rsidRPr="44D81580">
        <w:rPr>
          <w:rStyle w:val="Emphasis"/>
          <w:i w:val="0"/>
          <w:iCs w:val="0"/>
        </w:rPr>
        <w:t>modern</w:t>
      </w:r>
      <w:r w:rsidR="0743312D" w:rsidRPr="44D81580">
        <w:rPr>
          <w:rStyle w:val="Emphasis"/>
          <w:i w:val="0"/>
          <w:iCs w:val="0"/>
        </w:rPr>
        <w:t xml:space="preserve"> bat</w:t>
      </w:r>
      <w:r w:rsidR="2D06D670" w:rsidRPr="44D81580">
        <w:rPr>
          <w:rStyle w:val="Emphasis"/>
          <w:i w:val="0"/>
          <w:iCs w:val="0"/>
        </w:rPr>
        <w:t>ters</w:t>
      </w:r>
      <w:r w:rsidRPr="00B54B67">
        <w:rPr>
          <w:rStyle w:val="Emphasis"/>
          <w:i w:val="0"/>
          <w:iCs w:val="0"/>
        </w:rPr>
        <w:t xml:space="preserve"> in international cricket</w:t>
      </w:r>
      <w:r w:rsidR="7E26652B" w:rsidRPr="44D81580">
        <w:rPr>
          <w:rStyle w:val="Emphasis"/>
          <w:i w:val="0"/>
          <w:iCs w:val="0"/>
        </w:rPr>
        <w:t>.</w:t>
      </w:r>
      <w:r w:rsidRPr="00B54B67">
        <w:rPr>
          <w:rStyle w:val="Emphasis"/>
          <w:i w:val="0"/>
          <w:iCs w:val="0"/>
        </w:rPr>
        <w:t xml:space="preserve"> He has been a </w:t>
      </w:r>
      <w:r w:rsidR="559B92D6" w:rsidRPr="32559517">
        <w:rPr>
          <w:rStyle w:val="Emphasis"/>
          <w:i w:val="0"/>
          <w:iCs w:val="0"/>
        </w:rPr>
        <w:t>great</w:t>
      </w:r>
      <w:r w:rsidRPr="00B54B67">
        <w:rPr>
          <w:rStyle w:val="Emphasis"/>
          <w:i w:val="0"/>
          <w:iCs w:val="0"/>
        </w:rPr>
        <w:t xml:space="preserve"> run scorer in One Day Internationals (ODIs) and test matches. T20 cricket was still emerging on the international stage during his career, and </w:t>
      </w:r>
      <w:r w:rsidR="00606A4D" w:rsidRPr="00B54B67">
        <w:rPr>
          <w:rStyle w:val="Emphasis"/>
          <w:i w:val="0"/>
          <w:iCs w:val="0"/>
        </w:rPr>
        <w:t xml:space="preserve">Tendulkar </w:t>
      </w:r>
      <w:r w:rsidRPr="00B54B67">
        <w:rPr>
          <w:rStyle w:val="Emphasis"/>
          <w:i w:val="0"/>
          <w:iCs w:val="0"/>
        </w:rPr>
        <w:t xml:space="preserve">mainly played in domestic leagues. He averages 53.78 in tests and 44.83 in ODIs. In test matches, this </w:t>
      </w:r>
      <w:r w:rsidR="15D63559" w:rsidRPr="44D81580">
        <w:rPr>
          <w:rStyle w:val="Emphasis"/>
          <w:i w:val="0"/>
          <w:iCs w:val="0"/>
        </w:rPr>
        <w:t>makes</w:t>
      </w:r>
      <w:r w:rsidRPr="00B54B67">
        <w:rPr>
          <w:rStyle w:val="Emphasis"/>
          <w:i w:val="0"/>
          <w:iCs w:val="0"/>
        </w:rPr>
        <w:t xml:space="preserve"> </w:t>
      </w:r>
      <w:r w:rsidR="00606A4D" w:rsidRPr="00B54B67">
        <w:rPr>
          <w:rStyle w:val="Emphasis"/>
          <w:i w:val="0"/>
          <w:iCs w:val="0"/>
        </w:rPr>
        <w:t xml:space="preserve">Tendulkar </w:t>
      </w:r>
      <w:r w:rsidR="41CB8980" w:rsidRPr="44D81580">
        <w:rPr>
          <w:rStyle w:val="Emphasis"/>
          <w:i w:val="0"/>
          <w:iCs w:val="0"/>
        </w:rPr>
        <w:t>the</w:t>
      </w:r>
      <w:r w:rsidRPr="00B54B67">
        <w:rPr>
          <w:rStyle w:val="Emphasis"/>
          <w:i w:val="0"/>
          <w:iCs w:val="0"/>
        </w:rPr>
        <w:t xml:space="preserve"> 23</w:t>
      </w:r>
      <w:r w:rsidRPr="0088218C">
        <w:rPr>
          <w:rStyle w:val="Emphasis"/>
          <w:i w:val="0"/>
          <w:vertAlign w:val="superscript"/>
        </w:rPr>
        <w:t>rd</w:t>
      </w:r>
      <w:r w:rsidRPr="00B54B67">
        <w:rPr>
          <w:rStyle w:val="Emphasis"/>
          <w:i w:val="0"/>
          <w:iCs w:val="0"/>
        </w:rPr>
        <w:t xml:space="preserve"> overall</w:t>
      </w:r>
      <w:r w:rsidR="372CA56E" w:rsidRPr="44D81580">
        <w:rPr>
          <w:rStyle w:val="Emphasis"/>
          <w:i w:val="0"/>
          <w:iCs w:val="0"/>
        </w:rPr>
        <w:t xml:space="preserve"> run</w:t>
      </w:r>
      <w:r w:rsidR="5D89AD71" w:rsidRPr="44D81580">
        <w:rPr>
          <w:rStyle w:val="Emphasis"/>
          <w:i w:val="0"/>
          <w:iCs w:val="0"/>
        </w:rPr>
        <w:t>-scorer</w:t>
      </w:r>
      <w:r w:rsidR="372CA56E" w:rsidRPr="44D81580">
        <w:rPr>
          <w:rStyle w:val="Emphasis"/>
          <w:i w:val="0"/>
          <w:iCs w:val="0"/>
        </w:rPr>
        <w:t xml:space="preserve"> in</w:t>
      </w:r>
      <w:r w:rsidR="2C4984FB" w:rsidRPr="44D81580">
        <w:rPr>
          <w:rStyle w:val="Emphasis"/>
          <w:i w:val="0"/>
          <w:iCs w:val="0"/>
        </w:rPr>
        <w:t xml:space="preserve"> the modern era of</w:t>
      </w:r>
      <w:r w:rsidR="372CA56E" w:rsidRPr="44D81580">
        <w:rPr>
          <w:rStyle w:val="Emphasis"/>
          <w:i w:val="0"/>
          <w:iCs w:val="0"/>
        </w:rPr>
        <w:t xml:space="preserve"> cricket</w:t>
      </w:r>
      <w:r w:rsidR="0743312D" w:rsidRPr="44D81580">
        <w:rPr>
          <w:rStyle w:val="Emphasis"/>
          <w:i w:val="0"/>
          <w:iCs w:val="0"/>
        </w:rPr>
        <w:t>.</w:t>
      </w:r>
      <w:r w:rsidRPr="00B54B67">
        <w:rPr>
          <w:rStyle w:val="Emphasis"/>
          <w:i w:val="0"/>
          <w:iCs w:val="0"/>
        </w:rPr>
        <w:t xml:space="preserve"> However, this is still a remarkable achievement considering he has played more games (200) than the other </w:t>
      </w:r>
      <w:r w:rsidR="0743312D" w:rsidRPr="44D81580">
        <w:rPr>
          <w:rStyle w:val="Emphasis"/>
          <w:i w:val="0"/>
          <w:iCs w:val="0"/>
        </w:rPr>
        <w:t>bat</w:t>
      </w:r>
      <w:r w:rsidR="260DBD07" w:rsidRPr="44D81580">
        <w:rPr>
          <w:rStyle w:val="Emphasis"/>
          <w:i w:val="0"/>
          <w:iCs w:val="0"/>
        </w:rPr>
        <w:t>ters</w:t>
      </w:r>
      <w:r w:rsidRPr="00B54B67">
        <w:rPr>
          <w:rStyle w:val="Emphasis"/>
          <w:i w:val="0"/>
          <w:iCs w:val="0"/>
        </w:rPr>
        <w:t xml:space="preserve"> in his era. He is ranked 34</w:t>
      </w:r>
      <w:r w:rsidRPr="0088218C">
        <w:rPr>
          <w:rStyle w:val="Emphasis"/>
          <w:i w:val="0"/>
          <w:vertAlign w:val="superscript"/>
        </w:rPr>
        <w:t>th</w:t>
      </w:r>
      <w:r w:rsidRPr="00B54B67">
        <w:rPr>
          <w:rStyle w:val="Emphasis"/>
          <w:i w:val="0"/>
          <w:iCs w:val="0"/>
        </w:rPr>
        <w:t xml:space="preserve"> overall in averages for ODIs, but this is over more games than any other </w:t>
      </w:r>
      <w:r w:rsidR="0743312D" w:rsidRPr="44D81580">
        <w:rPr>
          <w:rStyle w:val="Emphasis"/>
          <w:i w:val="0"/>
          <w:iCs w:val="0"/>
        </w:rPr>
        <w:t>bat</w:t>
      </w:r>
      <w:r w:rsidR="7F47F275" w:rsidRPr="44D81580">
        <w:rPr>
          <w:rStyle w:val="Emphasis"/>
          <w:i w:val="0"/>
          <w:iCs w:val="0"/>
        </w:rPr>
        <w:t>ters</w:t>
      </w:r>
      <w:r w:rsidRPr="00B54B67">
        <w:rPr>
          <w:rStyle w:val="Emphasis"/>
          <w:i w:val="0"/>
          <w:iCs w:val="0"/>
        </w:rPr>
        <w:t xml:space="preserve"> (463</w:t>
      </w:r>
      <w:r w:rsidR="5D37706F" w:rsidRPr="44D81580">
        <w:rPr>
          <w:rStyle w:val="Emphasis"/>
          <w:i w:val="0"/>
          <w:iCs w:val="0"/>
        </w:rPr>
        <w:t xml:space="preserve"> games</w:t>
      </w:r>
      <w:r w:rsidR="0743312D" w:rsidRPr="44D81580">
        <w:rPr>
          <w:rStyle w:val="Emphasis"/>
          <w:i w:val="0"/>
          <w:iCs w:val="0"/>
        </w:rPr>
        <w:t>).</w:t>
      </w:r>
      <w:r w:rsidRPr="00B54B67">
        <w:rPr>
          <w:rStyle w:val="Emphasis"/>
          <w:i w:val="0"/>
          <w:iCs w:val="0"/>
        </w:rPr>
        <w:t xml:space="preserve"> Average runs scored can only provide a snapshot of a </w:t>
      </w:r>
      <w:r w:rsidR="0743312D" w:rsidRPr="44D81580">
        <w:rPr>
          <w:rStyle w:val="Emphasis"/>
          <w:i w:val="0"/>
          <w:iCs w:val="0"/>
        </w:rPr>
        <w:t>bat</w:t>
      </w:r>
      <w:r w:rsidR="1F65C389" w:rsidRPr="44D81580">
        <w:rPr>
          <w:rStyle w:val="Emphasis"/>
          <w:i w:val="0"/>
          <w:iCs w:val="0"/>
        </w:rPr>
        <w:t>ter’s</w:t>
      </w:r>
      <w:r w:rsidRPr="00B54B67">
        <w:rPr>
          <w:rStyle w:val="Emphasis"/>
          <w:i w:val="0"/>
          <w:iCs w:val="0"/>
        </w:rPr>
        <w:t xml:space="preserve"> career and cannot be the only measure of their greatness. He holds the record for most runs in both these formats, </w:t>
      </w:r>
      <w:r w:rsidR="0743312D" w:rsidRPr="44D81580">
        <w:rPr>
          <w:rStyle w:val="Emphasis"/>
          <w:i w:val="0"/>
          <w:iCs w:val="0"/>
        </w:rPr>
        <w:t>15</w:t>
      </w:r>
      <w:r w:rsidR="00C04B0C">
        <w:rPr>
          <w:rStyle w:val="Emphasis"/>
          <w:i w:val="0"/>
          <w:iCs w:val="0"/>
        </w:rPr>
        <w:t>,</w:t>
      </w:r>
      <w:r w:rsidR="0743312D" w:rsidRPr="44D81580">
        <w:rPr>
          <w:rStyle w:val="Emphasis"/>
          <w:i w:val="0"/>
          <w:iCs w:val="0"/>
        </w:rPr>
        <w:t>921</w:t>
      </w:r>
      <w:r w:rsidRPr="00B54B67">
        <w:rPr>
          <w:rStyle w:val="Emphasis"/>
          <w:i w:val="0"/>
          <w:iCs w:val="0"/>
        </w:rPr>
        <w:t xml:space="preserve"> in test matches and </w:t>
      </w:r>
      <w:r w:rsidR="0743312D" w:rsidRPr="44D81580">
        <w:rPr>
          <w:rStyle w:val="Emphasis"/>
          <w:i w:val="0"/>
          <w:iCs w:val="0"/>
        </w:rPr>
        <w:t>18</w:t>
      </w:r>
      <w:r w:rsidR="00C04B0C">
        <w:rPr>
          <w:rStyle w:val="Emphasis"/>
          <w:i w:val="0"/>
          <w:iCs w:val="0"/>
        </w:rPr>
        <w:t>,</w:t>
      </w:r>
      <w:r w:rsidR="0743312D" w:rsidRPr="44D81580">
        <w:rPr>
          <w:rStyle w:val="Emphasis"/>
          <w:i w:val="0"/>
          <w:iCs w:val="0"/>
        </w:rPr>
        <w:t>426</w:t>
      </w:r>
      <w:r w:rsidRPr="00B54B67">
        <w:rPr>
          <w:rStyle w:val="Emphasis"/>
          <w:i w:val="0"/>
          <w:iCs w:val="0"/>
        </w:rPr>
        <w:t xml:space="preserve"> ODIs. With respectable averages and the records for the total </w:t>
      </w:r>
      <w:r w:rsidR="00C04B0C">
        <w:rPr>
          <w:rStyle w:val="Emphasis"/>
          <w:i w:val="0"/>
          <w:iCs w:val="0"/>
        </w:rPr>
        <w:t xml:space="preserve">number </w:t>
      </w:r>
      <w:r w:rsidRPr="00B54B67">
        <w:rPr>
          <w:rStyle w:val="Emphasis"/>
          <w:i w:val="0"/>
          <w:iCs w:val="0"/>
        </w:rPr>
        <w:t xml:space="preserve">of runs scored, his claim to the mantle of the best </w:t>
      </w:r>
      <w:r w:rsidR="0743312D" w:rsidRPr="44D81580">
        <w:rPr>
          <w:rStyle w:val="Emphasis"/>
          <w:i w:val="0"/>
          <w:iCs w:val="0"/>
        </w:rPr>
        <w:t>bat</w:t>
      </w:r>
      <w:r w:rsidR="4ADA1C67" w:rsidRPr="44D81580">
        <w:rPr>
          <w:rStyle w:val="Emphasis"/>
          <w:i w:val="0"/>
          <w:iCs w:val="0"/>
        </w:rPr>
        <w:t>ter</w:t>
      </w:r>
      <w:r w:rsidRPr="00B54B67">
        <w:rPr>
          <w:rStyle w:val="Emphasis"/>
          <w:i w:val="0"/>
          <w:iCs w:val="0"/>
        </w:rPr>
        <w:t xml:space="preserve"> is strengthened using these </w:t>
      </w:r>
      <w:r w:rsidR="1ADFEBF7" w:rsidRPr="44D81580">
        <w:rPr>
          <w:rStyle w:val="Emphasis"/>
          <w:i w:val="0"/>
          <w:iCs w:val="0"/>
        </w:rPr>
        <w:t>statistics</w:t>
      </w:r>
      <w:r w:rsidRPr="00B54B67">
        <w:rPr>
          <w:rStyle w:val="Emphasis"/>
          <w:i w:val="0"/>
          <w:iCs w:val="0"/>
        </w:rPr>
        <w:t>.</w:t>
      </w:r>
    </w:p>
    <w:p w14:paraId="50A5B651" w14:textId="33AE4E31" w:rsidR="00913EB3" w:rsidRPr="00B54B67" w:rsidRDefault="00913EB3" w:rsidP="00B54B67">
      <w:pPr>
        <w:rPr>
          <w:rStyle w:val="Emphasis"/>
          <w:i w:val="0"/>
          <w:iCs w:val="0"/>
        </w:rPr>
      </w:pPr>
      <w:r w:rsidRPr="00B54B67">
        <w:rPr>
          <w:rStyle w:val="Emphasis"/>
          <w:i w:val="0"/>
          <w:iCs w:val="0"/>
        </w:rPr>
        <w:t xml:space="preserve">A </w:t>
      </w:r>
      <w:r w:rsidR="0745CDC0" w:rsidRPr="44D81580">
        <w:rPr>
          <w:rStyle w:val="Emphasis"/>
          <w:i w:val="0"/>
          <w:iCs w:val="0"/>
        </w:rPr>
        <w:t>closer</w:t>
      </w:r>
      <w:r w:rsidRPr="00B54B67">
        <w:rPr>
          <w:rStyle w:val="Emphasis"/>
          <w:i w:val="0"/>
          <w:iCs w:val="0"/>
        </w:rPr>
        <w:t xml:space="preserve"> look into his run-scoring is needed to consider </w:t>
      </w:r>
      <w:r w:rsidR="00FD5A72" w:rsidRPr="00B54B67">
        <w:rPr>
          <w:rStyle w:val="Emphasis"/>
          <w:i w:val="0"/>
          <w:iCs w:val="0"/>
        </w:rPr>
        <w:t xml:space="preserve">Tendulkar </w:t>
      </w:r>
      <w:r w:rsidRPr="00B54B67">
        <w:rPr>
          <w:rStyle w:val="Emphasis"/>
          <w:i w:val="0"/>
          <w:iCs w:val="0"/>
        </w:rPr>
        <w:t xml:space="preserve">the greatest of all time. To be considered the best, </w:t>
      </w:r>
      <w:r w:rsidR="3F5F87AA" w:rsidRPr="44D81580">
        <w:rPr>
          <w:rStyle w:val="Emphasis"/>
          <w:i w:val="0"/>
          <w:iCs w:val="0"/>
        </w:rPr>
        <w:t>bat</w:t>
      </w:r>
      <w:r w:rsidR="2EA30C00" w:rsidRPr="44D81580">
        <w:rPr>
          <w:rStyle w:val="Emphasis"/>
          <w:i w:val="0"/>
          <w:iCs w:val="0"/>
        </w:rPr>
        <w:t>ters</w:t>
      </w:r>
      <w:r w:rsidRPr="00B54B67">
        <w:rPr>
          <w:rStyle w:val="Emphasis"/>
          <w:i w:val="0"/>
          <w:iCs w:val="0"/>
        </w:rPr>
        <w:t xml:space="preserve"> should have consistent performances worldwide and against all international teams. He averages 52.67 at home (1990–2013) and 54.74 away (1989–2012). This consistency across all types of pitches strengthens his claim to be the greatest </w:t>
      </w:r>
      <w:r w:rsidR="0743312D" w:rsidRPr="44D81580">
        <w:rPr>
          <w:rStyle w:val="Emphasis"/>
          <w:i w:val="0"/>
          <w:iCs w:val="0"/>
        </w:rPr>
        <w:t>bat</w:t>
      </w:r>
      <w:r w:rsidR="581611D9" w:rsidRPr="44D81580">
        <w:rPr>
          <w:rStyle w:val="Emphasis"/>
          <w:i w:val="0"/>
          <w:iCs w:val="0"/>
        </w:rPr>
        <w:t>ter</w:t>
      </w:r>
      <w:r w:rsidRPr="00B54B67">
        <w:rPr>
          <w:rStyle w:val="Emphasis"/>
          <w:i w:val="0"/>
          <w:iCs w:val="0"/>
        </w:rPr>
        <w:t xml:space="preserve"> of all time. Batting surfaces around the world require </w:t>
      </w:r>
      <w:r w:rsidR="3D628D65" w:rsidRPr="44D81580">
        <w:rPr>
          <w:rStyle w:val="Emphasis"/>
          <w:i w:val="0"/>
          <w:iCs w:val="0"/>
        </w:rPr>
        <w:t>batters to use</w:t>
      </w:r>
      <w:r w:rsidR="0743312D" w:rsidRPr="44D81580">
        <w:rPr>
          <w:rStyle w:val="Emphasis"/>
          <w:i w:val="0"/>
          <w:iCs w:val="0"/>
        </w:rPr>
        <w:t xml:space="preserve"> </w:t>
      </w:r>
      <w:r w:rsidRPr="00B54B67">
        <w:rPr>
          <w:rStyle w:val="Emphasis"/>
          <w:i w:val="0"/>
          <w:iCs w:val="0"/>
        </w:rPr>
        <w:t xml:space="preserve">different </w:t>
      </w:r>
      <w:r w:rsidR="0743312D" w:rsidRPr="44D81580">
        <w:rPr>
          <w:rStyle w:val="Emphasis"/>
          <w:i w:val="0"/>
          <w:iCs w:val="0"/>
        </w:rPr>
        <w:t>skill</w:t>
      </w:r>
      <w:r w:rsidR="6E31259E" w:rsidRPr="44D81580">
        <w:rPr>
          <w:rStyle w:val="Emphasis"/>
          <w:i w:val="0"/>
          <w:iCs w:val="0"/>
        </w:rPr>
        <w:t>s</w:t>
      </w:r>
      <w:r w:rsidRPr="00B54B67">
        <w:rPr>
          <w:rStyle w:val="Emphasis"/>
          <w:i w:val="0"/>
          <w:iCs w:val="0"/>
        </w:rPr>
        <w:t xml:space="preserve"> to be successful. For example, </w:t>
      </w:r>
      <w:r w:rsidR="164C2E61" w:rsidRPr="44D81580">
        <w:rPr>
          <w:rStyle w:val="Emphasis"/>
          <w:i w:val="0"/>
          <w:iCs w:val="0"/>
        </w:rPr>
        <w:t>i</w:t>
      </w:r>
      <w:r w:rsidR="0743312D" w:rsidRPr="44D81580">
        <w:rPr>
          <w:rStyle w:val="Emphasis"/>
          <w:i w:val="0"/>
          <w:iCs w:val="0"/>
        </w:rPr>
        <w:t>n</w:t>
      </w:r>
      <w:r w:rsidRPr="00B54B67">
        <w:rPr>
          <w:rStyle w:val="Emphasis"/>
          <w:i w:val="0"/>
          <w:iCs w:val="0"/>
        </w:rPr>
        <w:t xml:space="preserve"> Asia, the pitches </w:t>
      </w:r>
      <w:r w:rsidR="00C676F7" w:rsidRPr="00B54B67">
        <w:rPr>
          <w:rStyle w:val="Emphasis"/>
          <w:i w:val="0"/>
          <w:iCs w:val="0"/>
        </w:rPr>
        <w:t xml:space="preserve">are </w:t>
      </w:r>
      <w:r w:rsidRPr="00B54B67">
        <w:rPr>
          <w:rStyle w:val="Emphasis"/>
          <w:i w:val="0"/>
          <w:iCs w:val="0"/>
        </w:rPr>
        <w:t xml:space="preserve">often slower and produce more turn. This requires the ability to bowl spinning deliveries and examine the </w:t>
      </w:r>
      <w:r w:rsidR="0743312D" w:rsidRPr="44D81580">
        <w:rPr>
          <w:rStyle w:val="Emphasis"/>
          <w:i w:val="0"/>
          <w:iCs w:val="0"/>
        </w:rPr>
        <w:t>ba</w:t>
      </w:r>
      <w:r w:rsidR="75DD67E4" w:rsidRPr="44D81580">
        <w:rPr>
          <w:rStyle w:val="Emphasis"/>
          <w:i w:val="0"/>
          <w:iCs w:val="0"/>
        </w:rPr>
        <w:t>tter</w:t>
      </w:r>
      <w:r w:rsidR="0743312D" w:rsidRPr="44D81580">
        <w:rPr>
          <w:rStyle w:val="Emphasis"/>
          <w:i w:val="0"/>
          <w:iCs w:val="0"/>
        </w:rPr>
        <w:t>'s</w:t>
      </w:r>
      <w:r w:rsidRPr="00B54B67">
        <w:rPr>
          <w:rStyle w:val="Emphasis"/>
          <w:i w:val="0"/>
          <w:iCs w:val="0"/>
        </w:rPr>
        <w:t xml:space="preserve"> technique. </w:t>
      </w:r>
      <w:r w:rsidR="0743312D" w:rsidRPr="44D81580">
        <w:rPr>
          <w:rStyle w:val="Emphasis"/>
          <w:i w:val="0"/>
          <w:iCs w:val="0"/>
        </w:rPr>
        <w:t>Compar</w:t>
      </w:r>
      <w:r w:rsidR="6AC3AC48" w:rsidRPr="44D81580">
        <w:rPr>
          <w:rStyle w:val="Emphasis"/>
          <w:i w:val="0"/>
          <w:iCs w:val="0"/>
        </w:rPr>
        <w:t>atively,</w:t>
      </w:r>
      <w:r w:rsidRPr="00B54B67">
        <w:rPr>
          <w:rStyle w:val="Emphasis"/>
          <w:i w:val="0"/>
          <w:iCs w:val="0"/>
        </w:rPr>
        <w:t xml:space="preserve"> to pitches in Australia and </w:t>
      </w:r>
      <w:r w:rsidR="0069738D">
        <w:rPr>
          <w:rStyle w:val="Emphasis"/>
          <w:i w:val="0"/>
          <w:iCs w:val="0"/>
        </w:rPr>
        <w:t xml:space="preserve">the </w:t>
      </w:r>
      <w:r w:rsidRPr="00B54B67">
        <w:rPr>
          <w:rStyle w:val="Emphasis"/>
          <w:i w:val="0"/>
          <w:iCs w:val="0"/>
        </w:rPr>
        <w:t xml:space="preserve">West Indies which offer more bounce and pace. This requires a good eye and the ability to react quickly to the trajectory of the ball. Most </w:t>
      </w:r>
      <w:r w:rsidR="0743312D" w:rsidRPr="44D81580">
        <w:rPr>
          <w:rStyle w:val="Emphasis"/>
          <w:i w:val="0"/>
          <w:iCs w:val="0"/>
        </w:rPr>
        <w:t>bat</w:t>
      </w:r>
      <w:r w:rsidR="48328D50" w:rsidRPr="44D81580">
        <w:rPr>
          <w:rStyle w:val="Emphasis"/>
          <w:i w:val="0"/>
          <w:iCs w:val="0"/>
        </w:rPr>
        <w:t>ters</w:t>
      </w:r>
      <w:r w:rsidRPr="00B54B67">
        <w:rPr>
          <w:rStyle w:val="Emphasis"/>
          <w:i w:val="0"/>
          <w:iCs w:val="0"/>
        </w:rPr>
        <w:t xml:space="preserve"> perform better when playing on certain types of pitches and under specific playing conditions. However, </w:t>
      </w:r>
      <w:r w:rsidR="00295A34" w:rsidRPr="00B54B67">
        <w:rPr>
          <w:rStyle w:val="Emphasis"/>
          <w:i w:val="0"/>
          <w:iCs w:val="0"/>
        </w:rPr>
        <w:t xml:space="preserve">Tendulkar </w:t>
      </w:r>
      <w:r w:rsidRPr="00B54B67">
        <w:rPr>
          <w:rStyle w:val="Emphasis"/>
          <w:i w:val="0"/>
          <w:iCs w:val="0"/>
        </w:rPr>
        <w:t xml:space="preserve">has scored runs across all types of pitches. This achievement highlights his incredible </w:t>
      </w:r>
      <w:r w:rsidR="0743312D" w:rsidRPr="44D81580">
        <w:rPr>
          <w:rStyle w:val="Emphasis"/>
          <w:i w:val="0"/>
          <w:iCs w:val="0"/>
        </w:rPr>
        <w:t>skill</w:t>
      </w:r>
      <w:r w:rsidR="33BF5409" w:rsidRPr="44D81580">
        <w:rPr>
          <w:rStyle w:val="Emphasis"/>
          <w:i w:val="0"/>
          <w:iCs w:val="0"/>
        </w:rPr>
        <w:t>s</w:t>
      </w:r>
      <w:r w:rsidRPr="00B54B67">
        <w:rPr>
          <w:rStyle w:val="Emphasis"/>
          <w:i w:val="0"/>
          <w:iCs w:val="0"/>
        </w:rPr>
        <w:t xml:space="preserve"> as a </w:t>
      </w:r>
      <w:r w:rsidR="0743312D" w:rsidRPr="44D81580">
        <w:rPr>
          <w:rStyle w:val="Emphasis"/>
          <w:i w:val="0"/>
          <w:iCs w:val="0"/>
        </w:rPr>
        <w:t>bat</w:t>
      </w:r>
      <w:r w:rsidR="3D03E883" w:rsidRPr="44D81580">
        <w:rPr>
          <w:rStyle w:val="Emphasis"/>
          <w:i w:val="0"/>
          <w:iCs w:val="0"/>
        </w:rPr>
        <w:t>ter</w:t>
      </w:r>
      <w:r w:rsidRPr="00B54B67">
        <w:rPr>
          <w:rStyle w:val="Emphasis"/>
          <w:i w:val="0"/>
          <w:iCs w:val="0"/>
        </w:rPr>
        <w:t>, regardless of the conditions.</w:t>
      </w:r>
    </w:p>
    <w:p w14:paraId="0050320C" w14:textId="6D933A49" w:rsidR="00913EB3" w:rsidRPr="00B54B67" w:rsidRDefault="00913EB3" w:rsidP="00B54B67">
      <w:pPr>
        <w:rPr>
          <w:rStyle w:val="Emphasis"/>
          <w:i w:val="0"/>
          <w:iCs w:val="0"/>
        </w:rPr>
      </w:pPr>
      <w:r w:rsidRPr="00B54B67">
        <w:rPr>
          <w:rStyle w:val="Emphasis"/>
          <w:i w:val="0"/>
          <w:iCs w:val="0"/>
        </w:rPr>
        <w:t xml:space="preserve">Against Australia, which many consider </w:t>
      </w:r>
      <w:r w:rsidR="00C676F7" w:rsidRPr="00B54B67">
        <w:rPr>
          <w:rStyle w:val="Emphasis"/>
          <w:i w:val="0"/>
          <w:iCs w:val="0"/>
        </w:rPr>
        <w:t xml:space="preserve">to be </w:t>
      </w:r>
      <w:r w:rsidRPr="00B54B67">
        <w:rPr>
          <w:rStyle w:val="Emphasis"/>
          <w:i w:val="0"/>
          <w:iCs w:val="0"/>
        </w:rPr>
        <w:t xml:space="preserve">the best </w:t>
      </w:r>
      <w:r w:rsidR="0743312D" w:rsidRPr="44D81580">
        <w:rPr>
          <w:rStyle w:val="Emphasis"/>
          <w:i w:val="0"/>
          <w:iCs w:val="0"/>
        </w:rPr>
        <w:t>crick</w:t>
      </w:r>
      <w:r w:rsidR="00E85484">
        <w:rPr>
          <w:rStyle w:val="Emphasis"/>
          <w:i w:val="0"/>
          <w:iCs w:val="0"/>
        </w:rPr>
        <w:t>et</w:t>
      </w:r>
      <w:r w:rsidR="0743312D" w:rsidRPr="44D81580">
        <w:rPr>
          <w:rStyle w:val="Emphasis"/>
          <w:i w:val="0"/>
          <w:iCs w:val="0"/>
        </w:rPr>
        <w:t>ing</w:t>
      </w:r>
      <w:r w:rsidRPr="00B54B67">
        <w:rPr>
          <w:rStyle w:val="Emphasis"/>
          <w:i w:val="0"/>
          <w:iCs w:val="0"/>
        </w:rPr>
        <w:t xml:space="preserve"> team of </w:t>
      </w:r>
      <w:r w:rsidR="7FC5D21C" w:rsidRPr="44D81580">
        <w:rPr>
          <w:rStyle w:val="Emphasis"/>
          <w:i w:val="0"/>
          <w:iCs w:val="0"/>
        </w:rPr>
        <w:t>Tendulkar’s</w:t>
      </w:r>
      <w:r w:rsidRPr="00B54B67">
        <w:rPr>
          <w:rStyle w:val="Emphasis"/>
          <w:i w:val="0"/>
          <w:iCs w:val="0"/>
        </w:rPr>
        <w:t xml:space="preserve"> era, </w:t>
      </w:r>
      <w:r w:rsidR="466EE513" w:rsidRPr="44D81580">
        <w:rPr>
          <w:rStyle w:val="Emphasis"/>
          <w:i w:val="0"/>
          <w:iCs w:val="0"/>
        </w:rPr>
        <w:t>he</w:t>
      </w:r>
      <w:r w:rsidR="00295A34" w:rsidRPr="00B54B67">
        <w:rPr>
          <w:rStyle w:val="Emphasis"/>
          <w:i w:val="0"/>
          <w:iCs w:val="0"/>
        </w:rPr>
        <w:t xml:space="preserve"> </w:t>
      </w:r>
      <w:r w:rsidRPr="00B54B67">
        <w:rPr>
          <w:rStyle w:val="Emphasis"/>
          <w:i w:val="0"/>
          <w:iCs w:val="0"/>
        </w:rPr>
        <w:t xml:space="preserve">averaged 55.00 runs per innings. Scoring </w:t>
      </w:r>
      <w:r w:rsidR="3D955D36" w:rsidRPr="44D81580">
        <w:rPr>
          <w:rStyle w:val="Emphasis"/>
          <w:i w:val="0"/>
          <w:iCs w:val="0"/>
        </w:rPr>
        <w:t>11</w:t>
      </w:r>
      <w:r w:rsidR="0743312D" w:rsidRPr="44D81580">
        <w:rPr>
          <w:rStyle w:val="Emphasis"/>
          <w:i w:val="0"/>
          <w:iCs w:val="0"/>
        </w:rPr>
        <w:t xml:space="preserve"> </w:t>
      </w:r>
      <w:r w:rsidR="00E85484">
        <w:rPr>
          <w:rStyle w:val="Emphasis"/>
          <w:i w:val="0"/>
          <w:iCs w:val="0"/>
        </w:rPr>
        <w:t>hundred</w:t>
      </w:r>
      <w:r w:rsidRPr="00B54B67">
        <w:rPr>
          <w:rStyle w:val="Emphasis"/>
          <w:i w:val="0"/>
          <w:iCs w:val="0"/>
        </w:rPr>
        <w:t xml:space="preserve">s and </w:t>
      </w:r>
      <w:r w:rsidR="75634456" w:rsidRPr="44D81580">
        <w:rPr>
          <w:rStyle w:val="Emphasis"/>
          <w:i w:val="0"/>
          <w:iCs w:val="0"/>
        </w:rPr>
        <w:t>16</w:t>
      </w:r>
      <w:r w:rsidR="0743312D" w:rsidRPr="44D81580">
        <w:rPr>
          <w:rStyle w:val="Emphasis"/>
          <w:i w:val="0"/>
          <w:iCs w:val="0"/>
        </w:rPr>
        <w:t xml:space="preserve"> </w:t>
      </w:r>
      <w:r w:rsidR="00E85484">
        <w:rPr>
          <w:rStyle w:val="Emphasis"/>
          <w:i w:val="0"/>
          <w:iCs w:val="0"/>
        </w:rPr>
        <w:t>fifties</w:t>
      </w:r>
      <w:r w:rsidR="0743312D" w:rsidRPr="44D81580">
        <w:rPr>
          <w:rStyle w:val="Emphasis"/>
          <w:i w:val="0"/>
          <w:iCs w:val="0"/>
        </w:rPr>
        <w:t>.</w:t>
      </w:r>
      <w:r w:rsidRPr="00B54B67">
        <w:rPr>
          <w:rStyle w:val="Emphasis"/>
          <w:i w:val="0"/>
          <w:iCs w:val="0"/>
        </w:rPr>
        <w:t xml:space="preserve"> This accomplishment is made even more extraordinary considering the </w:t>
      </w:r>
      <w:r w:rsidR="0743312D" w:rsidRPr="44D81580">
        <w:rPr>
          <w:rStyle w:val="Emphasis"/>
          <w:i w:val="0"/>
          <w:iCs w:val="0"/>
        </w:rPr>
        <w:t>Australia</w:t>
      </w:r>
      <w:r w:rsidR="4F0EAF50" w:rsidRPr="44D81580">
        <w:rPr>
          <w:rStyle w:val="Emphasis"/>
          <w:i w:val="0"/>
          <w:iCs w:val="0"/>
        </w:rPr>
        <w:t>n</w:t>
      </w:r>
      <w:r w:rsidRPr="00B54B67">
        <w:rPr>
          <w:rStyle w:val="Emphasis"/>
          <w:i w:val="0"/>
          <w:iCs w:val="0"/>
        </w:rPr>
        <w:t xml:space="preserve"> team had in its bowling attack Glen McGrath and Shane Warne, </w:t>
      </w:r>
      <w:r w:rsidR="00E85484">
        <w:rPr>
          <w:rStyle w:val="Emphasis"/>
          <w:i w:val="0"/>
          <w:iCs w:val="0"/>
        </w:rPr>
        <w:t>2</w:t>
      </w:r>
      <w:r w:rsidR="00E85484" w:rsidRPr="44D81580">
        <w:rPr>
          <w:rStyle w:val="Emphasis"/>
          <w:i w:val="0"/>
          <w:iCs w:val="0"/>
        </w:rPr>
        <w:t xml:space="preserve"> </w:t>
      </w:r>
      <w:r w:rsidRPr="00B54B67">
        <w:rPr>
          <w:rStyle w:val="Emphasis"/>
          <w:i w:val="0"/>
          <w:iCs w:val="0"/>
        </w:rPr>
        <w:t>of the greatest bowlers of the modern game in their disciplines.</w:t>
      </w:r>
    </w:p>
    <w:p w14:paraId="1F9CAA10" w14:textId="5FFEFA8B" w:rsidR="00913EB3" w:rsidRPr="00B54B67" w:rsidRDefault="00913EB3" w:rsidP="00B54B67">
      <w:pPr>
        <w:rPr>
          <w:rStyle w:val="Emphasis"/>
          <w:i w:val="0"/>
          <w:iCs w:val="0"/>
        </w:rPr>
      </w:pPr>
      <w:r w:rsidRPr="00B54B67">
        <w:rPr>
          <w:rStyle w:val="Emphasis"/>
          <w:i w:val="0"/>
          <w:iCs w:val="0"/>
        </w:rPr>
        <w:t xml:space="preserve">Figure 1 highlights Sachin Tendulkar’s run-scoring consistency in test matches. It is expected in cricket that </w:t>
      </w:r>
      <w:r w:rsidR="0743312D" w:rsidRPr="44D81580">
        <w:rPr>
          <w:rStyle w:val="Emphasis"/>
          <w:i w:val="0"/>
          <w:iCs w:val="0"/>
        </w:rPr>
        <w:t>bat</w:t>
      </w:r>
      <w:r w:rsidR="54032A4A" w:rsidRPr="44D81580">
        <w:rPr>
          <w:rStyle w:val="Emphasis"/>
          <w:i w:val="0"/>
          <w:iCs w:val="0"/>
        </w:rPr>
        <w:t>ters</w:t>
      </w:r>
      <w:r w:rsidRPr="00B54B67">
        <w:rPr>
          <w:rStyle w:val="Emphasis"/>
          <w:i w:val="0"/>
          <w:iCs w:val="0"/>
        </w:rPr>
        <w:t xml:space="preserve"> may get low scores in some innings or go through a dry </w:t>
      </w:r>
      <w:r w:rsidR="0743312D" w:rsidRPr="44D81580">
        <w:rPr>
          <w:rStyle w:val="Emphasis"/>
          <w:i w:val="0"/>
          <w:iCs w:val="0"/>
        </w:rPr>
        <w:t>spell</w:t>
      </w:r>
      <w:r w:rsidRPr="00B54B67">
        <w:rPr>
          <w:rStyle w:val="Emphasis"/>
          <w:i w:val="0"/>
          <w:iCs w:val="0"/>
        </w:rPr>
        <w:t xml:space="preserve"> in terms of runs. </w:t>
      </w:r>
      <w:r w:rsidR="00AA6CEC" w:rsidRPr="00B54B67">
        <w:rPr>
          <w:rStyle w:val="Emphasis"/>
          <w:i w:val="0"/>
          <w:iCs w:val="0"/>
        </w:rPr>
        <w:t xml:space="preserve">Tendulkar </w:t>
      </w:r>
      <w:r w:rsidRPr="00B54B67">
        <w:rPr>
          <w:rStyle w:val="Emphasis"/>
          <w:i w:val="0"/>
          <w:iCs w:val="0"/>
        </w:rPr>
        <w:t>has had these periods of poor performance across his career, but he has been consistently able to work his way out of them</w:t>
      </w:r>
      <w:r w:rsidR="00C676F7" w:rsidRPr="00B54B67">
        <w:rPr>
          <w:rStyle w:val="Emphasis"/>
          <w:i w:val="0"/>
          <w:iCs w:val="0"/>
        </w:rPr>
        <w:t>.</w:t>
      </w:r>
    </w:p>
    <w:p w14:paraId="777E4560" w14:textId="78D2EAE1" w:rsidR="00F31DBF" w:rsidRPr="00B54B67" w:rsidRDefault="00F31DBF" w:rsidP="00F31DBF">
      <w:pPr>
        <w:rPr>
          <w:rStyle w:val="Strong"/>
        </w:rPr>
      </w:pPr>
      <w:r w:rsidRPr="00B54B67">
        <w:rPr>
          <w:rStyle w:val="Strong"/>
        </w:rPr>
        <w:t xml:space="preserve">Figure </w:t>
      </w:r>
      <w:r w:rsidRPr="00B54B67">
        <w:rPr>
          <w:rStyle w:val="Strong"/>
        </w:rPr>
        <w:fldChar w:fldCharType="begin"/>
      </w:r>
      <w:r w:rsidRPr="00B54B67">
        <w:rPr>
          <w:rStyle w:val="Strong"/>
        </w:rPr>
        <w:instrText xml:space="preserve"> SEQ Figure \* ARABIC </w:instrText>
      </w:r>
      <w:r w:rsidRPr="00B54B67">
        <w:rPr>
          <w:rStyle w:val="Strong"/>
        </w:rPr>
        <w:fldChar w:fldCharType="separate"/>
      </w:r>
      <w:r w:rsidRPr="00B54B67">
        <w:rPr>
          <w:rStyle w:val="Strong"/>
        </w:rPr>
        <w:t>1</w:t>
      </w:r>
      <w:r w:rsidRPr="00B54B67">
        <w:rPr>
          <w:rStyle w:val="Strong"/>
        </w:rPr>
        <w:fldChar w:fldCharType="end"/>
      </w:r>
      <w:r w:rsidR="006F4F94">
        <w:rPr>
          <w:rStyle w:val="Strong"/>
        </w:rPr>
        <w:t xml:space="preserve"> </w:t>
      </w:r>
      <w:r>
        <w:rPr>
          <w:rStyle w:val="Strong"/>
        </w:rPr>
        <w:t>–</w:t>
      </w:r>
      <w:r w:rsidRPr="00B54B67">
        <w:rPr>
          <w:rStyle w:val="Strong"/>
        </w:rPr>
        <w:t xml:space="preserve"> Sachin Tendulkar graph</w:t>
      </w:r>
    </w:p>
    <w:p w14:paraId="5834E807" w14:textId="77777777" w:rsidR="00913EB3" w:rsidRDefault="00913EB3" w:rsidP="00B54B67">
      <w:pPr>
        <w:rPr>
          <w:rStyle w:val="Emphasis"/>
          <w:i w:val="0"/>
          <w:iCs w:val="0"/>
        </w:rPr>
      </w:pPr>
      <w:r w:rsidRPr="00B54B67">
        <w:rPr>
          <w:rStyle w:val="Emphasis"/>
          <w:i w:val="0"/>
          <w:iCs w:val="0"/>
          <w:noProof/>
        </w:rPr>
        <w:drawing>
          <wp:inline distT="0" distB="0" distL="0" distR="0" wp14:anchorId="4FF77E21" wp14:editId="0820C8E8">
            <wp:extent cx="6116320" cy="1712570"/>
            <wp:effectExtent l="0" t="0" r="0" b="2540"/>
            <wp:docPr id="2" name="Picture 2" descr="An innings-by-innings breakdown of Tendulkar's batting performance in tests, showing runs scored (red and green bars) and the average of the last ten innings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 innings-by-innings breakdown of Tendulkar's batting performance in tests, showing runs scored (red and green bars) and the average of the last ten innings (blue li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1712570"/>
                    </a:xfrm>
                    <a:prstGeom prst="rect">
                      <a:avLst/>
                    </a:prstGeom>
                    <a:noFill/>
                    <a:ln>
                      <a:noFill/>
                    </a:ln>
                  </pic:spPr>
                </pic:pic>
              </a:graphicData>
            </a:graphic>
          </wp:inline>
        </w:drawing>
      </w:r>
    </w:p>
    <w:p w14:paraId="44F31981" w14:textId="62C56017" w:rsidR="00F31DBF" w:rsidRPr="00B54B67" w:rsidRDefault="00433C4C" w:rsidP="009D6691">
      <w:pPr>
        <w:pStyle w:val="Imageattributioncaption"/>
        <w:rPr>
          <w:rStyle w:val="Emphasis"/>
          <w:i w:val="0"/>
          <w:iCs w:val="0"/>
        </w:rPr>
      </w:pPr>
      <w:r>
        <w:rPr>
          <w:rStyle w:val="Emphasis"/>
          <w:i w:val="0"/>
          <w:iCs w:val="0"/>
        </w:rPr>
        <w:t xml:space="preserve">‘Sachin Tendulkar graph’ by </w:t>
      </w:r>
      <w:r w:rsidR="009C531A">
        <w:rPr>
          <w:rStyle w:val="Emphasis"/>
          <w:i w:val="0"/>
          <w:iCs w:val="0"/>
        </w:rPr>
        <w:t>Raven4x4x</w:t>
      </w:r>
      <w:r>
        <w:rPr>
          <w:rStyle w:val="Emphasis"/>
          <w:i w:val="0"/>
          <w:iCs w:val="0"/>
        </w:rPr>
        <w:t xml:space="preserve"> is licensed under </w:t>
      </w:r>
      <w:r w:rsidR="009D6691">
        <w:rPr>
          <w:rStyle w:val="Emphasis"/>
          <w:i w:val="0"/>
          <w:iCs w:val="0"/>
        </w:rPr>
        <w:t>the public domain</w:t>
      </w:r>
      <w:r w:rsidR="00B66099">
        <w:rPr>
          <w:rStyle w:val="Emphasis"/>
          <w:i w:val="0"/>
          <w:iCs w:val="0"/>
        </w:rPr>
        <w:t>.</w:t>
      </w:r>
    </w:p>
    <w:p w14:paraId="685A948E" w14:textId="53DE8175" w:rsidR="00913EB3" w:rsidRPr="00B54B67" w:rsidRDefault="00913EB3" w:rsidP="00B54B67">
      <w:pPr>
        <w:rPr>
          <w:rStyle w:val="Emphasis"/>
          <w:i w:val="0"/>
          <w:iCs w:val="0"/>
        </w:rPr>
      </w:pPr>
      <w:r w:rsidRPr="00B54B67">
        <w:rPr>
          <w:rStyle w:val="Emphasis"/>
          <w:i w:val="0"/>
          <w:iCs w:val="0"/>
        </w:rPr>
        <w:t xml:space="preserve">While his records and accolades are numerous, one criticism could be his failure to lead India to international series victories and major tournaments. Cricket is a team sport and requires contributions from the bowling unit, batting unit and fielding unit to secure victories. For this reason, </w:t>
      </w:r>
      <w:r w:rsidR="00AA6CEC" w:rsidRPr="00B54B67">
        <w:rPr>
          <w:rStyle w:val="Emphasis"/>
          <w:i w:val="0"/>
          <w:iCs w:val="0"/>
        </w:rPr>
        <w:t xml:space="preserve">Tendulkar </w:t>
      </w:r>
      <w:r w:rsidRPr="00B54B67">
        <w:rPr>
          <w:rStyle w:val="Emphasis"/>
          <w:i w:val="0"/>
          <w:iCs w:val="0"/>
        </w:rPr>
        <w:t xml:space="preserve">is still the greatest </w:t>
      </w:r>
      <w:r w:rsidR="0743312D" w:rsidRPr="44D81580">
        <w:rPr>
          <w:rStyle w:val="Emphasis"/>
          <w:i w:val="0"/>
          <w:iCs w:val="0"/>
        </w:rPr>
        <w:t>ba</w:t>
      </w:r>
      <w:r w:rsidR="100012F9" w:rsidRPr="44D81580">
        <w:rPr>
          <w:rStyle w:val="Emphasis"/>
          <w:i w:val="0"/>
          <w:iCs w:val="0"/>
        </w:rPr>
        <w:t>tter</w:t>
      </w:r>
      <w:r w:rsidRPr="00B54B67">
        <w:rPr>
          <w:rStyle w:val="Emphasis"/>
          <w:i w:val="0"/>
          <w:iCs w:val="0"/>
        </w:rPr>
        <w:t xml:space="preserve"> of the modern era. However, this assessment is not about the greatest cricketing team of all time.</w:t>
      </w:r>
    </w:p>
    <w:p w14:paraId="76020185" w14:textId="5FCF1C27" w:rsidR="00913EB3" w:rsidRPr="00B54B67" w:rsidRDefault="00913EB3" w:rsidP="00B54B67">
      <w:pPr>
        <w:rPr>
          <w:rStyle w:val="Emphasis"/>
          <w:i w:val="0"/>
          <w:iCs w:val="0"/>
        </w:rPr>
      </w:pPr>
      <w:r w:rsidRPr="00B54B67">
        <w:rPr>
          <w:rStyle w:val="Emphasis"/>
          <w:i w:val="0"/>
          <w:iCs w:val="0"/>
        </w:rPr>
        <w:t xml:space="preserve">A comparison across eras has not been considered. Advancements in technology, equipment, rule changes and professional leagues have all impacted how </w:t>
      </w:r>
      <w:r w:rsidR="0743312D" w:rsidRPr="44D81580">
        <w:rPr>
          <w:rStyle w:val="Emphasis"/>
          <w:i w:val="0"/>
          <w:iCs w:val="0"/>
        </w:rPr>
        <w:t>bat</w:t>
      </w:r>
      <w:r w:rsidR="425BFD84" w:rsidRPr="44D81580">
        <w:rPr>
          <w:rStyle w:val="Emphasis"/>
          <w:i w:val="0"/>
          <w:iCs w:val="0"/>
        </w:rPr>
        <w:t>ters</w:t>
      </w:r>
      <w:r w:rsidRPr="00B54B67">
        <w:rPr>
          <w:rStyle w:val="Emphasis"/>
          <w:i w:val="0"/>
          <w:iCs w:val="0"/>
        </w:rPr>
        <w:t xml:space="preserve"> have performed in different periods. Would </w:t>
      </w:r>
      <w:r w:rsidR="00AE1D5C" w:rsidRPr="00B54B67">
        <w:rPr>
          <w:rStyle w:val="Emphasis"/>
          <w:i w:val="0"/>
          <w:iCs w:val="0"/>
        </w:rPr>
        <w:t xml:space="preserve">Tendulkar </w:t>
      </w:r>
      <w:r w:rsidRPr="00B54B67">
        <w:rPr>
          <w:rStyle w:val="Emphasis"/>
          <w:i w:val="0"/>
          <w:iCs w:val="0"/>
        </w:rPr>
        <w:t xml:space="preserve">have performed as he did in Bradman's time? Would Bradman still be as good if he played in </w:t>
      </w:r>
      <w:r w:rsidR="00AE1D5C" w:rsidRPr="00B54B67">
        <w:rPr>
          <w:rStyle w:val="Emphasis"/>
          <w:i w:val="0"/>
          <w:iCs w:val="0"/>
        </w:rPr>
        <w:t>Tendulkar</w:t>
      </w:r>
      <w:r w:rsidR="00315400" w:rsidRPr="00B54B67">
        <w:rPr>
          <w:rStyle w:val="Emphasis"/>
          <w:i w:val="0"/>
          <w:iCs w:val="0"/>
        </w:rPr>
        <w:t>’s</w:t>
      </w:r>
      <w:r w:rsidR="00AE1D5C" w:rsidRPr="00B54B67">
        <w:rPr>
          <w:rStyle w:val="Emphasis"/>
          <w:i w:val="0"/>
          <w:iCs w:val="0"/>
        </w:rPr>
        <w:t xml:space="preserve"> </w:t>
      </w:r>
      <w:r w:rsidRPr="00B54B67">
        <w:rPr>
          <w:rStyle w:val="Emphasis"/>
          <w:i w:val="0"/>
          <w:iCs w:val="0"/>
        </w:rPr>
        <w:t>time? These questions are difficult to answer with certainty. For this reason, the argument should be limited to a period.</w:t>
      </w:r>
    </w:p>
    <w:p w14:paraId="4601533C" w14:textId="59BF74E5" w:rsidR="00913EB3" w:rsidRDefault="00913EB3" w:rsidP="00315400">
      <w:r>
        <w:rPr>
          <w:rStyle w:val="Strong"/>
        </w:rPr>
        <w:t>N</w:t>
      </w:r>
      <w:r w:rsidRPr="005115BB">
        <w:rPr>
          <w:rStyle w:val="Strong"/>
        </w:rPr>
        <w:t>ote:</w:t>
      </w:r>
      <w:r>
        <w:t xml:space="preserve"> </w:t>
      </w:r>
      <w:r w:rsidR="002B3B67">
        <w:t>t</w:t>
      </w:r>
      <w:r>
        <w:t>he example above is based only on a single criterion point for selecting a GOAT in cricket. Other criteria points that could be used are shown below.</w:t>
      </w:r>
    </w:p>
    <w:p w14:paraId="3F373D2E" w14:textId="47ECD69C" w:rsidR="00913EB3" w:rsidRPr="00746BC6" w:rsidRDefault="00913EB3" w:rsidP="00723DF2">
      <w:pPr>
        <w:rPr>
          <w:rStyle w:val="Strong"/>
        </w:rPr>
      </w:pPr>
      <w:r w:rsidRPr="00746BC6">
        <w:rPr>
          <w:rStyle w:val="Strong"/>
        </w:rPr>
        <w:t>Further points could include:</w:t>
      </w:r>
    </w:p>
    <w:p w14:paraId="61523C15" w14:textId="538D92A6" w:rsidR="00971E11" w:rsidRDefault="00971E11" w:rsidP="00316628">
      <w:pPr>
        <w:pStyle w:val="ListBullet"/>
      </w:pPr>
      <w:r>
        <w:t xml:space="preserve">comparison against other </w:t>
      </w:r>
      <w:r w:rsidR="1DDA6DEF">
        <w:t>batters</w:t>
      </w:r>
      <w:r>
        <w:t xml:space="preserve"> considered the best</w:t>
      </w:r>
    </w:p>
    <w:p w14:paraId="4532EBF9" w14:textId="2EC1F149" w:rsidR="00913EB3" w:rsidRDefault="00913EB3" w:rsidP="00316628">
      <w:pPr>
        <w:pStyle w:val="ListBullet"/>
      </w:pPr>
      <w:r>
        <w:t>marketing power</w:t>
      </w:r>
    </w:p>
    <w:p w14:paraId="4D937644" w14:textId="77777777" w:rsidR="00913EB3" w:rsidRDefault="00913EB3">
      <w:pPr>
        <w:pStyle w:val="ListBullet"/>
      </w:pPr>
      <w:r>
        <w:t>influence on the game</w:t>
      </w:r>
    </w:p>
    <w:p w14:paraId="2D2CDB22" w14:textId="77777777" w:rsidR="00913EB3" w:rsidRDefault="00913EB3">
      <w:pPr>
        <w:pStyle w:val="ListBullet"/>
      </w:pPr>
      <w:r>
        <w:t>statistics against individual teams and bowlers</w:t>
      </w:r>
    </w:p>
    <w:p w14:paraId="2CDF6552" w14:textId="77777777" w:rsidR="00913EB3" w:rsidRDefault="00913EB3">
      <w:pPr>
        <w:pStyle w:val="ListBullet"/>
      </w:pPr>
      <w:r>
        <w:t>honours outside the game of cricket</w:t>
      </w:r>
    </w:p>
    <w:p w14:paraId="113EB696" w14:textId="15A494B6" w:rsidR="00913EB3" w:rsidRDefault="00913EB3">
      <w:pPr>
        <w:pStyle w:val="ListBullet"/>
      </w:pPr>
      <w:r>
        <w:t>domestic honours and statistics</w:t>
      </w:r>
    </w:p>
    <w:p w14:paraId="78D91B74" w14:textId="5FE2C1CC" w:rsidR="00161B2C" w:rsidRPr="00C82A6F" w:rsidRDefault="00913EB3" w:rsidP="00C82A6F">
      <w:pPr>
        <w:pStyle w:val="ListBullet"/>
      </w:pPr>
      <w:r>
        <w:t>batting style and position.</w:t>
      </w:r>
      <w:bookmarkStart w:id="29" w:name="_Toc117252992"/>
      <w:bookmarkStart w:id="30" w:name="_Toc117253171"/>
      <w:r w:rsidR="00161B2C">
        <w:br w:type="page"/>
      </w:r>
    </w:p>
    <w:p w14:paraId="04F72C92" w14:textId="12B30525" w:rsidR="00CD3C91" w:rsidRDefault="006F190F" w:rsidP="006F190F">
      <w:pPr>
        <w:pStyle w:val="Heading2"/>
      </w:pPr>
      <w:bookmarkStart w:id="31" w:name="_Toc138921278"/>
      <w:r>
        <w:t>Options for marking</w:t>
      </w:r>
      <w:bookmarkEnd w:id="31"/>
    </w:p>
    <w:p w14:paraId="1531A40C" w14:textId="5645B4BC" w:rsidR="00316628" w:rsidRDefault="001F7645" w:rsidP="00C82A6F">
      <w:pPr>
        <w:pStyle w:val="FeatureBox2"/>
      </w:pPr>
      <w:bookmarkStart w:id="32" w:name="_Toc117252996"/>
      <w:bookmarkStart w:id="33" w:name="_Toc117253185"/>
      <w:bookmarkEnd w:id="29"/>
      <w:bookmarkEnd w:id="30"/>
      <w:r>
        <w:rPr>
          <w:rStyle w:val="Strong"/>
        </w:rPr>
        <w:t>Teacher n</w:t>
      </w:r>
      <w:r w:rsidR="00430161">
        <w:rPr>
          <w:rStyle w:val="Strong"/>
        </w:rPr>
        <w:t>ote</w:t>
      </w:r>
      <w:r w:rsidR="00430161" w:rsidRPr="00913FAA">
        <w:rPr>
          <w:rStyle w:val="Strong"/>
        </w:rPr>
        <w:t>:</w:t>
      </w:r>
      <w:r w:rsidR="00430161">
        <w:t xml:space="preserve"> </w:t>
      </w:r>
      <w:r w:rsidR="00C14416">
        <w:t>t</w:t>
      </w:r>
      <w:r w:rsidR="00430161">
        <w:t xml:space="preserve">hree types of criteria are available for use and teachers will need to decide which one, or combination, best serves their students. Marking guidelines may be useful for teachers to holistically mark a student’s evidence of learning while the grade descriptors may be useful in reporting progress to parents. The rubric on the aspects of the task may be useful for students to self-assess or peer assess and could be used formatively. Figure </w:t>
      </w:r>
      <w:r w:rsidR="002B3B67">
        <w:t xml:space="preserve">2 </w:t>
      </w:r>
      <w:r w:rsidR="00430161">
        <w:t xml:space="preserve">shows a combined rubric which is a combination of the marking rubric and the marking guidelines. It can be used to visualise the relationship between the </w:t>
      </w:r>
      <w:r w:rsidR="002B3B67">
        <w:t xml:space="preserve">2 </w:t>
      </w:r>
      <w:r w:rsidR="00430161">
        <w:t>tables. Additionally, the combined rubric illustrates the outcomes and how they relate to the indicators, which drive each progression in the rubric.</w:t>
      </w:r>
      <w:r w:rsidR="00316628">
        <w:br w:type="page"/>
      </w:r>
    </w:p>
    <w:p w14:paraId="4AFBEB54" w14:textId="2EB948FB" w:rsidR="000A4236" w:rsidRDefault="000A4236" w:rsidP="000A4236">
      <w:pPr>
        <w:pStyle w:val="Heading3"/>
      </w:pPr>
      <w:bookmarkStart w:id="34" w:name="_Toc138921279"/>
      <w:r>
        <w:t>Marking guidelines</w:t>
      </w:r>
      <w:bookmarkEnd w:id="34"/>
    </w:p>
    <w:p w14:paraId="67FB512B" w14:textId="11C3860A" w:rsidR="00E7639B" w:rsidRPr="001967FD" w:rsidRDefault="00E7639B" w:rsidP="00E7639B">
      <w:pPr>
        <w:pStyle w:val="Caption"/>
      </w:pPr>
      <w:r>
        <w:t>Table</w:t>
      </w:r>
      <w:r w:rsidR="00622B6F">
        <w:t xml:space="preserve"> 7</w:t>
      </w:r>
      <w:r>
        <w:fldChar w:fldCharType="begin"/>
      </w:r>
      <w:r>
        <w:instrText>SEQ Table \* ARABIC</w:instrText>
      </w:r>
      <w:r w:rsidR="00000000">
        <w:fldChar w:fldCharType="separate"/>
      </w:r>
      <w:r>
        <w:fldChar w:fldCharType="end"/>
      </w:r>
      <w:r>
        <w:t xml:space="preserve"> – </w:t>
      </w:r>
      <w:r w:rsidR="002B3B67">
        <w:t>m</w:t>
      </w:r>
      <w:r>
        <w:t>arking guidelines</w:t>
      </w:r>
    </w:p>
    <w:tbl>
      <w:tblPr>
        <w:tblStyle w:val="Tableheader"/>
        <w:tblW w:w="5001" w:type="pct"/>
        <w:tblLayout w:type="fixed"/>
        <w:tblLook w:val="04A0" w:firstRow="1" w:lastRow="0" w:firstColumn="1" w:lastColumn="0" w:noHBand="0" w:noVBand="1"/>
        <w:tblDescription w:val="Marking guidelines for grades A to E."/>
      </w:tblPr>
      <w:tblGrid>
        <w:gridCol w:w="1414"/>
        <w:gridCol w:w="8218"/>
      </w:tblGrid>
      <w:tr w:rsidR="00E7639B" w14:paraId="2B78DE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2F65BB9C" w14:textId="77777777" w:rsidR="00E7639B" w:rsidRDefault="00E7639B" w:rsidP="00311F7C">
            <w:r w:rsidRPr="00311F7C">
              <w:t>Grade</w:t>
            </w:r>
          </w:p>
        </w:tc>
        <w:tc>
          <w:tcPr>
            <w:tcW w:w="4266" w:type="pct"/>
          </w:tcPr>
          <w:p w14:paraId="6CDB131B" w14:textId="77777777" w:rsidR="00E7639B" w:rsidRDefault="00E7639B" w:rsidP="00311F7C">
            <w:pPr>
              <w:cnfStyle w:val="100000000000" w:firstRow="1" w:lastRow="0" w:firstColumn="0" w:lastColumn="0" w:oddVBand="0" w:evenVBand="0" w:oddHBand="0" w:evenHBand="0" w:firstRowFirstColumn="0" w:firstRowLastColumn="0" w:lastRowFirstColumn="0" w:lastRowLastColumn="0"/>
            </w:pPr>
            <w:r w:rsidRPr="00CA210F">
              <w:rPr>
                <w:szCs w:val="22"/>
                <w:lang w:eastAsia="zh-CN"/>
              </w:rPr>
              <w:t>Marking guidelines</w:t>
            </w:r>
          </w:p>
        </w:tc>
      </w:tr>
      <w:tr w:rsidR="00943F99" w14:paraId="43514D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570D2E7F" w14:textId="77777777" w:rsidR="00943F99" w:rsidRDefault="00943F99" w:rsidP="00311F7C">
            <w:r w:rsidRPr="00311F7C">
              <w:t>A</w:t>
            </w:r>
          </w:p>
        </w:tc>
        <w:tc>
          <w:tcPr>
            <w:tcW w:w="4266" w:type="pct"/>
          </w:tcPr>
          <w:p w14:paraId="6C2BB917" w14:textId="69B151C0" w:rsidR="005A7420" w:rsidRDefault="00D064D1" w:rsidP="00F4176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Develops well supported criteria for the basis of making a judge</w:t>
            </w:r>
            <w:r w:rsidR="00A20634">
              <w:t xml:space="preserve">ment </w:t>
            </w:r>
            <w:r w:rsidR="00C0539C">
              <w:t>as to which sportsperson is the GOAT.</w:t>
            </w:r>
          </w:p>
          <w:p w14:paraId="31AE6A38" w14:textId="4554B947" w:rsidR="00943F99" w:rsidRDefault="00943F99" w:rsidP="00F4176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D566A1">
              <w:t>Determines the relevance and reliability of information</w:t>
            </w:r>
            <w:r>
              <w:t xml:space="preserve"> and significant points of view.</w:t>
            </w:r>
          </w:p>
          <w:p w14:paraId="1967EF3A" w14:textId="0B9BF5F2" w:rsidR="00943F99" w:rsidRDefault="00943F99" w:rsidP="00F4176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w:t>
            </w:r>
            <w:r w:rsidRPr="00F811A6">
              <w:t>onnect</w:t>
            </w:r>
            <w:r>
              <w:t>s</w:t>
            </w:r>
            <w:r w:rsidRPr="00F811A6">
              <w:t xml:space="preserve"> multiple pieces of </w:t>
            </w:r>
            <w:r>
              <w:t xml:space="preserve">analysed </w:t>
            </w:r>
            <w:r w:rsidRPr="00F811A6">
              <w:t>information</w:t>
            </w:r>
            <w:r>
              <w:t xml:space="preserve"> to form strong logical arguments for the claim.</w:t>
            </w:r>
          </w:p>
        </w:tc>
      </w:tr>
      <w:tr w:rsidR="00943F99" w14:paraId="12290B2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2105C26B" w14:textId="77777777" w:rsidR="00943F99" w:rsidRDefault="00943F99" w:rsidP="00311F7C">
            <w:r w:rsidRPr="00311F7C">
              <w:t>B</w:t>
            </w:r>
          </w:p>
        </w:tc>
        <w:tc>
          <w:tcPr>
            <w:tcW w:w="4266" w:type="pct"/>
          </w:tcPr>
          <w:p w14:paraId="21E9DCC2" w14:textId="57A2F996" w:rsidR="005A7420" w:rsidRDefault="00913BA8" w:rsidP="00F4176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Develops criteria for the basis of making a judgement as to which sportsperson is the GOAT.</w:t>
            </w:r>
          </w:p>
          <w:p w14:paraId="71FF619A" w14:textId="52835902" w:rsidR="00943F99" w:rsidRDefault="00943F99" w:rsidP="00F4176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Outlines</w:t>
            </w:r>
            <w:r w:rsidRPr="00D566A1">
              <w:t xml:space="preserve"> the relevance and</w:t>
            </w:r>
            <w:r w:rsidR="004A5343">
              <w:t>/</w:t>
            </w:r>
            <w:r w:rsidRPr="00D566A1">
              <w:t>or reliability of information</w:t>
            </w:r>
            <w:r w:rsidR="00E3523D">
              <w:t>,</w:t>
            </w:r>
            <w:r>
              <w:t xml:space="preserve"> and significant points of view</w:t>
            </w:r>
            <w:r w:rsidRPr="00D566A1">
              <w:t xml:space="preserve"> used to support the argument</w:t>
            </w:r>
            <w:r w:rsidR="005A7420">
              <w:t>.</w:t>
            </w:r>
          </w:p>
          <w:p w14:paraId="4C2713A2" w14:textId="0B2DAAD5" w:rsidR="00943F99" w:rsidRDefault="00943F99" w:rsidP="00F4176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Draws a conclusion from these multiple pieces of information and gives reasons for stating the claim.</w:t>
            </w:r>
          </w:p>
        </w:tc>
      </w:tr>
      <w:tr w:rsidR="00943F99" w14:paraId="70C6FF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4B9D1D06" w14:textId="77777777" w:rsidR="00943F99" w:rsidRDefault="00943F99" w:rsidP="00311F7C">
            <w:r w:rsidRPr="00311F7C">
              <w:t>C</w:t>
            </w:r>
          </w:p>
        </w:tc>
        <w:tc>
          <w:tcPr>
            <w:tcW w:w="4266" w:type="pct"/>
          </w:tcPr>
          <w:p w14:paraId="7CAC15A3" w14:textId="53A01F28" w:rsidR="00943F99" w:rsidRDefault="00943F99" w:rsidP="00F4176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Makes a reasoned judgement about the claim by using several pieces of evidence and making connections between </w:t>
            </w:r>
            <w:r w:rsidR="00D4254A">
              <w:t>the evidence and a criteria they have formed.</w:t>
            </w:r>
          </w:p>
        </w:tc>
      </w:tr>
      <w:tr w:rsidR="00943F99" w14:paraId="629DAD1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1D44EA48" w14:textId="77777777" w:rsidR="00943F99" w:rsidRDefault="00943F99" w:rsidP="00311F7C">
            <w:r w:rsidRPr="00311F7C">
              <w:t>D</w:t>
            </w:r>
          </w:p>
        </w:tc>
        <w:tc>
          <w:tcPr>
            <w:tcW w:w="4266" w:type="pct"/>
          </w:tcPr>
          <w:p w14:paraId="27C8EFA1" w14:textId="5CA8340E" w:rsidR="00943F99" w:rsidRDefault="00943F99" w:rsidP="00F4176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Makes a claim about who is the GOAT in a particular sport and gives a reason from one piece of research.</w:t>
            </w:r>
          </w:p>
        </w:tc>
      </w:tr>
      <w:tr w:rsidR="00943F99" w14:paraId="63D993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5606D8CC" w14:textId="77777777" w:rsidR="00943F99" w:rsidRDefault="00943F99" w:rsidP="00311F7C">
            <w:r w:rsidRPr="00311F7C">
              <w:t>E</w:t>
            </w:r>
          </w:p>
        </w:tc>
        <w:tc>
          <w:tcPr>
            <w:tcW w:w="4266" w:type="pct"/>
          </w:tcPr>
          <w:p w14:paraId="53905A00" w14:textId="5A49769A" w:rsidR="00943F99" w:rsidRDefault="00943F99" w:rsidP="00F4176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Makes a claim about who is the GOAT in a particular sport using opinion rather than research.</w:t>
            </w:r>
          </w:p>
        </w:tc>
      </w:tr>
    </w:tbl>
    <w:p w14:paraId="68E234DB" w14:textId="77777777" w:rsidR="006D51C5" w:rsidRDefault="006D51C5" w:rsidP="000A4236">
      <w:pPr>
        <w:pStyle w:val="Heading3"/>
        <w:rPr>
          <w:color w:val="auto"/>
          <w:sz w:val="24"/>
          <w:szCs w:val="24"/>
        </w:rPr>
      </w:pPr>
      <w:r>
        <w:rPr>
          <w:color w:val="auto"/>
          <w:sz w:val="24"/>
          <w:szCs w:val="24"/>
        </w:rPr>
        <w:br w:type="page"/>
      </w:r>
    </w:p>
    <w:p w14:paraId="172EE8C6" w14:textId="7224E4B8" w:rsidR="000A4236" w:rsidRDefault="000A4236" w:rsidP="000A4236">
      <w:pPr>
        <w:pStyle w:val="Heading3"/>
      </w:pPr>
      <w:bookmarkStart w:id="35" w:name="_Toc138921280"/>
      <w:r>
        <w:t>Grade descriptors</w:t>
      </w:r>
      <w:bookmarkEnd w:id="35"/>
    </w:p>
    <w:p w14:paraId="01AD0A1C" w14:textId="60A134A9" w:rsidR="00CF7569" w:rsidRPr="001967FD" w:rsidRDefault="00CF7569" w:rsidP="00CF7569">
      <w:pPr>
        <w:pStyle w:val="Caption"/>
      </w:pPr>
      <w:r>
        <w:t xml:space="preserve">Table </w:t>
      </w:r>
      <w:r w:rsidR="00622B6F">
        <w:t>8</w:t>
      </w:r>
      <w:r w:rsidR="00C14416">
        <w:t xml:space="preserve"> </w:t>
      </w:r>
      <w:r>
        <w:t xml:space="preserve">– </w:t>
      </w:r>
      <w:r w:rsidR="00E3523D">
        <w:t>g</w:t>
      </w:r>
      <w:r>
        <w:t>rade descriptors</w:t>
      </w:r>
    </w:p>
    <w:tbl>
      <w:tblPr>
        <w:tblStyle w:val="Tableheader"/>
        <w:tblW w:w="5000" w:type="pct"/>
        <w:tblLayout w:type="fixed"/>
        <w:tblLook w:val="04A0" w:firstRow="1" w:lastRow="0" w:firstColumn="1" w:lastColumn="0" w:noHBand="0" w:noVBand="1"/>
        <w:tblDescription w:val="Table listing grades A to E and the descriptors required to achieve them."/>
      </w:tblPr>
      <w:tblGrid>
        <w:gridCol w:w="1271"/>
        <w:gridCol w:w="8359"/>
      </w:tblGrid>
      <w:tr w:rsidR="00CF7569" w14:paraId="5058E9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666973F1" w14:textId="77777777" w:rsidR="00CF7569" w:rsidRPr="00E3523D" w:rsidRDefault="00CF7569" w:rsidP="00E3523D">
            <w:r w:rsidRPr="00E3523D">
              <w:t>Grade</w:t>
            </w:r>
          </w:p>
        </w:tc>
        <w:tc>
          <w:tcPr>
            <w:tcW w:w="4340" w:type="pct"/>
          </w:tcPr>
          <w:p w14:paraId="7691BEFD" w14:textId="77777777" w:rsidR="00CF7569" w:rsidRPr="00E3523D" w:rsidRDefault="00CF7569" w:rsidP="00E3523D">
            <w:pPr>
              <w:cnfStyle w:val="100000000000" w:firstRow="1" w:lastRow="0" w:firstColumn="0" w:lastColumn="0" w:oddVBand="0" w:evenVBand="0" w:oddHBand="0" w:evenHBand="0" w:firstRowFirstColumn="0" w:firstRowLastColumn="0" w:lastRowFirstColumn="0" w:lastRowLastColumn="0"/>
            </w:pPr>
            <w:r w:rsidRPr="00E3523D">
              <w:t>Descriptors</w:t>
            </w:r>
          </w:p>
        </w:tc>
      </w:tr>
      <w:tr w:rsidR="00CF7569" w14:paraId="073C4D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E14A4E2" w14:textId="77777777" w:rsidR="00CF7569" w:rsidRDefault="00CF7569" w:rsidP="00C03468">
            <w:pPr>
              <w:pStyle w:val="ListBullet"/>
              <w:numPr>
                <w:ilvl w:val="0"/>
                <w:numId w:val="0"/>
              </w:numPr>
            </w:pPr>
            <w:r>
              <w:rPr>
                <w:lang w:eastAsia="zh-CN"/>
              </w:rPr>
              <w:t>A</w:t>
            </w:r>
          </w:p>
        </w:tc>
        <w:tc>
          <w:tcPr>
            <w:tcW w:w="4340" w:type="pct"/>
          </w:tcPr>
          <w:p w14:paraId="7906717A" w14:textId="778E5D27" w:rsidR="00CF7569" w:rsidRDefault="00CF7569" w:rsidP="006143B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6666A2">
              <w:t xml:space="preserve">The student has </w:t>
            </w:r>
            <w:r w:rsidRPr="006666A2">
              <w:rPr>
                <w:rStyle w:val="Strong"/>
              </w:rPr>
              <w:t>extensive</w:t>
            </w:r>
            <w:r w:rsidRPr="006666A2">
              <w:t xml:space="preserve"> knowledge and understanding </w:t>
            </w:r>
            <w:r w:rsidR="00166289">
              <w:t>forming</w:t>
            </w:r>
            <w:r w:rsidR="00E231AF">
              <w:t xml:space="preserve"> </w:t>
            </w:r>
            <w:r w:rsidR="004153A8">
              <w:t xml:space="preserve">criteria </w:t>
            </w:r>
            <w:r w:rsidR="00166289">
              <w:t>to</w:t>
            </w:r>
            <w:r w:rsidRPr="006666A2">
              <w:t xml:space="preserve"> construct accurate claims, with evidence and reasoning. They have displayed an extensive level of understanding when determining the relevance and reliability of the information that might be used to support an argument. In addition, the student has achieved a very high level of competence in the skills of evaluation, </w:t>
            </w:r>
            <w:r w:rsidR="0026141C">
              <w:t>reflect</w:t>
            </w:r>
            <w:r w:rsidR="008E0E9D">
              <w:t>ion</w:t>
            </w:r>
            <w:r w:rsidR="00E231AF">
              <w:t>,</w:t>
            </w:r>
            <w:r w:rsidR="006143B0">
              <w:t xml:space="preserve"> </w:t>
            </w:r>
            <w:r w:rsidRPr="006666A2">
              <w:t>synthesising information</w:t>
            </w:r>
            <w:r w:rsidR="00E231AF">
              <w:t xml:space="preserve"> and communicating arguments</w:t>
            </w:r>
            <w:r w:rsidRPr="006666A2">
              <w:t xml:space="preserve"> and can apply these skills to new situations.</w:t>
            </w:r>
          </w:p>
        </w:tc>
      </w:tr>
      <w:tr w:rsidR="00CF7569" w14:paraId="6CB22B3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F735565" w14:textId="77777777" w:rsidR="00CF7569" w:rsidRDefault="00CF7569" w:rsidP="00C03468">
            <w:pPr>
              <w:pStyle w:val="ListBullet"/>
              <w:numPr>
                <w:ilvl w:val="0"/>
                <w:numId w:val="0"/>
              </w:numPr>
            </w:pPr>
            <w:r>
              <w:rPr>
                <w:lang w:eastAsia="zh-CN"/>
              </w:rPr>
              <w:t>B</w:t>
            </w:r>
          </w:p>
        </w:tc>
        <w:tc>
          <w:tcPr>
            <w:tcW w:w="4340" w:type="pct"/>
          </w:tcPr>
          <w:p w14:paraId="769FD4C3" w14:textId="30F5944C" w:rsidR="00CF7569" w:rsidRDefault="00CF7569" w:rsidP="006143B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6666A2">
              <w:t xml:space="preserve">The student has </w:t>
            </w:r>
            <w:r w:rsidRPr="006666A2">
              <w:rPr>
                <w:rStyle w:val="Strong"/>
              </w:rPr>
              <w:t>thorough</w:t>
            </w:r>
            <w:r w:rsidRPr="006666A2">
              <w:t xml:space="preserve"> knowledge and understanding </w:t>
            </w:r>
            <w:r w:rsidR="008E0E9D">
              <w:t>forming criteria to</w:t>
            </w:r>
            <w:r w:rsidR="008E0E9D" w:rsidRPr="006666A2">
              <w:t xml:space="preserve"> </w:t>
            </w:r>
            <w:r w:rsidRPr="006666A2">
              <w:t xml:space="preserve">construct claims, with evidence and reasoning. They have displayed a thorough level of understanding when determining the relevance and reliability of the information that might be used to support an argument. In addition, the student has achieved a high level of competence in the skills of evaluation, </w:t>
            </w:r>
            <w:r w:rsidR="008E0E9D">
              <w:t>reflection</w:t>
            </w:r>
            <w:r w:rsidR="008E0E9D" w:rsidRPr="006666A2">
              <w:t xml:space="preserve"> </w:t>
            </w:r>
            <w:r w:rsidRPr="006666A2">
              <w:t>and synthesising information</w:t>
            </w:r>
            <w:r w:rsidR="00364780">
              <w:t xml:space="preserve"> and communicating arguments</w:t>
            </w:r>
            <w:r w:rsidRPr="006666A2">
              <w:t xml:space="preserve"> and can apply these skills to most situations.</w:t>
            </w:r>
          </w:p>
        </w:tc>
      </w:tr>
      <w:tr w:rsidR="00CF7569" w14:paraId="66C0BE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A307F87" w14:textId="77777777" w:rsidR="00CF7569" w:rsidRDefault="00CF7569" w:rsidP="00C03468">
            <w:pPr>
              <w:pStyle w:val="ListBullet"/>
              <w:numPr>
                <w:ilvl w:val="0"/>
                <w:numId w:val="0"/>
              </w:numPr>
            </w:pPr>
            <w:r>
              <w:rPr>
                <w:lang w:eastAsia="zh-CN"/>
              </w:rPr>
              <w:t>C</w:t>
            </w:r>
          </w:p>
        </w:tc>
        <w:tc>
          <w:tcPr>
            <w:tcW w:w="4340" w:type="pct"/>
          </w:tcPr>
          <w:p w14:paraId="0199077C" w14:textId="260830F2" w:rsidR="00CF7569" w:rsidRDefault="00CF7569" w:rsidP="006143B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6666A2">
              <w:t xml:space="preserve">The student has </w:t>
            </w:r>
            <w:r w:rsidR="008F7B3E">
              <w:t xml:space="preserve">a </w:t>
            </w:r>
            <w:r w:rsidRPr="006666A2">
              <w:rPr>
                <w:rStyle w:val="Strong"/>
              </w:rPr>
              <w:t>sound</w:t>
            </w:r>
            <w:r w:rsidRPr="006666A2">
              <w:t xml:space="preserve"> level of knowledge and understanding of </w:t>
            </w:r>
            <w:r w:rsidR="00D86EC0">
              <w:t>forming criteria to</w:t>
            </w:r>
            <w:r w:rsidR="00D86EC0" w:rsidRPr="006666A2">
              <w:t xml:space="preserve"> </w:t>
            </w:r>
            <w:r w:rsidRPr="006666A2">
              <w:t xml:space="preserve">construct claims, with evidence and reasoning. They have displayed a sound level of understanding when determining the relevance and reliability of the information that might be used to support an argument. In addition, the student has achieved an adequate level of competence in the skills of evaluation, </w:t>
            </w:r>
            <w:r w:rsidR="007C520B">
              <w:t>reflection</w:t>
            </w:r>
            <w:r w:rsidR="007C520B" w:rsidRPr="006666A2">
              <w:t xml:space="preserve"> </w:t>
            </w:r>
            <w:r w:rsidRPr="006666A2">
              <w:t>and synthesising information.</w:t>
            </w:r>
          </w:p>
        </w:tc>
      </w:tr>
      <w:tr w:rsidR="00CF7569" w14:paraId="78FF300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B5211F5" w14:textId="77777777" w:rsidR="00CF7569" w:rsidRDefault="00CF7569" w:rsidP="00C03468">
            <w:pPr>
              <w:pStyle w:val="ListBullet"/>
              <w:numPr>
                <w:ilvl w:val="0"/>
                <w:numId w:val="0"/>
              </w:numPr>
            </w:pPr>
            <w:r>
              <w:rPr>
                <w:lang w:eastAsia="zh-CN"/>
              </w:rPr>
              <w:t>D</w:t>
            </w:r>
          </w:p>
        </w:tc>
        <w:tc>
          <w:tcPr>
            <w:tcW w:w="4340" w:type="pct"/>
          </w:tcPr>
          <w:p w14:paraId="66878B7D" w14:textId="1925B54E" w:rsidR="00CF7569" w:rsidRDefault="00CF7569" w:rsidP="006143B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6666A2">
              <w:t xml:space="preserve">The student has a </w:t>
            </w:r>
            <w:r w:rsidRPr="006666A2">
              <w:rPr>
                <w:rStyle w:val="Strong"/>
              </w:rPr>
              <w:t>basic</w:t>
            </w:r>
            <w:r w:rsidRPr="006666A2">
              <w:t xml:space="preserve"> level of knowledge and understanding of </w:t>
            </w:r>
            <w:r w:rsidR="007C520B">
              <w:t>forming criteria to</w:t>
            </w:r>
            <w:r w:rsidRPr="006666A2">
              <w:t xml:space="preserve"> attempt to construct claims, with evidence and</w:t>
            </w:r>
            <w:r w:rsidR="00112857">
              <w:t>/</w:t>
            </w:r>
            <w:r w:rsidRPr="006666A2">
              <w:t xml:space="preserve">or reasoning. In addition, the student has achieved </w:t>
            </w:r>
            <w:r>
              <w:t>some</w:t>
            </w:r>
            <w:r w:rsidRPr="006666A2">
              <w:t xml:space="preserve"> competence in the skills of synthesising information.</w:t>
            </w:r>
          </w:p>
        </w:tc>
      </w:tr>
      <w:tr w:rsidR="00CF7569" w14:paraId="7355BC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0E31CF0" w14:textId="77777777" w:rsidR="00CF7569" w:rsidRDefault="00CF7569" w:rsidP="00C03468">
            <w:pPr>
              <w:pStyle w:val="ListBullet"/>
              <w:numPr>
                <w:ilvl w:val="0"/>
                <w:numId w:val="0"/>
              </w:numPr>
            </w:pPr>
            <w:r>
              <w:rPr>
                <w:lang w:eastAsia="zh-CN"/>
              </w:rPr>
              <w:t>E</w:t>
            </w:r>
          </w:p>
        </w:tc>
        <w:tc>
          <w:tcPr>
            <w:tcW w:w="4340" w:type="pct"/>
          </w:tcPr>
          <w:p w14:paraId="53DA28A2" w14:textId="6017AB34" w:rsidR="00CF7569" w:rsidRDefault="00CF7569" w:rsidP="006143B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6666A2">
              <w:t xml:space="preserve">The student has an </w:t>
            </w:r>
            <w:r w:rsidRPr="006666A2">
              <w:rPr>
                <w:rStyle w:val="Strong"/>
              </w:rPr>
              <w:t>elementary</w:t>
            </w:r>
            <w:r w:rsidRPr="006666A2">
              <w:t xml:space="preserve"> level of knowledge and understanding of </w:t>
            </w:r>
            <w:r w:rsidR="00834F26">
              <w:t>forming a criteria</w:t>
            </w:r>
            <w:r w:rsidRPr="006666A2">
              <w:t xml:space="preserve">. They have </w:t>
            </w:r>
            <w:r>
              <w:t>named some points of argument without connection to reasons or evaluation.</w:t>
            </w:r>
          </w:p>
        </w:tc>
      </w:tr>
    </w:tbl>
    <w:p w14:paraId="5181F551" w14:textId="77777777" w:rsidR="00CF7569" w:rsidRPr="00CF7569" w:rsidRDefault="00CF7569" w:rsidP="00CF7569"/>
    <w:p w14:paraId="397FF521" w14:textId="7DA4B3C4" w:rsidR="000A4236" w:rsidRDefault="000A4236" w:rsidP="00813F26">
      <w:pPr>
        <w:sectPr w:rsidR="000A4236" w:rsidSect="00653BE4">
          <w:headerReference w:type="default" r:id="rId18"/>
          <w:footerReference w:type="even" r:id="rId19"/>
          <w:footerReference w:type="default" r:id="rId20"/>
          <w:headerReference w:type="first" r:id="rId21"/>
          <w:footerReference w:type="first" r:id="rId22"/>
          <w:pgSz w:w="11906" w:h="16838"/>
          <w:pgMar w:top="1134" w:right="1134" w:bottom="1134" w:left="1134" w:header="709" w:footer="709" w:gutter="0"/>
          <w:pgNumType w:start="0"/>
          <w:cols w:space="708"/>
          <w:titlePg/>
          <w:docGrid w:linePitch="360"/>
        </w:sectPr>
      </w:pPr>
    </w:p>
    <w:p w14:paraId="7D9BB83A" w14:textId="09C1CFCA" w:rsidR="000A4236" w:rsidRDefault="000A4236" w:rsidP="000A4236">
      <w:pPr>
        <w:pStyle w:val="Heading3"/>
      </w:pPr>
      <w:bookmarkStart w:id="36" w:name="_Toc138921281"/>
      <w:r>
        <w:t>Rubric</w:t>
      </w:r>
      <w:bookmarkEnd w:id="36"/>
    </w:p>
    <w:p w14:paraId="003EE30D" w14:textId="7149B9E3" w:rsidR="00412A75" w:rsidRDefault="00412A75" w:rsidP="00412A75">
      <w:pPr>
        <w:pStyle w:val="Caption"/>
      </w:pPr>
      <w:r>
        <w:t xml:space="preserve">Table </w:t>
      </w:r>
      <w:r w:rsidR="000A4236">
        <w:t>9</w:t>
      </w:r>
      <w:r>
        <w:t xml:space="preserve"> – </w:t>
      </w:r>
      <w:r w:rsidR="00DE41CC">
        <w:t>r</w:t>
      </w:r>
      <w:r w:rsidRPr="00AE6734">
        <w:t>ubric</w:t>
      </w:r>
    </w:p>
    <w:tbl>
      <w:tblPr>
        <w:tblStyle w:val="Tableheader"/>
        <w:tblW w:w="4908" w:type="pct"/>
        <w:tblLayout w:type="fixed"/>
        <w:tblLook w:val="04A0" w:firstRow="1" w:lastRow="0" w:firstColumn="1" w:lastColumn="0" w:noHBand="0" w:noVBand="1"/>
        <w:tblDescription w:val="Rubric presented as a 7-column table outlining the Grade, Claim, Grounds, Warrant, Backing, Qualifier and Rebuttal."/>
      </w:tblPr>
      <w:tblGrid>
        <w:gridCol w:w="964"/>
        <w:gridCol w:w="2668"/>
        <w:gridCol w:w="2668"/>
        <w:gridCol w:w="2668"/>
        <w:gridCol w:w="2667"/>
        <w:gridCol w:w="2659"/>
      </w:tblGrid>
      <w:tr w:rsidR="00D1269E" w14:paraId="4023A3C5" w14:textId="77777777" w:rsidTr="000B4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07990EE4" w14:textId="77777777" w:rsidR="00D1269E" w:rsidRDefault="00D1269E" w:rsidP="00D33AA5">
            <w:r w:rsidRPr="00D33AA5">
              <w:t>Grade</w:t>
            </w:r>
          </w:p>
        </w:tc>
        <w:tc>
          <w:tcPr>
            <w:tcW w:w="933" w:type="pct"/>
          </w:tcPr>
          <w:p w14:paraId="15DCF7E8" w14:textId="21929098" w:rsidR="00D1269E" w:rsidRDefault="00927155" w:rsidP="00D33AA5">
            <w:pPr>
              <w:cnfStyle w:val="100000000000" w:firstRow="1" w:lastRow="0" w:firstColumn="0" w:lastColumn="0" w:oddVBand="0" w:evenVBand="0" w:oddHBand="0" w:evenHBand="0" w:firstRowFirstColumn="0" w:firstRowLastColumn="0" w:lastRowFirstColumn="0" w:lastRowLastColumn="0"/>
            </w:pPr>
            <w:r w:rsidRPr="00D33AA5">
              <w:t>Evaluating</w:t>
            </w:r>
          </w:p>
        </w:tc>
        <w:tc>
          <w:tcPr>
            <w:tcW w:w="933" w:type="pct"/>
          </w:tcPr>
          <w:p w14:paraId="591F2E2D" w14:textId="44CF7174" w:rsidR="00D1269E" w:rsidRDefault="004506D1" w:rsidP="00D33AA5">
            <w:pPr>
              <w:cnfStyle w:val="100000000000" w:firstRow="1" w:lastRow="0" w:firstColumn="0" w:lastColumn="0" w:oddVBand="0" w:evenVBand="0" w:oddHBand="0" w:evenHBand="0" w:firstRowFirstColumn="0" w:firstRowLastColumn="0" w:lastRowFirstColumn="0" w:lastRowLastColumn="0"/>
            </w:pPr>
            <w:r w:rsidRPr="00D33AA5">
              <w:t>Reflecting</w:t>
            </w:r>
          </w:p>
        </w:tc>
        <w:tc>
          <w:tcPr>
            <w:tcW w:w="933" w:type="pct"/>
          </w:tcPr>
          <w:p w14:paraId="1C3B5A11" w14:textId="5DB0B8CB" w:rsidR="00D1269E" w:rsidRDefault="004506D1" w:rsidP="00D33AA5">
            <w:pPr>
              <w:cnfStyle w:val="100000000000" w:firstRow="1" w:lastRow="0" w:firstColumn="0" w:lastColumn="0" w:oddVBand="0" w:evenVBand="0" w:oddHBand="0" w:evenHBand="0" w:firstRowFirstColumn="0" w:firstRowLastColumn="0" w:lastRowFirstColumn="0" w:lastRowLastColumn="0"/>
            </w:pPr>
            <w:r w:rsidRPr="00D33AA5">
              <w:t>Synthesising</w:t>
            </w:r>
          </w:p>
        </w:tc>
        <w:tc>
          <w:tcPr>
            <w:tcW w:w="933" w:type="pct"/>
          </w:tcPr>
          <w:p w14:paraId="2BFAF493" w14:textId="7F246DBC" w:rsidR="00D1269E" w:rsidRDefault="004506D1" w:rsidP="00D33AA5">
            <w:pPr>
              <w:cnfStyle w:val="100000000000" w:firstRow="1" w:lastRow="0" w:firstColumn="0" w:lastColumn="0" w:oddVBand="0" w:evenVBand="0" w:oddHBand="0" w:evenHBand="0" w:firstRowFirstColumn="0" w:firstRowLastColumn="0" w:lastRowFirstColumn="0" w:lastRowLastColumn="0"/>
            </w:pPr>
            <w:r w:rsidRPr="00D33AA5">
              <w:t>Forming valid arguments</w:t>
            </w:r>
          </w:p>
        </w:tc>
        <w:tc>
          <w:tcPr>
            <w:tcW w:w="930" w:type="pct"/>
          </w:tcPr>
          <w:p w14:paraId="5585804C" w14:textId="775700B5" w:rsidR="00D1269E" w:rsidRDefault="00927155" w:rsidP="00D33AA5">
            <w:pPr>
              <w:cnfStyle w:val="100000000000" w:firstRow="1" w:lastRow="0" w:firstColumn="0" w:lastColumn="0" w:oddVBand="0" w:evenVBand="0" w:oddHBand="0" w:evenHBand="0" w:firstRowFirstColumn="0" w:firstRowLastColumn="0" w:lastRowFirstColumn="0" w:lastRowLastColumn="0"/>
            </w:pPr>
            <w:r w:rsidRPr="00D33AA5">
              <w:t>Structuring an argument</w:t>
            </w:r>
          </w:p>
        </w:tc>
      </w:tr>
      <w:tr w:rsidR="009F23CB" w14:paraId="6FFC8E5F" w14:textId="77777777" w:rsidTr="000B4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324E9881" w14:textId="77777777" w:rsidR="009F23CB" w:rsidRDefault="009F23CB" w:rsidP="00D33AA5">
            <w:r>
              <w:t>A</w:t>
            </w:r>
          </w:p>
        </w:tc>
        <w:tc>
          <w:tcPr>
            <w:tcW w:w="933" w:type="pct"/>
          </w:tcPr>
          <w:p w14:paraId="0C3D61D6" w14:textId="1D917898" w:rsidR="009F23CB" w:rsidRDefault="009F23CB" w:rsidP="00D33AA5">
            <w:pPr>
              <w:cnfStyle w:val="000000100000" w:firstRow="0" w:lastRow="0" w:firstColumn="0" w:lastColumn="0" w:oddVBand="0" w:evenVBand="0" w:oddHBand="1" w:evenHBand="0" w:firstRowFirstColumn="0" w:firstRowLastColumn="0" w:lastRowFirstColumn="0" w:lastRowLastColumn="0"/>
            </w:pPr>
            <w:r w:rsidRPr="00D566A1">
              <w:t>Determines the relevance and reliability of information used to support the argument extensively</w:t>
            </w:r>
            <w:r>
              <w:t>.</w:t>
            </w:r>
          </w:p>
        </w:tc>
        <w:tc>
          <w:tcPr>
            <w:tcW w:w="933" w:type="pct"/>
          </w:tcPr>
          <w:p w14:paraId="29DF0178" w14:textId="05D9633E" w:rsidR="009F23CB" w:rsidRDefault="00DF767B" w:rsidP="00D33AA5">
            <w:pPr>
              <w:cnfStyle w:val="000000100000" w:firstRow="0" w:lastRow="0" w:firstColumn="0" w:lastColumn="0" w:oddVBand="0" w:evenVBand="0" w:oddHBand="1" w:evenHBand="0" w:firstRowFirstColumn="0" w:firstRowLastColumn="0" w:lastRowFirstColumn="0" w:lastRowLastColumn="0"/>
            </w:pPr>
            <w:r>
              <w:t>E</w:t>
            </w:r>
            <w:r w:rsidR="009F23CB" w:rsidRPr="00845C48">
              <w:t>valuates relevant significant points of view</w:t>
            </w:r>
            <w:r w:rsidR="009F23CB">
              <w:t>. For example, consideration of counterarguments has been made.</w:t>
            </w:r>
          </w:p>
        </w:tc>
        <w:tc>
          <w:tcPr>
            <w:tcW w:w="933" w:type="pct"/>
          </w:tcPr>
          <w:p w14:paraId="6B48314E" w14:textId="6BABB84D" w:rsidR="009F23CB" w:rsidRDefault="009F23CB" w:rsidP="00D33AA5">
            <w:pPr>
              <w:cnfStyle w:val="000000100000" w:firstRow="0" w:lastRow="0" w:firstColumn="0" w:lastColumn="0" w:oddVBand="0" w:evenVBand="0" w:oddHBand="1" w:evenHBand="0" w:firstRowFirstColumn="0" w:firstRowLastColumn="0" w:lastRowFirstColumn="0" w:lastRowLastColumn="0"/>
            </w:pPr>
            <w:r>
              <w:t>C</w:t>
            </w:r>
            <w:r w:rsidRPr="00F811A6">
              <w:t>onnect</w:t>
            </w:r>
            <w:r>
              <w:t>s</w:t>
            </w:r>
            <w:r w:rsidRPr="00F811A6">
              <w:t xml:space="preserve"> multiple pieces of information to draw a conclusion or make a claim</w:t>
            </w:r>
            <w:r>
              <w:t>.</w:t>
            </w:r>
          </w:p>
        </w:tc>
        <w:tc>
          <w:tcPr>
            <w:tcW w:w="933" w:type="pct"/>
          </w:tcPr>
          <w:p w14:paraId="4B987FF0" w14:textId="3BDC8B90" w:rsidR="009F23CB" w:rsidRDefault="009F23CB" w:rsidP="00D33AA5">
            <w:pPr>
              <w:cnfStyle w:val="000000100000" w:firstRow="0" w:lastRow="0" w:firstColumn="0" w:lastColumn="0" w:oddVBand="0" w:evenVBand="0" w:oddHBand="1" w:evenHBand="0" w:firstRowFirstColumn="0" w:firstRowLastColumn="0" w:lastRowFirstColumn="0" w:lastRowLastColumn="0"/>
            </w:pPr>
            <w:r w:rsidRPr="00392845">
              <w:t xml:space="preserve">Demonstrates logical reasoning by clearly supporting the claim with an analysis of the </w:t>
            </w:r>
            <w:r w:rsidR="005A7420">
              <w:t xml:space="preserve">criteria </w:t>
            </w:r>
            <w:r w:rsidR="004E1D17">
              <w:t>they have formed</w:t>
            </w:r>
            <w:r w:rsidRPr="00392845">
              <w:t>.</w:t>
            </w:r>
          </w:p>
        </w:tc>
        <w:tc>
          <w:tcPr>
            <w:tcW w:w="930" w:type="pct"/>
          </w:tcPr>
          <w:p w14:paraId="3470E4BE" w14:textId="1E7ACF6B" w:rsidR="009F23CB" w:rsidRDefault="009F23CB" w:rsidP="00D33AA5">
            <w:pPr>
              <w:cnfStyle w:val="000000100000" w:firstRow="0" w:lastRow="0" w:firstColumn="0" w:lastColumn="0" w:oddVBand="0" w:evenVBand="0" w:oddHBand="1" w:evenHBand="0" w:firstRowFirstColumn="0" w:firstRowLastColumn="0" w:lastRowFirstColumn="0" w:lastRowLastColumn="0"/>
            </w:pPr>
            <w:r w:rsidRPr="00392845">
              <w:t>Information is complimentary, logically connected in the structure of the piece and supports the argument.</w:t>
            </w:r>
          </w:p>
        </w:tc>
      </w:tr>
      <w:tr w:rsidR="009F23CB" w14:paraId="581000AA" w14:textId="77777777" w:rsidTr="000B4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46EEBA23" w14:textId="77777777" w:rsidR="009F23CB" w:rsidRDefault="009F23CB" w:rsidP="00D33AA5">
            <w:r w:rsidRPr="00D33AA5">
              <w:t>B</w:t>
            </w:r>
          </w:p>
        </w:tc>
        <w:tc>
          <w:tcPr>
            <w:tcW w:w="933" w:type="pct"/>
          </w:tcPr>
          <w:p w14:paraId="4F67B2A5" w14:textId="7E465303" w:rsidR="009F23CB" w:rsidRDefault="009F23CB" w:rsidP="00D33AA5">
            <w:pPr>
              <w:cnfStyle w:val="000000010000" w:firstRow="0" w:lastRow="0" w:firstColumn="0" w:lastColumn="0" w:oddVBand="0" w:evenVBand="0" w:oddHBand="0" w:evenHBand="1" w:firstRowFirstColumn="0" w:firstRowLastColumn="0" w:lastRowFirstColumn="0" w:lastRowLastColumn="0"/>
            </w:pPr>
            <w:r>
              <w:t>Outlines</w:t>
            </w:r>
            <w:r w:rsidRPr="00D566A1">
              <w:t xml:space="preserve"> the relevance and</w:t>
            </w:r>
            <w:r w:rsidR="00112857">
              <w:t>/</w:t>
            </w:r>
            <w:r w:rsidRPr="00D566A1">
              <w:t>or reliability of information used to support the argument</w:t>
            </w:r>
            <w:r>
              <w:t>.</w:t>
            </w:r>
          </w:p>
        </w:tc>
        <w:tc>
          <w:tcPr>
            <w:tcW w:w="933" w:type="pct"/>
          </w:tcPr>
          <w:p w14:paraId="583D4D4A" w14:textId="2BC51D34" w:rsidR="009F23CB" w:rsidRDefault="009F23CB" w:rsidP="00D33AA5">
            <w:pPr>
              <w:cnfStyle w:val="000000010000" w:firstRow="0" w:lastRow="0" w:firstColumn="0" w:lastColumn="0" w:oddVBand="0" w:evenVBand="0" w:oddHBand="0" w:evenHBand="1" w:firstRowFirstColumn="0" w:firstRowLastColumn="0" w:lastRowFirstColumn="0" w:lastRowLastColumn="0"/>
            </w:pPr>
            <w:r w:rsidRPr="00845C48">
              <w:t>Identifies relevant significant points of view</w:t>
            </w:r>
            <w:r>
              <w:t>. For example, consideration of counterarguments has been made</w:t>
            </w:r>
            <w:r w:rsidR="00B3469E">
              <w:t>.</w:t>
            </w:r>
          </w:p>
        </w:tc>
        <w:tc>
          <w:tcPr>
            <w:tcW w:w="933" w:type="pct"/>
          </w:tcPr>
          <w:p w14:paraId="42CAF88F" w14:textId="25C28648" w:rsidR="009F23CB" w:rsidRDefault="009F23CB" w:rsidP="00D33AA5">
            <w:pPr>
              <w:cnfStyle w:val="000000010000" w:firstRow="0" w:lastRow="0" w:firstColumn="0" w:lastColumn="0" w:oddVBand="0" w:evenVBand="0" w:oddHBand="0" w:evenHBand="1" w:firstRowFirstColumn="0" w:firstRowLastColumn="0" w:lastRowFirstColumn="0" w:lastRowLastColumn="0"/>
            </w:pPr>
            <w:r>
              <w:t>C</w:t>
            </w:r>
            <w:r w:rsidRPr="00F811A6">
              <w:t>onnect</w:t>
            </w:r>
            <w:r>
              <w:t>s</w:t>
            </w:r>
            <w:r w:rsidRPr="00F811A6">
              <w:t xml:space="preserve"> multiple pieces of information to draw a conclusion or make a claim</w:t>
            </w:r>
            <w:r>
              <w:t>.</w:t>
            </w:r>
          </w:p>
        </w:tc>
        <w:tc>
          <w:tcPr>
            <w:tcW w:w="933" w:type="pct"/>
          </w:tcPr>
          <w:p w14:paraId="7FAE5645" w14:textId="517C0E4D" w:rsidR="009F23CB" w:rsidRDefault="009F23CB" w:rsidP="00D33AA5">
            <w:pPr>
              <w:cnfStyle w:val="000000010000" w:firstRow="0" w:lastRow="0" w:firstColumn="0" w:lastColumn="0" w:oddVBand="0" w:evenVBand="0" w:oddHBand="0" w:evenHBand="1" w:firstRowFirstColumn="0" w:firstRowLastColumn="0" w:lastRowFirstColumn="0" w:lastRowLastColumn="0"/>
            </w:pPr>
            <w:r w:rsidRPr="00392845">
              <w:t>Makes a claim</w:t>
            </w:r>
            <w:r w:rsidR="00F9694F">
              <w:t>,</w:t>
            </w:r>
            <w:r w:rsidRPr="00392845">
              <w:t xml:space="preserve"> and includes reasoning and how information has been used to support a claim</w:t>
            </w:r>
            <w:r w:rsidR="00F9694F">
              <w:t>,</w:t>
            </w:r>
            <w:r w:rsidR="004E1D17">
              <w:t xml:space="preserve"> against the criteria they have formed</w:t>
            </w:r>
            <w:r>
              <w:t>.</w:t>
            </w:r>
          </w:p>
        </w:tc>
        <w:tc>
          <w:tcPr>
            <w:tcW w:w="930" w:type="pct"/>
          </w:tcPr>
          <w:p w14:paraId="5E308A7A" w14:textId="1E11462E" w:rsidR="009F23CB" w:rsidRDefault="009F23CB" w:rsidP="00D33AA5">
            <w:pPr>
              <w:cnfStyle w:val="000000010000" w:firstRow="0" w:lastRow="0" w:firstColumn="0" w:lastColumn="0" w:oddVBand="0" w:evenVBand="0" w:oddHBand="0" w:evenHBand="1" w:firstRowFirstColumn="0" w:firstRowLastColumn="0" w:lastRowFirstColumn="0" w:lastRowLastColumn="0"/>
            </w:pPr>
            <w:r w:rsidRPr="00392845">
              <w:t>Information is logically connected in the structure of the piece and supports the argument.</w:t>
            </w:r>
          </w:p>
        </w:tc>
      </w:tr>
      <w:tr w:rsidR="009F23CB" w14:paraId="1579289F" w14:textId="77777777" w:rsidTr="000B4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78F65AA3" w14:textId="77777777" w:rsidR="009F23CB" w:rsidRDefault="009F23CB" w:rsidP="00D33AA5">
            <w:r w:rsidRPr="00D33AA5">
              <w:t>C</w:t>
            </w:r>
          </w:p>
        </w:tc>
        <w:tc>
          <w:tcPr>
            <w:tcW w:w="933" w:type="pct"/>
          </w:tcPr>
          <w:p w14:paraId="1E001A1A" w14:textId="17BE07FD" w:rsidR="009F23CB" w:rsidRDefault="009F23CB" w:rsidP="00D33AA5">
            <w:pPr>
              <w:cnfStyle w:val="000000100000" w:firstRow="0" w:lastRow="0" w:firstColumn="0" w:lastColumn="0" w:oddVBand="0" w:evenVBand="0" w:oddHBand="1" w:evenHBand="0" w:firstRowFirstColumn="0" w:firstRowLastColumn="0" w:lastRowFirstColumn="0" w:lastRowLastColumn="0"/>
            </w:pPr>
            <w:r>
              <w:t>Uses research to make arguments.</w:t>
            </w:r>
          </w:p>
        </w:tc>
        <w:tc>
          <w:tcPr>
            <w:tcW w:w="933" w:type="pct"/>
          </w:tcPr>
          <w:p w14:paraId="04F606BB" w14:textId="70452E01" w:rsidR="009F23CB" w:rsidRDefault="009F23CB" w:rsidP="00D33AA5">
            <w:pPr>
              <w:cnfStyle w:val="000000100000" w:firstRow="0" w:lastRow="0" w:firstColumn="0" w:lastColumn="0" w:oddVBand="0" w:evenVBand="0" w:oddHBand="1" w:evenHBand="0" w:firstRowFirstColumn="0" w:firstRowLastColumn="0" w:lastRowFirstColumn="0" w:lastRowLastColumn="0"/>
            </w:pPr>
            <w:r w:rsidRPr="0096243D">
              <w:t xml:space="preserve">Makes </w:t>
            </w:r>
            <w:r>
              <w:t xml:space="preserve">reasoned </w:t>
            </w:r>
            <w:r w:rsidRPr="0096243D">
              <w:t>judgement</w:t>
            </w:r>
            <w:r>
              <w:t>s</w:t>
            </w:r>
            <w:r w:rsidRPr="0096243D">
              <w:t xml:space="preserve"> about findings</w:t>
            </w:r>
            <w:r>
              <w:t>.</w:t>
            </w:r>
          </w:p>
        </w:tc>
        <w:tc>
          <w:tcPr>
            <w:tcW w:w="933" w:type="pct"/>
          </w:tcPr>
          <w:p w14:paraId="6D6CD8A5" w14:textId="2902C5F0" w:rsidR="009F23CB" w:rsidRDefault="009F23CB" w:rsidP="00D33AA5">
            <w:pPr>
              <w:cnfStyle w:val="000000100000" w:firstRow="0" w:lastRow="0" w:firstColumn="0" w:lastColumn="0" w:oddVBand="0" w:evenVBand="0" w:oddHBand="1" w:evenHBand="0" w:firstRowFirstColumn="0" w:firstRowLastColumn="0" w:lastRowFirstColumn="0" w:lastRowLastColumn="0"/>
            </w:pPr>
            <w:r>
              <w:t>Makes a connection between research and their claim.</w:t>
            </w:r>
          </w:p>
        </w:tc>
        <w:tc>
          <w:tcPr>
            <w:tcW w:w="933" w:type="pct"/>
          </w:tcPr>
          <w:p w14:paraId="03C0324C" w14:textId="200396D4" w:rsidR="009F23CB" w:rsidRDefault="009F23CB" w:rsidP="00D33AA5">
            <w:pPr>
              <w:cnfStyle w:val="000000100000" w:firstRow="0" w:lastRow="0" w:firstColumn="0" w:lastColumn="0" w:oddVBand="0" w:evenVBand="0" w:oddHBand="1" w:evenHBand="0" w:firstRowFirstColumn="0" w:firstRowLastColumn="0" w:lastRowFirstColumn="0" w:lastRowLastColumn="0"/>
            </w:pPr>
            <w:r w:rsidRPr="00392845">
              <w:t xml:space="preserve">Supports claim </w:t>
            </w:r>
            <w:r w:rsidR="004E1D17">
              <w:t xml:space="preserve">and their criteria </w:t>
            </w:r>
            <w:r w:rsidRPr="00392845">
              <w:t>with multiple pieces of evidence.</w:t>
            </w:r>
          </w:p>
        </w:tc>
        <w:tc>
          <w:tcPr>
            <w:tcW w:w="930" w:type="pct"/>
          </w:tcPr>
          <w:p w14:paraId="7F5646ED" w14:textId="740BBC9C" w:rsidR="009F23CB" w:rsidRDefault="009F23CB" w:rsidP="00D33AA5">
            <w:pPr>
              <w:cnfStyle w:val="000000100000" w:firstRow="0" w:lastRow="0" w:firstColumn="0" w:lastColumn="0" w:oddVBand="0" w:evenVBand="0" w:oddHBand="1" w:evenHBand="0" w:firstRowFirstColumn="0" w:firstRowLastColumn="0" w:lastRowFirstColumn="0" w:lastRowLastColumn="0"/>
            </w:pPr>
            <w:r w:rsidRPr="00392845">
              <w:t>Information has paragraph structure that supports the argument being made.</w:t>
            </w:r>
          </w:p>
        </w:tc>
      </w:tr>
      <w:tr w:rsidR="009F23CB" w14:paraId="4ACD4D8B" w14:textId="77777777" w:rsidTr="000B4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641820D8" w14:textId="77777777" w:rsidR="009F23CB" w:rsidRDefault="009F23CB" w:rsidP="00D33AA5">
            <w:r w:rsidRPr="00D33AA5">
              <w:t>D</w:t>
            </w:r>
          </w:p>
        </w:tc>
        <w:tc>
          <w:tcPr>
            <w:tcW w:w="933" w:type="pct"/>
          </w:tcPr>
          <w:p w14:paraId="0CB0EA72" w14:textId="014F9F17" w:rsidR="009F23CB" w:rsidRDefault="009F23CB" w:rsidP="00D33AA5">
            <w:pPr>
              <w:cnfStyle w:val="000000010000" w:firstRow="0" w:lastRow="0" w:firstColumn="0" w:lastColumn="0" w:oddVBand="0" w:evenVBand="0" w:oddHBand="0" w:evenHBand="1" w:firstRowFirstColumn="0" w:firstRowLastColumn="0" w:lastRowFirstColumn="0" w:lastRowLastColumn="0"/>
            </w:pPr>
            <w:r>
              <w:t>Uses one piece of research.</w:t>
            </w:r>
          </w:p>
        </w:tc>
        <w:tc>
          <w:tcPr>
            <w:tcW w:w="933" w:type="pct"/>
          </w:tcPr>
          <w:p w14:paraId="7A1EC112" w14:textId="3AD4271C" w:rsidR="009F23CB" w:rsidRDefault="009F23CB" w:rsidP="00D33AA5">
            <w:pPr>
              <w:cnfStyle w:val="000000010000" w:firstRow="0" w:lastRow="0" w:firstColumn="0" w:lastColumn="0" w:oddVBand="0" w:evenVBand="0" w:oddHBand="0" w:evenHBand="1" w:firstRowFirstColumn="0" w:firstRowLastColumn="0" w:lastRowFirstColumn="0" w:lastRowLastColumn="0"/>
            </w:pPr>
            <w:r>
              <w:t>Gives a reason for their claim as to who is the GOAT in a particular sport.</w:t>
            </w:r>
          </w:p>
        </w:tc>
        <w:tc>
          <w:tcPr>
            <w:tcW w:w="933" w:type="pct"/>
          </w:tcPr>
          <w:p w14:paraId="08E1CF72" w14:textId="3BCD5757" w:rsidR="009F23CB" w:rsidRDefault="009F23CB" w:rsidP="00D33AA5">
            <w:pPr>
              <w:cnfStyle w:val="000000010000" w:firstRow="0" w:lastRow="0" w:firstColumn="0" w:lastColumn="0" w:oddVBand="0" w:evenVBand="0" w:oddHBand="0" w:evenHBand="1" w:firstRowFirstColumn="0" w:firstRowLastColumn="0" w:lastRowFirstColumn="0" w:lastRowLastColumn="0"/>
            </w:pPr>
            <w:r>
              <w:t>Makes a claim about who is the GOAT in a particular sport</w:t>
            </w:r>
            <w:r w:rsidR="00B3469E">
              <w:t>.</w:t>
            </w:r>
          </w:p>
        </w:tc>
        <w:tc>
          <w:tcPr>
            <w:tcW w:w="933" w:type="pct"/>
          </w:tcPr>
          <w:p w14:paraId="59DFFE49" w14:textId="27D76C06" w:rsidR="009F23CB" w:rsidRDefault="009F23CB" w:rsidP="00D33AA5">
            <w:pPr>
              <w:cnfStyle w:val="000000010000" w:firstRow="0" w:lastRow="0" w:firstColumn="0" w:lastColumn="0" w:oddVBand="0" w:evenVBand="0" w:oddHBand="0" w:evenHBand="1" w:firstRowFirstColumn="0" w:firstRowLastColumn="0" w:lastRowFirstColumn="0" w:lastRowLastColumn="0"/>
            </w:pPr>
            <w:r w:rsidRPr="00392845">
              <w:t>Supports claim with one piece of evidence.</w:t>
            </w:r>
          </w:p>
        </w:tc>
        <w:tc>
          <w:tcPr>
            <w:tcW w:w="930" w:type="pct"/>
          </w:tcPr>
          <w:p w14:paraId="012B275E" w14:textId="0E57E219" w:rsidR="009F23CB" w:rsidRDefault="009F23CB" w:rsidP="00D33AA5">
            <w:pPr>
              <w:cnfStyle w:val="000000010000" w:firstRow="0" w:lastRow="0" w:firstColumn="0" w:lastColumn="0" w:oddVBand="0" w:evenVBand="0" w:oddHBand="0" w:evenHBand="1" w:firstRowFirstColumn="0" w:firstRowLastColumn="0" w:lastRowFirstColumn="0" w:lastRowLastColumn="0"/>
            </w:pPr>
            <w:r w:rsidRPr="00392845">
              <w:t>Text (written or spoken) structure has paragraphs or breaks.</w:t>
            </w:r>
          </w:p>
        </w:tc>
      </w:tr>
      <w:tr w:rsidR="009F23CB" w14:paraId="5C76179D" w14:textId="77777777" w:rsidTr="000B4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tcPr>
          <w:p w14:paraId="4124A72F" w14:textId="77777777" w:rsidR="009F23CB" w:rsidRDefault="009F23CB" w:rsidP="00D33AA5">
            <w:r w:rsidRPr="00D33AA5">
              <w:t>E</w:t>
            </w:r>
          </w:p>
        </w:tc>
        <w:tc>
          <w:tcPr>
            <w:tcW w:w="933" w:type="pct"/>
          </w:tcPr>
          <w:p w14:paraId="362EA02C" w14:textId="7A80AA1D" w:rsidR="009F23CB" w:rsidRDefault="009F23CB" w:rsidP="00D33AA5">
            <w:pPr>
              <w:cnfStyle w:val="000000100000" w:firstRow="0" w:lastRow="0" w:firstColumn="0" w:lastColumn="0" w:oddVBand="0" w:evenVBand="0" w:oddHBand="1" w:evenHBand="0" w:firstRowFirstColumn="0" w:firstRowLastColumn="0" w:lastRowFirstColumn="0" w:lastRowLastColumn="0"/>
            </w:pPr>
            <w:r>
              <w:t>Uses opinion rather than research</w:t>
            </w:r>
            <w:r w:rsidR="00B3469E">
              <w:t>.</w:t>
            </w:r>
          </w:p>
        </w:tc>
        <w:tc>
          <w:tcPr>
            <w:tcW w:w="933" w:type="pct"/>
          </w:tcPr>
          <w:p w14:paraId="35C3999E" w14:textId="77DED1B4" w:rsidR="009F23CB" w:rsidRDefault="009F23CB" w:rsidP="00D33AA5">
            <w:pPr>
              <w:cnfStyle w:val="000000100000" w:firstRow="0" w:lastRow="0" w:firstColumn="0" w:lastColumn="0" w:oddVBand="0" w:evenVBand="0" w:oddHBand="1" w:evenHBand="0" w:firstRowFirstColumn="0" w:firstRowLastColumn="0" w:lastRowFirstColumn="0" w:lastRowLastColumn="0"/>
            </w:pPr>
            <w:r>
              <w:t>Makes a claim about who is the GOAT in a particular sport.</w:t>
            </w:r>
          </w:p>
        </w:tc>
        <w:tc>
          <w:tcPr>
            <w:tcW w:w="933" w:type="pct"/>
          </w:tcPr>
          <w:p w14:paraId="2BE90FE0" w14:textId="4427A18B" w:rsidR="009F23CB" w:rsidRDefault="009F23CB" w:rsidP="00D33AA5">
            <w:pPr>
              <w:cnfStyle w:val="000000100000" w:firstRow="0" w:lastRow="0" w:firstColumn="0" w:lastColumn="0" w:oddVBand="0" w:evenVBand="0" w:oddHBand="1" w:evenHBand="0" w:firstRowFirstColumn="0" w:firstRowLastColumn="0" w:lastRowFirstColumn="0" w:lastRowLastColumn="0"/>
            </w:pPr>
            <w:r>
              <w:t>Makes a claim about who is the GOAT in a particular sport.</w:t>
            </w:r>
          </w:p>
        </w:tc>
        <w:tc>
          <w:tcPr>
            <w:tcW w:w="933" w:type="pct"/>
          </w:tcPr>
          <w:p w14:paraId="2712D72C" w14:textId="424BFC1C" w:rsidR="009F23CB" w:rsidRDefault="009F23CB" w:rsidP="00D33AA5">
            <w:pPr>
              <w:cnfStyle w:val="000000100000" w:firstRow="0" w:lastRow="0" w:firstColumn="0" w:lastColumn="0" w:oddVBand="0" w:evenVBand="0" w:oddHBand="1" w:evenHBand="0" w:firstRowFirstColumn="0" w:firstRowLastColumn="0" w:lastRowFirstColumn="0" w:lastRowLastColumn="0"/>
            </w:pPr>
            <w:r w:rsidRPr="00392845">
              <w:t>Makes an unsupported claim.</w:t>
            </w:r>
          </w:p>
        </w:tc>
        <w:tc>
          <w:tcPr>
            <w:tcW w:w="930" w:type="pct"/>
          </w:tcPr>
          <w:p w14:paraId="18D581D0" w14:textId="78138400" w:rsidR="009F23CB" w:rsidRDefault="009F23CB" w:rsidP="00D33AA5">
            <w:pPr>
              <w:cnfStyle w:val="000000100000" w:firstRow="0" w:lastRow="0" w:firstColumn="0" w:lastColumn="0" w:oddVBand="0" w:evenVBand="0" w:oddHBand="1" w:evenHBand="0" w:firstRowFirstColumn="0" w:firstRowLastColumn="0" w:lastRowFirstColumn="0" w:lastRowLastColumn="0"/>
            </w:pPr>
            <w:r w:rsidRPr="00392845">
              <w:t>Text (written or spoken) is structured as a single block.</w:t>
            </w:r>
          </w:p>
        </w:tc>
      </w:tr>
    </w:tbl>
    <w:p w14:paraId="42D2BFC3" w14:textId="77777777" w:rsidR="00F73595" w:rsidRDefault="00F73595" w:rsidP="00F8148C">
      <w:pPr>
        <w:pStyle w:val="Heading3"/>
        <w:rPr>
          <w:rStyle w:val="Strong"/>
          <w:b/>
        </w:rPr>
      </w:pPr>
      <w:r>
        <w:rPr>
          <w:rStyle w:val="Strong"/>
        </w:rPr>
        <w:br w:type="page"/>
      </w:r>
    </w:p>
    <w:p w14:paraId="407B7A93" w14:textId="32A63E84" w:rsidR="00F8148C" w:rsidRPr="001F2C63" w:rsidRDefault="00F8148C" w:rsidP="001F2C63">
      <w:pPr>
        <w:pStyle w:val="Heading3"/>
      </w:pPr>
      <w:bookmarkStart w:id="37" w:name="_Toc138921282"/>
      <w:r w:rsidRPr="001F2C63">
        <w:rPr>
          <w:rStyle w:val="Strong"/>
          <w:b/>
        </w:rPr>
        <w:t>Combined rubric</w:t>
      </w:r>
      <w:bookmarkEnd w:id="37"/>
    </w:p>
    <w:p w14:paraId="5C1A3EA1" w14:textId="6A515134" w:rsidR="00F8148C" w:rsidRDefault="00F8148C" w:rsidP="00F8148C">
      <w:pPr>
        <w:pStyle w:val="FeatureBox2"/>
      </w:pPr>
      <w:r w:rsidRPr="00136B81">
        <w:rPr>
          <w:rStyle w:val="Strong"/>
        </w:rPr>
        <w:t>Teacher note:</w:t>
      </w:r>
      <w:r w:rsidRPr="00DB2759">
        <w:t xml:space="preserve"> </w:t>
      </w:r>
      <w:r w:rsidR="00195BC7">
        <w:t>i</w:t>
      </w:r>
      <w:r w:rsidRPr="00DB2759">
        <w:t xml:space="preserve">n the combined rubric in Figure </w:t>
      </w:r>
      <w:r w:rsidR="001F2C63">
        <w:t>2</w:t>
      </w:r>
      <w:r w:rsidRPr="00DB2759">
        <w:t xml:space="preserve">, the columns show components of the outcomes in a progression from E to A (from Table </w:t>
      </w:r>
      <w:r w:rsidR="00CB6D3D">
        <w:t>9</w:t>
      </w:r>
      <w:r w:rsidRPr="00DB2759">
        <w:t xml:space="preserve">) and the rows show how the holistic marking (from Table </w:t>
      </w:r>
      <w:r w:rsidR="00CB6D3D">
        <w:t>7</w:t>
      </w:r>
      <w:r w:rsidRPr="00DB2759">
        <w:t>) can be described in more</w:t>
      </w:r>
      <w:r>
        <w:t xml:space="preserve"> detail.</w:t>
      </w:r>
    </w:p>
    <w:p w14:paraId="108080B6" w14:textId="6A5BD960" w:rsidR="001F2C63" w:rsidRDefault="00362596" w:rsidP="00362596">
      <w:pPr>
        <w:pStyle w:val="Caption"/>
      </w:pPr>
      <w:r>
        <w:t xml:space="preserve">Figure </w:t>
      </w:r>
      <w:r>
        <w:fldChar w:fldCharType="begin"/>
      </w:r>
      <w:r>
        <w:instrText>SEQ Figure \* ARABIC</w:instrText>
      </w:r>
      <w:r>
        <w:fldChar w:fldCharType="separate"/>
      </w:r>
      <w:r w:rsidR="00112857">
        <w:rPr>
          <w:noProof/>
        </w:rPr>
        <w:t>2</w:t>
      </w:r>
      <w:r>
        <w:fldChar w:fldCharType="end"/>
      </w:r>
      <w:r>
        <w:t xml:space="preserve"> – </w:t>
      </w:r>
      <w:hyperlink r:id="rId23" w:history="1">
        <w:r w:rsidRPr="00881DA4">
          <w:rPr>
            <w:rStyle w:val="Hyperlink"/>
          </w:rPr>
          <w:t>example of combined rubric</w:t>
        </w:r>
      </w:hyperlink>
    </w:p>
    <w:p w14:paraId="5AB47E13" w14:textId="4045AF9D" w:rsidR="00ED785C" w:rsidRPr="00ED785C" w:rsidRDefault="00ED785C" w:rsidP="00ED785C">
      <w:r w:rsidRPr="00ED785C">
        <w:rPr>
          <w:noProof/>
        </w:rPr>
        <w:drawing>
          <wp:inline distT="0" distB="0" distL="0" distR="0" wp14:anchorId="4C6EE97F" wp14:editId="0BD78846">
            <wp:extent cx="8298110" cy="5353050"/>
            <wp:effectExtent l="0" t="0" r="8255" b="0"/>
            <wp:docPr id="4" name="Picture 4" descr="An example of a combined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example of a combined rubric."/>
                    <pic:cNvPicPr/>
                  </pic:nvPicPr>
                  <pic:blipFill>
                    <a:blip r:embed="rId24"/>
                    <a:stretch>
                      <a:fillRect/>
                    </a:stretch>
                  </pic:blipFill>
                  <pic:spPr>
                    <a:xfrm>
                      <a:off x="0" y="0"/>
                      <a:ext cx="8319911" cy="5367114"/>
                    </a:xfrm>
                    <a:prstGeom prst="rect">
                      <a:avLst/>
                    </a:prstGeom>
                  </pic:spPr>
                </pic:pic>
              </a:graphicData>
            </a:graphic>
          </wp:inline>
        </w:drawing>
      </w:r>
    </w:p>
    <w:p w14:paraId="70FEF05A" w14:textId="5B1D0DDE" w:rsidR="00362596" w:rsidRDefault="00362596" w:rsidP="00362596">
      <w:pPr>
        <w:pStyle w:val="Caption"/>
        <w:sectPr w:rsidR="00362596" w:rsidSect="00AB711B">
          <w:pgSz w:w="16838" w:h="11906" w:orient="landscape"/>
          <w:pgMar w:top="1134" w:right="1134" w:bottom="1134" w:left="1134" w:header="709" w:footer="709" w:gutter="0"/>
          <w:cols w:space="708"/>
          <w:docGrid w:linePitch="360"/>
        </w:sectPr>
      </w:pPr>
    </w:p>
    <w:p w14:paraId="6393B4AB" w14:textId="3962CDA5" w:rsidR="004C731C" w:rsidRDefault="004C731C" w:rsidP="00A360B2">
      <w:pPr>
        <w:pStyle w:val="Heading2"/>
      </w:pPr>
      <w:bookmarkStart w:id="38" w:name="_Toc138921283"/>
      <w:r>
        <w:t>Additional i</w:t>
      </w:r>
      <w:r w:rsidR="00A12C29">
        <w:t>nformation</w:t>
      </w:r>
      <w:bookmarkEnd w:id="32"/>
      <w:bookmarkEnd w:id="33"/>
      <w:bookmarkEnd w:id="38"/>
    </w:p>
    <w:p w14:paraId="3551544A" w14:textId="4486E8E2" w:rsidR="004C731C" w:rsidRDefault="00A12C29" w:rsidP="00D60CB8">
      <w:r w:rsidRPr="00A12C29">
        <w:t xml:space="preserve">The information below can be used to support teachers when using this </w:t>
      </w:r>
      <w:r w:rsidR="00C671F4">
        <w:t xml:space="preserve">assessment </w:t>
      </w:r>
      <w:r w:rsidR="000F59E5">
        <w:t>package</w:t>
      </w:r>
      <w:r w:rsidRPr="00A12C29">
        <w:t xml:space="preserve"> for</w:t>
      </w:r>
      <w:r w:rsidR="00137482">
        <w:t xml:space="preserve"> Critical thinking.</w:t>
      </w:r>
    </w:p>
    <w:p w14:paraId="54E9B94B" w14:textId="77777777" w:rsidR="00D308CE" w:rsidRDefault="00D308CE" w:rsidP="00D308CE">
      <w:pPr>
        <w:pStyle w:val="Heading3"/>
      </w:pPr>
      <w:bookmarkStart w:id="39" w:name="_Toc116638021"/>
      <w:bookmarkStart w:id="40" w:name="_Toc138921284"/>
      <w:bookmarkStart w:id="41" w:name="_Toc117252999"/>
      <w:bookmarkStart w:id="42" w:name="_Toc117253188"/>
      <w:r>
        <w:t>Rationale</w:t>
      </w:r>
      <w:bookmarkEnd w:id="39"/>
      <w:bookmarkEnd w:id="40"/>
    </w:p>
    <w:p w14:paraId="257665B7" w14:textId="77777777" w:rsidR="00D308CE" w:rsidRPr="000B1D95" w:rsidRDefault="00D308CE" w:rsidP="00D308CE">
      <w:r w:rsidRPr="000B1D95">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4A28D8E6" w14:textId="77777777" w:rsidR="00D308CE" w:rsidRPr="000B1D95" w:rsidRDefault="00D308CE" w:rsidP="00D308CE">
      <w:r w:rsidRPr="000B1D95">
        <w:t>Critical thinking skills include the ability to deconstruct, analyse, synthesise and reconstruct ideas while emphasising evidence and reasoning. Those skills are part of every toolkit for success in educational and professional arenas.</w:t>
      </w:r>
    </w:p>
    <w:p w14:paraId="1C15CAF8" w14:textId="08C8929B" w:rsidR="00D308CE" w:rsidRPr="000B1D95" w:rsidRDefault="00D308CE" w:rsidP="00D308CE">
      <w:r w:rsidRPr="000B1D95">
        <w:t xml:space="preserve">The </w:t>
      </w:r>
      <w:r w:rsidR="007A7E6F">
        <w:t>C</w:t>
      </w:r>
      <w:r w:rsidRPr="000B1D95">
        <w:t>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0B1856A7" w14:textId="77777777" w:rsidR="00D308CE" w:rsidRPr="000B1D95" w:rsidRDefault="00D308CE" w:rsidP="00D308CE">
      <w:r w:rsidRPr="000B1D95">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3FC0EDE1" w14:textId="556EB171" w:rsidR="00D308CE" w:rsidRPr="000B1D95" w:rsidRDefault="00D308CE" w:rsidP="00D308CE">
      <w:r w:rsidRPr="000B1D95">
        <w:t xml:space="preserve">A choice from the available options engages students in various areas of interest to reinforce the skills learnt from the core units. In addition, the options allow students and teachers to delve deeper into specific scenarios of interest. </w:t>
      </w:r>
      <w:r w:rsidR="00E849F4">
        <w:t>Students</w:t>
      </w:r>
      <w:r w:rsidR="00E849F4" w:rsidRPr="000B1D95">
        <w:t xml:space="preserve"> </w:t>
      </w:r>
      <w:r w:rsidRPr="000B1D95">
        <w:t>will be guided to ask probing questions to strengthen their critical thinking skills and challenge their perceptions of the world around them.</w:t>
      </w:r>
    </w:p>
    <w:p w14:paraId="6772A6D4" w14:textId="6CE39F45" w:rsidR="00D308CE" w:rsidRPr="000B1D95" w:rsidRDefault="00D308CE" w:rsidP="00D308CE">
      <w:r w:rsidRPr="000B1D95">
        <w:t xml:space="preserve">After completing the </w:t>
      </w:r>
      <w:r w:rsidR="00AB6C36">
        <w:t>C</w:t>
      </w:r>
      <w:r w:rsidRPr="000B1D95">
        <w:t>ritical thinking elective, students will be able to apply critical thinking processes to analyse the strength and validity of information and claims. Those skills are valuable for learning in Stage 6. Critical and creative thinking is a general capability in most Stage 6 courses. By applying their critical thinking skills, students will deepen their understanding of content and skills across many disciplines.</w:t>
      </w:r>
    </w:p>
    <w:p w14:paraId="347707E8" w14:textId="77777777" w:rsidR="00D308CE" w:rsidRDefault="00D308CE" w:rsidP="00D308CE">
      <w:pPr>
        <w:pStyle w:val="Heading3"/>
      </w:pPr>
      <w:bookmarkStart w:id="43" w:name="_Toc116638022"/>
      <w:bookmarkStart w:id="44" w:name="_Toc138921285"/>
      <w:r>
        <w:t>Aim</w:t>
      </w:r>
      <w:bookmarkEnd w:id="43"/>
      <w:bookmarkEnd w:id="44"/>
    </w:p>
    <w:p w14:paraId="5577108B" w14:textId="77777777" w:rsidR="00D308CE" w:rsidRPr="00DC62FC" w:rsidRDefault="00D308CE" w:rsidP="00D308CE">
      <w:r w:rsidRPr="00DC62FC">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4FB5E43C" w14:textId="77777777" w:rsidR="00310B7E" w:rsidRDefault="00310B7E" w:rsidP="00310B7E">
      <w:pPr>
        <w:pStyle w:val="Heading3"/>
      </w:pPr>
      <w:bookmarkStart w:id="45" w:name="_Toc138921286"/>
      <w:r>
        <w:t>Purpose and audience</w:t>
      </w:r>
      <w:bookmarkEnd w:id="41"/>
      <w:bookmarkEnd w:id="42"/>
      <w:bookmarkEnd w:id="45"/>
    </w:p>
    <w:p w14:paraId="25CBF739" w14:textId="3743ADF3" w:rsidR="007018BE" w:rsidRDefault="007018BE" w:rsidP="00310B7E">
      <w:r>
        <w:t xml:space="preserve">This assessment package provides a range of assessment strategies and supplementary material that can be used to support student achievement in the task outlined. This resource is for teachers </w:t>
      </w:r>
      <w:r w:rsidR="00944351">
        <w:t xml:space="preserve">to use </w:t>
      </w:r>
      <w:r>
        <w:t xml:space="preserve">when creating a program of assessment for the </w:t>
      </w:r>
      <w:r w:rsidR="00D308CE">
        <w:t>Critical thinking</w:t>
      </w:r>
      <w:r>
        <w:t xml:space="preserve"> course.</w:t>
      </w:r>
    </w:p>
    <w:p w14:paraId="2B7E59C0" w14:textId="77777777" w:rsidR="00310B7E" w:rsidRDefault="00310B7E" w:rsidP="00310B7E">
      <w:pPr>
        <w:pStyle w:val="Heading3"/>
      </w:pPr>
      <w:bookmarkStart w:id="46" w:name="_Toc117253000"/>
      <w:bookmarkStart w:id="47" w:name="_Toc117253189"/>
      <w:bookmarkStart w:id="48" w:name="_Toc138921287"/>
      <w:r>
        <w:t>When and how to use this document</w:t>
      </w:r>
      <w:bookmarkEnd w:id="46"/>
      <w:bookmarkEnd w:id="47"/>
      <w:bookmarkEnd w:id="48"/>
    </w:p>
    <w:p w14:paraId="2945E35B" w14:textId="666C3C41" w:rsidR="00310B7E" w:rsidRDefault="00310B7E" w:rsidP="004C731C">
      <w:pPr>
        <w:rPr>
          <w:lang w:eastAsia="zh-CN"/>
        </w:rPr>
      </w:pPr>
      <w:r>
        <w:t xml:space="preserve">Use the </w:t>
      </w:r>
      <w:r w:rsidR="003B691F">
        <w:t>assessment package in the context that best supports your school context</w:t>
      </w:r>
      <w:r>
        <w:t>.</w:t>
      </w:r>
    </w:p>
    <w:p w14:paraId="792FF445" w14:textId="77777777" w:rsidR="004C731C" w:rsidRDefault="004C731C" w:rsidP="004C731C">
      <w:pPr>
        <w:pStyle w:val="Heading3"/>
      </w:pPr>
      <w:bookmarkStart w:id="49" w:name="_Toc117253001"/>
      <w:bookmarkStart w:id="50" w:name="_Toc117253190"/>
      <w:bookmarkStart w:id="51" w:name="_Toc138921288"/>
      <w:r>
        <w:t>Assessment for learning</w:t>
      </w:r>
      <w:bookmarkEnd w:id="49"/>
      <w:bookmarkEnd w:id="50"/>
      <w:bookmarkEnd w:id="51"/>
    </w:p>
    <w:p w14:paraId="3FBAEF95" w14:textId="77777777" w:rsidR="004C731C" w:rsidRDefault="00A12C29" w:rsidP="004C731C">
      <w:r w:rsidRPr="00A12C29">
        <w:t>Possible formative assessment strategies that could be included</w:t>
      </w:r>
      <w:r w:rsidR="004C731C">
        <w:t>:</w:t>
      </w:r>
    </w:p>
    <w:p w14:paraId="1AF51FDC" w14:textId="71871429" w:rsidR="004C731C" w:rsidRDefault="004C731C" w:rsidP="004C731C">
      <w:pPr>
        <w:pStyle w:val="ListBullet"/>
      </w:pPr>
      <w:r>
        <w:t xml:space="preserve">Learning </w:t>
      </w:r>
      <w:r w:rsidR="00C41CE0">
        <w:t>i</w:t>
      </w:r>
      <w:r>
        <w:t xml:space="preserve">ntentions and Success </w:t>
      </w:r>
      <w:r w:rsidR="00C41CE0">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5">
        <w:r w:rsidRPr="4B02A97E">
          <w:rPr>
            <w:rStyle w:val="Hyperlink"/>
          </w:rPr>
          <w:t>Online tools</w:t>
        </w:r>
      </w:hyperlink>
      <w:r>
        <w:t xml:space="preserve"> can assist implementation of this formative assessment strategy.</w:t>
      </w:r>
    </w:p>
    <w:p w14:paraId="48D3E88E" w14:textId="60735619" w:rsidR="004C731C" w:rsidRDefault="00A16172" w:rsidP="004C731C">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6">
        <w:r w:rsidRPr="3A874A9E">
          <w:rPr>
            <w:rStyle w:val="Hyperlink"/>
          </w:rPr>
          <w:t>exit tickets</w:t>
        </w:r>
      </w:hyperlink>
      <w:r>
        <w:t xml:space="preserve">, mini whiteboards (actual or </w:t>
      </w:r>
      <w:hyperlink r:id="rId27">
        <w:r w:rsidRPr="3A874A9E">
          <w:rPr>
            <w:rStyle w:val="Hyperlink"/>
          </w:rPr>
          <w:t>digital</w:t>
        </w:r>
      </w:hyperlink>
      <w:r>
        <w:t xml:space="preserve">), </w:t>
      </w:r>
      <w:hyperlink r:id="rId28">
        <w:r w:rsidRPr="3A874A9E">
          <w:rPr>
            <w:rStyle w:val="Hyperlink"/>
          </w:rPr>
          <w:t>hinge questions</w:t>
        </w:r>
      </w:hyperlink>
      <w:r>
        <w:t xml:space="preserve">, </w:t>
      </w:r>
      <w:hyperlink r:id="rId29">
        <w:r w:rsidR="00BF66F1" w:rsidRPr="4B02A97E">
          <w:rPr>
            <w:rStyle w:val="Hyperlink"/>
          </w:rPr>
          <w:t>Kahoot</w:t>
        </w:r>
      </w:hyperlink>
      <w:r w:rsidR="00BF66F1">
        <w:t xml:space="preserve">, </w:t>
      </w:r>
      <w:hyperlink r:id="rId30">
        <w:r w:rsidR="00BF66F1" w:rsidRPr="4B02A97E">
          <w:rPr>
            <w:rStyle w:val="Hyperlink"/>
          </w:rPr>
          <w:t>Socrative</w:t>
        </w:r>
      </w:hyperlink>
      <w:r>
        <w:t xml:space="preserve">, </w:t>
      </w:r>
      <w:hyperlink r:id="rId31">
        <w:r w:rsidRPr="4B02A97E">
          <w:rPr>
            <w:rStyle w:val="Hyperlink"/>
          </w:rPr>
          <w:t>Quizlet</w:t>
        </w:r>
      </w:hyperlink>
      <w:r>
        <w:t xml:space="preserve"> or quick quizzes to ensure that individual student progress can be monitored and the lesson sequence adjusted based on formative data collected</w:t>
      </w:r>
      <w:r w:rsidR="004C731C">
        <w:t>.</w:t>
      </w:r>
    </w:p>
    <w:p w14:paraId="048D5AD1" w14:textId="77777777" w:rsidR="00BF66F1" w:rsidRDefault="00BF66F1" w:rsidP="00BF66F1">
      <w:pPr>
        <w:pStyle w:val="ListBullet"/>
      </w:pPr>
      <w:r>
        <w:t xml:space="preserve">Feedback is designed to close the gap between current and desired performance by informing teacher and student behaviour (AITSL 2017). AITSL provides a </w:t>
      </w:r>
      <w:hyperlink r:id="rId32" w:anchor=":~:text=FEEDBACK-,Factsheet,-A%20quick%20guide">
        <w:r w:rsidRPr="4B02A97E">
          <w:rPr>
            <w:rStyle w:val="Hyperlink"/>
          </w:rPr>
          <w:t>factsheet to support evidence-based feedback</w:t>
        </w:r>
      </w:hyperlink>
      <w:r>
        <w:t>.</w:t>
      </w:r>
    </w:p>
    <w:p w14:paraId="3DE1C57D" w14:textId="77777777" w:rsidR="00BF66F1" w:rsidRDefault="00000000" w:rsidP="00BF66F1">
      <w:pPr>
        <w:pStyle w:val="ListBullet"/>
      </w:pPr>
      <w:hyperlink r:id="rId33">
        <w:r w:rsidR="004C731C" w:rsidRPr="4B02A97E">
          <w:rPr>
            <w:rStyle w:val="Hyperlink"/>
          </w:rPr>
          <w:t>Peer feedback</w:t>
        </w:r>
      </w:hyperlink>
      <w:r w:rsidR="004C731C">
        <w:t xml:space="preserve"> is a structured process where students evaluate the work of their peers by providing valuable feedback in relation to learning intentions and success criteria. It can be supported by </w:t>
      </w:r>
      <w:hyperlink r:id="rId34">
        <w:r w:rsidR="004C731C" w:rsidRPr="4B02A97E">
          <w:rPr>
            <w:rStyle w:val="Hyperlink"/>
          </w:rPr>
          <w:t>online tools</w:t>
        </w:r>
      </w:hyperlink>
      <w:r w:rsidR="00BF66F1">
        <w:t>.</w:t>
      </w:r>
    </w:p>
    <w:p w14:paraId="196223C7" w14:textId="70A18DC0" w:rsidR="004C731C" w:rsidRDefault="00A16172" w:rsidP="004C731C">
      <w:pPr>
        <w:pStyle w:val="ListBullet"/>
      </w:pPr>
      <w:r>
        <w:t xml:space="preserve">Self-regulated learning opportunities assist students in taking ownership of their own learning. A variety of strategies can be employed and some examples include reflection tasks, </w:t>
      </w:r>
      <w:hyperlink r:id="rId35">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36">
        <w:r w:rsidRPr="3A874A9E">
          <w:rPr>
            <w:rStyle w:val="Hyperlink"/>
          </w:rPr>
          <w:t>KWLH charts</w:t>
        </w:r>
      </w:hyperlink>
      <w:r>
        <w:t xml:space="preserve">, </w:t>
      </w:r>
      <w:hyperlink r:id="rId37">
        <w:r w:rsidRPr="3A874A9E">
          <w:rPr>
            <w:rStyle w:val="Hyperlink"/>
          </w:rPr>
          <w:t>learning portfolios</w:t>
        </w:r>
      </w:hyperlink>
      <w:r>
        <w:t xml:space="preserve"> and </w:t>
      </w:r>
      <w:hyperlink r:id="rId38" w:history="1">
        <w:r w:rsidR="6D6977C8" w:rsidRPr="00893149">
          <w:rPr>
            <w:rStyle w:val="Hyperlink"/>
          </w:rPr>
          <w:t>learning logs</w:t>
        </w:r>
        <w:r w:rsidR="2DE07CEF" w:rsidRPr="00893149">
          <w:rPr>
            <w:rStyle w:val="Hyperlink"/>
          </w:rPr>
          <w:t>.</w:t>
        </w:r>
      </w:hyperlink>
    </w:p>
    <w:p w14:paraId="66C4CB01" w14:textId="77777777" w:rsidR="004C731C" w:rsidRDefault="004C731C" w:rsidP="004C731C">
      <w:pPr>
        <w:pStyle w:val="FeatureBox"/>
      </w:pPr>
      <w:r>
        <w:t>The primary role of assessment is to establish where individuals are in their learning so that teaching can be differentiated and further learning progress can be monitored over time.</w:t>
      </w:r>
    </w:p>
    <w:p w14:paraId="26ACE5B8" w14:textId="77777777" w:rsidR="004C731C" w:rsidRDefault="004C731C" w:rsidP="004C731C">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51F57D17" w14:textId="7D176924" w:rsidR="00BF66F1" w:rsidRDefault="00000000" w:rsidP="00BF66F1">
      <w:pPr>
        <w:pStyle w:val="FeatureBox"/>
      </w:pPr>
      <w:hyperlink r:id="rId39" w:history="1">
        <w:r w:rsidR="00BF66F1" w:rsidRPr="00C2134A">
          <w:rPr>
            <w:rStyle w:val="Hyperlink"/>
          </w:rPr>
          <w:t xml:space="preserve">What works best </w:t>
        </w:r>
        <w:r w:rsidR="00822EB3">
          <w:rPr>
            <w:rStyle w:val="Hyperlink"/>
          </w:rPr>
          <w:t xml:space="preserve">2020 </w:t>
        </w:r>
        <w:r w:rsidR="00BF66F1" w:rsidRPr="00C2134A">
          <w:rPr>
            <w:rStyle w:val="Hyperlink"/>
          </w:rPr>
          <w:t>update</w:t>
        </w:r>
      </w:hyperlink>
      <w:bookmarkStart w:id="52" w:name="_Toc117253002"/>
      <w:bookmarkStart w:id="53" w:name="_Toc117253191"/>
      <w:r w:rsidR="00BF66F1" w:rsidRPr="008D59F5">
        <w:t xml:space="preserve"> (CESE 2020a)</w:t>
      </w:r>
    </w:p>
    <w:p w14:paraId="1960D2D4" w14:textId="77777777" w:rsidR="004C731C" w:rsidRDefault="004C731C" w:rsidP="004C731C">
      <w:pPr>
        <w:pStyle w:val="Heading3"/>
      </w:pPr>
      <w:bookmarkStart w:id="54" w:name="_Toc138921289"/>
      <w:r>
        <w:t>Differentiation</w:t>
      </w:r>
      <w:bookmarkEnd w:id="52"/>
      <w:bookmarkEnd w:id="53"/>
      <w:bookmarkEnd w:id="54"/>
    </w:p>
    <w:p w14:paraId="73ED4661" w14:textId="77777777" w:rsidR="004C731C" w:rsidRDefault="004C731C" w:rsidP="004C731C">
      <w:r>
        <w:t xml:space="preserve">Differentiated learning can be enabled by differentiating the teaching approach to content, process, product and the learning environment. For more information on differentiation go to </w:t>
      </w:r>
      <w:hyperlink r:id="rId40" w:history="1">
        <w:r>
          <w:rPr>
            <w:rStyle w:val="Hyperlink"/>
          </w:rPr>
          <w:t>Differentiating learning</w:t>
        </w:r>
      </w:hyperlink>
      <w:r>
        <w:t xml:space="preserve"> and </w:t>
      </w:r>
      <w:hyperlink r:id="rId41" w:history="1">
        <w:r>
          <w:rPr>
            <w:rStyle w:val="Hyperlink"/>
          </w:rPr>
          <w:t>Differentiation</w:t>
        </w:r>
      </w:hyperlink>
      <w:r>
        <w:t>.</w:t>
      </w:r>
    </w:p>
    <w:p w14:paraId="70B1DE69" w14:textId="77777777" w:rsidR="004C731C" w:rsidRDefault="004C731C" w:rsidP="004C731C">
      <w:r>
        <w:t>When using these resources in the classroom, it is important for teachers to consider the needs of all students in their class, including:</w:t>
      </w:r>
    </w:p>
    <w:p w14:paraId="72AE66FD" w14:textId="63E76012" w:rsidR="004C731C" w:rsidRDefault="004C731C" w:rsidP="004C731C">
      <w:pPr>
        <w:pStyle w:val="ListBullet"/>
      </w:pPr>
      <w:r w:rsidRPr="00973DAE">
        <w:rPr>
          <w:b/>
          <w:bCs/>
        </w:rPr>
        <w:t>Aboriginal and Torres Strait Islander students</w:t>
      </w:r>
      <w:r w:rsidR="009B143E">
        <w:t>.</w:t>
      </w:r>
      <w:r>
        <w:t xml:space="preserve"> </w:t>
      </w:r>
      <w:r w:rsidR="003B63D4">
        <w:t>t</w:t>
      </w:r>
      <w:r>
        <w:t xml:space="preserve">argeted </w:t>
      </w:r>
      <w:hyperlink r:id="rId42">
        <w:r w:rsidRPr="4B02A97E">
          <w:rPr>
            <w:rStyle w:val="Hyperlink"/>
          </w:rPr>
          <w:t>strategies</w:t>
        </w:r>
      </w:hyperlink>
      <w:r>
        <w:t xml:space="preserve"> can be used to achieve outcomes for Aboriginal students in K</w:t>
      </w:r>
      <w:r w:rsidR="003B63D4">
        <w:t>–</w:t>
      </w:r>
      <w:r>
        <w:t>12 and increase knowledge and understanding of Aboriginal histories and culture</w:t>
      </w:r>
      <w:r w:rsidR="003855B8">
        <w:t>s</w:t>
      </w:r>
      <w:r>
        <w:t>. Teachers should utilise students’ Personalised Learning Pathways to support individual student needs and goals.</w:t>
      </w:r>
    </w:p>
    <w:p w14:paraId="27B1FA10" w14:textId="21B76F8A" w:rsidR="004C731C" w:rsidRDefault="004C731C" w:rsidP="004C731C">
      <w:pPr>
        <w:pStyle w:val="ListBullet"/>
      </w:pPr>
      <w:r w:rsidRPr="4B02A97E">
        <w:rPr>
          <w:b/>
          <w:bCs/>
        </w:rPr>
        <w:t>EAL/D learners</w:t>
      </w:r>
      <w:r w:rsidR="009B143E">
        <w:rPr>
          <w:b/>
          <w:bCs/>
        </w:rPr>
        <w:t>.</w:t>
      </w:r>
      <w:r>
        <w:t xml:space="preserve"> EAL/D learners will require explicit English language support and scaffolding, informed by the </w:t>
      </w:r>
      <w:hyperlink r:id="rId43">
        <w:r w:rsidRPr="4B02A97E">
          <w:rPr>
            <w:rStyle w:val="Hyperlink"/>
          </w:rPr>
          <w:t>EAL/D enhanced teaching and learning cycle</w:t>
        </w:r>
      </w:hyperlink>
      <w:r>
        <w:t xml:space="preserve"> and the student’s phase on the </w:t>
      </w:r>
      <w:hyperlink r:id="rId44">
        <w:r w:rsidRPr="4B02A97E">
          <w:rPr>
            <w:rStyle w:val="Hyperlink"/>
          </w:rPr>
          <w:t>EAL/D Learning Progression</w:t>
        </w:r>
      </w:hyperlink>
      <w:r>
        <w:t xml:space="preserve">. In addition, teachers can access information about </w:t>
      </w:r>
      <w:hyperlink r:id="rId45">
        <w:r w:rsidRPr="4B02A97E">
          <w:rPr>
            <w:rStyle w:val="Hyperlink"/>
          </w:rPr>
          <w:t>supporting EAL/D learners</w:t>
        </w:r>
      </w:hyperlink>
      <w:r>
        <w:t xml:space="preserve"> and </w:t>
      </w:r>
      <w:hyperlink r:id="rId46">
        <w:r w:rsidR="00BF66F1" w:rsidRPr="4B02A97E">
          <w:rPr>
            <w:rStyle w:val="Hyperlink"/>
          </w:rPr>
          <w:t>literacy and numeracy support specific to EAL/D learners</w:t>
        </w:r>
      </w:hyperlink>
      <w:r w:rsidR="00BF66F1">
        <w:t>.</w:t>
      </w:r>
    </w:p>
    <w:p w14:paraId="71D2FEEB" w14:textId="269CFD0E" w:rsidR="00BF66F1" w:rsidRDefault="004C731C" w:rsidP="00BF66F1">
      <w:pPr>
        <w:pStyle w:val="ListBullet"/>
      </w:pPr>
      <w:r w:rsidRPr="00973DAE">
        <w:rPr>
          <w:b/>
          <w:bCs/>
        </w:rPr>
        <w:t>Students with additional learning needs</w:t>
      </w:r>
      <w:r w:rsidR="009B143E">
        <w:t>.</w:t>
      </w:r>
      <w:r>
        <w:t xml:space="preserve"> </w:t>
      </w:r>
      <w:r w:rsidR="003B63D4">
        <w:t>l</w:t>
      </w:r>
      <w:r>
        <w:t xml:space="preserve">earning adjustments enable students with disability and additional learning and support needs to access syllabus outcomes and content on the same basis as their peers. Teachers can use a range of </w:t>
      </w:r>
      <w:hyperlink r:id="rId47">
        <w:r w:rsidRPr="4B02A97E">
          <w:rPr>
            <w:rStyle w:val="Hyperlink"/>
          </w:rPr>
          <w:t>adjustments</w:t>
        </w:r>
      </w:hyperlink>
      <w:r>
        <w:t xml:space="preserve"> to ensure a personalised approach to student learning. In addition, the </w:t>
      </w:r>
      <w:hyperlink r:id="rId48">
        <w:r w:rsidR="00BF66F1" w:rsidRPr="4B02A97E">
          <w:rPr>
            <w:rStyle w:val="Hyperlink"/>
          </w:rPr>
          <w:t>Universal Design for Learning planning tool</w:t>
        </w:r>
      </w:hyperlink>
      <w:r w:rsidR="00BF66F1">
        <w:t xml:space="preserve"> can be used to support the diverse learning needs of students using inclusive teaching and learning strategies. Subject specific curriculum considerations can be found on the </w:t>
      </w:r>
      <w:hyperlink r:id="rId49">
        <w:r w:rsidR="00BF66F1" w:rsidRPr="4B02A97E">
          <w:rPr>
            <w:rStyle w:val="Hyperlink"/>
          </w:rPr>
          <w:t>Inclusive Practice hub</w:t>
        </w:r>
      </w:hyperlink>
      <w:r w:rsidR="00BF66F1">
        <w:t>.</w:t>
      </w:r>
    </w:p>
    <w:p w14:paraId="468A65AC" w14:textId="1F236C7A" w:rsidR="00BF66F1" w:rsidRDefault="00BF66F1" w:rsidP="00BF66F1">
      <w:pPr>
        <w:pStyle w:val="ListBullet"/>
      </w:pPr>
      <w:r w:rsidRPr="00973DAE">
        <w:rPr>
          <w:b/>
          <w:bCs/>
        </w:rPr>
        <w:t>High potential and gifted learners</w:t>
      </w:r>
      <w:r w:rsidR="009B143E">
        <w:rPr>
          <w:b/>
          <w:bCs/>
        </w:rPr>
        <w:t>.</w:t>
      </w:r>
      <w:r>
        <w:t xml:space="preserve"> </w:t>
      </w:r>
      <w:hyperlink r:id="rId50" w:anchor="Assessment1">
        <w:r w:rsidR="003B63D4">
          <w:rPr>
            <w:rStyle w:val="Hyperlink"/>
          </w:rPr>
          <w:t>a</w:t>
        </w:r>
        <w:r w:rsidRPr="4B02A97E">
          <w:rPr>
            <w:rStyle w:val="Hyperlink"/>
          </w:rPr>
          <w:t>ssessing and identifying high potential and gifted learners</w:t>
        </w:r>
      </w:hyperlink>
      <w:r>
        <w:t xml:space="preserve"> will help teachers decide which students may benefit from extension and additional challenge. </w:t>
      </w:r>
      <w:hyperlink r:id="rId51">
        <w:r w:rsidRPr="4B02A97E">
          <w:rPr>
            <w:rStyle w:val="Hyperlink"/>
          </w:rPr>
          <w:t>Effective strategies and contributors to achievement</w:t>
        </w:r>
      </w:hyperlink>
      <w:r>
        <w:t xml:space="preserve"> for high potential and gifted learners help teachers to identify and target areas for growth and improvement. In addition, the </w:t>
      </w:r>
      <w:hyperlink r:id="rId52">
        <w:r w:rsidRPr="4B02A97E">
          <w:rPr>
            <w:rStyle w:val="Hyperlink"/>
          </w:rPr>
          <w:t>Differentiation Adjustment Tool</w:t>
        </w:r>
      </w:hyperlink>
      <w:r>
        <w:t xml:space="preserve"> can be used to support the specific learning needs of high potential and gifted students. T</w:t>
      </w:r>
      <w:r w:rsidRPr="6667E0D0">
        <w:rPr>
          <w:rFonts w:eastAsia="Arial"/>
          <w:color w:val="041E42"/>
        </w:rPr>
        <w:t xml:space="preserve">he </w:t>
      </w:r>
      <w:hyperlink r:id="rId53">
        <w:r w:rsidRPr="6667E0D0">
          <w:rPr>
            <w:rStyle w:val="Hyperlink"/>
          </w:rPr>
          <w:t xml:space="preserve">High Potential and Gifted Education </w:t>
        </w:r>
        <w:r w:rsidR="006E1E5F">
          <w:rPr>
            <w:rStyle w:val="Hyperlink"/>
          </w:rPr>
          <w:t xml:space="preserve">(HPGE) </w:t>
        </w:r>
        <w:r w:rsidRPr="6667E0D0">
          <w:rPr>
            <w:rStyle w:val="Hyperlink"/>
          </w:rPr>
          <w:t>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7C1B44D5" w14:textId="59EFD83B" w:rsidR="00BF66F1" w:rsidRDefault="00BF66F1" w:rsidP="00BF66F1">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404ECF4E" w14:textId="77777777" w:rsidR="004C731C" w:rsidRDefault="004C731C" w:rsidP="00A12C29">
      <w:pPr>
        <w:pStyle w:val="Heading3"/>
      </w:pPr>
      <w:bookmarkStart w:id="55" w:name="_Toc117253003"/>
      <w:bookmarkStart w:id="56" w:name="_Toc117253192"/>
      <w:bookmarkStart w:id="57" w:name="_Toc138921290"/>
      <w:r>
        <w:t>About this resource</w:t>
      </w:r>
      <w:bookmarkEnd w:id="55"/>
      <w:bookmarkEnd w:id="56"/>
      <w:bookmarkEnd w:id="57"/>
    </w:p>
    <w:p w14:paraId="2A73BB61" w14:textId="173888F3" w:rsidR="004C731C" w:rsidRDefault="004C731C" w:rsidP="004C731C">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54" w:history="1">
        <w:r w:rsidRPr="000E35AF">
          <w:rPr>
            <w:rStyle w:val="Hyperlink"/>
          </w:rPr>
          <w:t>secondaryteachingandlearning@det.nsw.edu.au</w:t>
        </w:r>
      </w:hyperlink>
      <w:r>
        <w:t>.</w:t>
      </w:r>
    </w:p>
    <w:p w14:paraId="34E83C20" w14:textId="21A40DDE" w:rsidR="004C731C" w:rsidRDefault="004C731C" w:rsidP="004C731C">
      <w:r w:rsidRPr="00C2134A">
        <w:rPr>
          <w:b/>
          <w:bCs/>
        </w:rPr>
        <w:t>Alignment to system priorities and/or needs</w:t>
      </w:r>
      <w:r w:rsidDel="00AC5BFD">
        <w:rPr>
          <w:b/>
        </w:rPr>
        <w:t>:</w:t>
      </w:r>
    </w:p>
    <w:p w14:paraId="4C5760D4" w14:textId="77777777" w:rsidR="004C731C" w:rsidRDefault="004C731C" w:rsidP="004C731C">
      <w:r>
        <w:t>This resource aligns to the School Excellence Framework elements of curriculum (curriculum provision) and effective classroom practice (lesson planning, explicit teaching).</w:t>
      </w:r>
    </w:p>
    <w:p w14:paraId="4F2A909D" w14:textId="1B300DC1" w:rsidR="004C731C" w:rsidRDefault="004C731C" w:rsidP="004C731C">
      <w:r>
        <w:t xml:space="preserve">This resource supports teachers to address </w:t>
      </w:r>
      <w:hyperlink r:id="rId55" w:history="1">
        <w:r w:rsidRPr="00C62A8C">
          <w:rPr>
            <w:rStyle w:val="Hyperlink"/>
          </w:rPr>
          <w:t>Australian Professional Teaching Standards</w:t>
        </w:r>
      </w:hyperlink>
      <w:r>
        <w:t xml:space="preserve"> </w:t>
      </w:r>
      <w:r w:rsidR="009D1FAD">
        <w:t>5.1.2, 5.5.2</w:t>
      </w:r>
      <w:r w:rsidR="001A16BA">
        <w:t>.</w:t>
      </w:r>
    </w:p>
    <w:p w14:paraId="2EFAAA95" w14:textId="165F58C7" w:rsidR="004C731C" w:rsidRDefault="004C731C" w:rsidP="004C731C">
      <w:r>
        <w:t>This resource has been designed to support schools with successful implementation of new curriculum, specifically the NSW Department of Education approved elective course,</w:t>
      </w:r>
      <w:r w:rsidR="00406C6A">
        <w:t xml:space="preserve"> </w:t>
      </w:r>
      <w:hyperlink r:id="rId56" w:anchor="/asset2" w:history="1">
        <w:r w:rsidR="00D308CE" w:rsidRPr="00C62A8C">
          <w:rPr>
            <w:rStyle w:val="Hyperlink"/>
          </w:rPr>
          <w:t>Critical thinking</w:t>
        </w:r>
      </w:hyperlink>
      <w:r w:rsidRPr="00406C6A">
        <w:t xml:space="preserve"> © NSW Department</w:t>
      </w:r>
      <w:r>
        <w:t xml:space="preserve"> of Education for and on behalf of the Crown in right of the State of New South Wales</w:t>
      </w:r>
      <w:r w:rsidR="00A3321B">
        <w:t xml:space="preserve">, </w:t>
      </w:r>
      <w:r w:rsidR="00A3321B" w:rsidRPr="00406C6A">
        <w:t>2021</w:t>
      </w:r>
      <w:r>
        <w:t>.</w:t>
      </w:r>
    </w:p>
    <w:p w14:paraId="616EDDE9"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5440DEE" w14:textId="70654C46" w:rsidR="004C731C" w:rsidRDefault="004C731C" w:rsidP="004C731C">
      <w:r w:rsidRPr="00CE344E">
        <w:rPr>
          <w:b/>
          <w:bCs/>
        </w:rPr>
        <w:t>Department approved elective course</w:t>
      </w:r>
      <w:r w:rsidRPr="00CE344E">
        <w:t>:</w:t>
      </w:r>
      <w:r w:rsidR="00D308CE">
        <w:t xml:space="preserve"> Critical thinking</w:t>
      </w:r>
    </w:p>
    <w:p w14:paraId="4ED75EF1" w14:textId="77BA9635" w:rsidR="004C731C" w:rsidRPr="00706193" w:rsidRDefault="004C731C" w:rsidP="00706193">
      <w:r w:rsidRPr="00CE344E">
        <w:rPr>
          <w:b/>
          <w:bCs/>
        </w:rPr>
        <w:t>Course outcomes</w:t>
      </w:r>
      <w:r w:rsidRPr="00CE344E">
        <w:t xml:space="preserve">: </w:t>
      </w:r>
      <w:r w:rsidR="00706193" w:rsidRPr="00706193">
        <w:t>CT5-</w:t>
      </w:r>
      <w:r w:rsidR="22F580BF">
        <w:t>4</w:t>
      </w:r>
      <w:r w:rsidR="00706193" w:rsidRPr="00706193">
        <w:t>, CT5-</w:t>
      </w:r>
      <w:r w:rsidR="4C1338EF">
        <w:t>5, CT5-6</w:t>
      </w:r>
    </w:p>
    <w:p w14:paraId="37622A94" w14:textId="77777777" w:rsidR="004C731C" w:rsidRDefault="004C731C" w:rsidP="004C731C">
      <w:r w:rsidRPr="00C2134A">
        <w:rPr>
          <w:b/>
          <w:bCs/>
        </w:rPr>
        <w:t>Author</w:t>
      </w:r>
      <w:r>
        <w:t>: Curriculum Secondary Learners</w:t>
      </w:r>
    </w:p>
    <w:p w14:paraId="4C08403D" w14:textId="77777777" w:rsidR="004C731C" w:rsidRDefault="004C731C" w:rsidP="004C731C">
      <w:r w:rsidRPr="00C2134A">
        <w:rPr>
          <w:b/>
          <w:bCs/>
        </w:rPr>
        <w:t>Publisher</w:t>
      </w:r>
      <w:r>
        <w:t>: State of NSW, Department of Education</w:t>
      </w:r>
    </w:p>
    <w:p w14:paraId="73954125" w14:textId="377D6AF0" w:rsidR="004C731C" w:rsidRDefault="004C731C" w:rsidP="004C731C">
      <w:r w:rsidRPr="00C2134A">
        <w:rPr>
          <w:b/>
          <w:bCs/>
        </w:rPr>
        <w:t>Resource</w:t>
      </w:r>
      <w:r>
        <w:t xml:space="preserve">: </w:t>
      </w:r>
      <w:r w:rsidR="00670726">
        <w:t>t</w:t>
      </w:r>
      <w:r w:rsidR="00A12C29">
        <w:t>eaching resource</w:t>
      </w:r>
    </w:p>
    <w:p w14:paraId="3FF1123E" w14:textId="6362285E" w:rsidR="004C731C" w:rsidRDefault="004C731C" w:rsidP="004C731C">
      <w:r w:rsidRPr="00C2134A">
        <w:rPr>
          <w:b/>
          <w:bCs/>
        </w:rPr>
        <w:t>Related resources</w:t>
      </w:r>
      <w:r>
        <w:t xml:space="preserve">: </w:t>
      </w:r>
      <w:r w:rsidR="00670726">
        <w:t>f</w:t>
      </w:r>
      <w:r w:rsidRPr="00406C6A">
        <w:t xml:space="preserve">urther resources to support </w:t>
      </w:r>
      <w:r w:rsidR="008D05D4" w:rsidDel="00A31952">
        <w:t xml:space="preserve">Critical </w:t>
      </w:r>
      <w:r w:rsidR="008D05D4">
        <w:t>thinking</w:t>
      </w:r>
      <w:r w:rsidRPr="00406C6A">
        <w:t xml:space="preserve"> can be found on the Department approved elective courses webpage including course document, sample scope and sequences, assessment materials and other learning sequences.</w:t>
      </w:r>
    </w:p>
    <w:p w14:paraId="1E559A49" w14:textId="0BBE293D" w:rsidR="004C731C" w:rsidRDefault="004C731C" w:rsidP="004C731C">
      <w:r w:rsidRPr="00C2134A">
        <w:rPr>
          <w:b/>
          <w:bCs/>
        </w:rPr>
        <w:t>Professional Learning</w:t>
      </w:r>
      <w:r>
        <w:t xml:space="preserve">: </w:t>
      </w:r>
      <w:r w:rsidR="00670726">
        <w:t>j</w:t>
      </w:r>
      <w:r>
        <w:t xml:space="preserve">oin the </w:t>
      </w:r>
      <w:hyperlink r:id="rId57" w:history="1">
        <w:r w:rsidRPr="00C2134A">
          <w:rPr>
            <w:rStyle w:val="Hyperlink"/>
          </w:rPr>
          <w:t>Teaching and Learning 7</w:t>
        </w:r>
        <w:r w:rsidR="00817088">
          <w:rPr>
            <w:rStyle w:val="Hyperlink"/>
          </w:rPr>
          <w:t>–</w:t>
        </w:r>
        <w:r w:rsidRPr="00C2134A">
          <w:rPr>
            <w:rStyle w:val="Hyperlink"/>
          </w:rPr>
          <w:t>12 statewide staffroom</w:t>
        </w:r>
      </w:hyperlink>
      <w:r>
        <w:t xml:space="preserve"> for information regarding professional learning opportunities.</w:t>
      </w:r>
    </w:p>
    <w:p w14:paraId="5F814232" w14:textId="722686F5" w:rsidR="004C731C" w:rsidRDefault="004C731C" w:rsidP="004C731C">
      <w:r w:rsidRPr="00406C6A">
        <w:rPr>
          <w:b/>
          <w:bCs/>
        </w:rPr>
        <w:t>Consulted with</w:t>
      </w:r>
      <w:r w:rsidRPr="00406C6A">
        <w:t xml:space="preserve">: </w:t>
      </w:r>
      <w:r w:rsidR="008D05D4" w:rsidRPr="0026417A">
        <w:t xml:space="preserve">Aboriginal Outcomes and Partnerships, Inclusion and Wellbeing, EAL/D, </w:t>
      </w:r>
      <w:r w:rsidR="008D05D4">
        <w:t>and Warrawong High School</w:t>
      </w:r>
      <w:r w:rsidR="00A31952">
        <w:t>.</w:t>
      </w:r>
    </w:p>
    <w:p w14:paraId="7CD55512" w14:textId="6DDE82C7" w:rsidR="004C731C" w:rsidRDefault="004C731C" w:rsidP="004C731C">
      <w:r w:rsidRPr="00C2134A">
        <w:rPr>
          <w:b/>
          <w:bCs/>
        </w:rPr>
        <w:t>Reviewed by</w:t>
      </w:r>
      <w:r>
        <w:t xml:space="preserve">: </w:t>
      </w:r>
      <w:r w:rsidR="00817088">
        <w:t>t</w:t>
      </w:r>
      <w:r>
        <w:t>his resource was reviewed by Curriculum Secondary Learners and by subject matter experts in schools to ensure accuracy of content.</w:t>
      </w:r>
    </w:p>
    <w:p w14:paraId="1F2D9CBC" w14:textId="22E145A2" w:rsidR="004C731C" w:rsidRDefault="004C731C" w:rsidP="004C731C">
      <w:r w:rsidRPr="00C2134A">
        <w:rPr>
          <w:b/>
          <w:bCs/>
        </w:rPr>
        <w:t>Creation date</w:t>
      </w:r>
      <w:r>
        <w:t xml:space="preserve">: </w:t>
      </w:r>
      <w:r w:rsidR="00051E69">
        <w:t>23 June</w:t>
      </w:r>
      <w:r w:rsidR="003B2AA9">
        <w:t xml:space="preserve"> 2023</w:t>
      </w:r>
    </w:p>
    <w:p w14:paraId="33E2A241" w14:textId="77777777" w:rsidR="004C731C" w:rsidRDefault="004C731C" w:rsidP="004C731C">
      <w:r w:rsidRPr="00C2134A">
        <w:rPr>
          <w:b/>
          <w:bCs/>
        </w:rPr>
        <w:t>Rights</w:t>
      </w:r>
      <w:r>
        <w:t>: © State of New South Wales, Department of Education</w:t>
      </w:r>
    </w:p>
    <w:p w14:paraId="187755CE" w14:textId="143A5875" w:rsidR="004C731C" w:rsidRDefault="004C731C" w:rsidP="004C731C">
      <w:r w:rsidRPr="00C2134A">
        <w:rPr>
          <w:b/>
          <w:bCs/>
        </w:rPr>
        <w:t xml:space="preserve">Evidence </w:t>
      </w:r>
      <w:r w:rsidR="00A31952">
        <w:rPr>
          <w:b/>
          <w:bCs/>
        </w:rPr>
        <w:t>b</w:t>
      </w:r>
      <w:r w:rsidRPr="00C2134A">
        <w:rPr>
          <w:b/>
          <w:bCs/>
        </w:rPr>
        <w:t>ase</w:t>
      </w:r>
      <w:r w:rsidDel="00AC5BFD">
        <w:t>:</w:t>
      </w:r>
    </w:p>
    <w:p w14:paraId="35239089" w14:textId="7836DB71" w:rsidR="00A423D3" w:rsidRDefault="00A423D3" w:rsidP="00A423D3">
      <w:r>
        <w:t xml:space="preserve">The range of assessment strategies outlined in the advice encourages </w:t>
      </w:r>
      <w:r w:rsidR="00200536">
        <w:t>‘</w:t>
      </w:r>
      <w:r>
        <w:t>a variety of assessment methods each lesson to check for students’ understanding and inform what should be taught next</w:t>
      </w:r>
      <w:r w:rsidR="00200536">
        <w:t>’</w:t>
      </w:r>
      <w:r>
        <w:t xml:space="preserve"> (CESE 2020</w:t>
      </w:r>
      <w:r w:rsidR="0093092C">
        <w:t>b</w:t>
      </w:r>
      <w:r w:rsidR="00BF66F1">
        <w:t>:</w:t>
      </w:r>
      <w:r>
        <w:t>22). The assessment strategies outlined are student-</w:t>
      </w:r>
      <w:r w:rsidR="00271BD6">
        <w:t>centred</w:t>
      </w:r>
      <w:r>
        <w:t xml:space="preserve">, providing </w:t>
      </w:r>
      <w:r w:rsidR="00200536">
        <w:t>‘</w:t>
      </w:r>
      <w:r>
        <w:t>students with opportunities to reflect on their progress to inform future learning goals</w:t>
      </w:r>
      <w:r w:rsidR="00200536">
        <w:t xml:space="preserve">’ </w:t>
      </w:r>
      <w:r>
        <w:t>(CESE 2020</w:t>
      </w:r>
      <w:r w:rsidR="00202AA3">
        <w:t>b</w:t>
      </w:r>
      <w:r w:rsidR="00BF66F1">
        <w:t>:</w:t>
      </w:r>
      <w:r>
        <w:t>22).</w:t>
      </w:r>
    </w:p>
    <w:p w14:paraId="52C1780B" w14:textId="4240F7CF" w:rsidR="00A423D3" w:rsidRDefault="00A423D3" w:rsidP="00BB7394">
      <w:r>
        <w:t>The assessment advice complies with NESA’s assessment advice, outlined on</w:t>
      </w:r>
      <w:r w:rsidR="00BB7394">
        <w:t xml:space="preserve"> </w:t>
      </w:r>
      <w:r>
        <w:t>NESA’s ACE website, NESA official notices and department memorandums</w:t>
      </w:r>
      <w:r w:rsidR="00BF66F1">
        <w:t>.</w:t>
      </w:r>
      <w:r w:rsidR="00BB7394">
        <w:t xml:space="preserve"> </w:t>
      </w:r>
      <w:r w:rsidR="00BF66F1">
        <w:t>T</w:t>
      </w:r>
      <w:r w:rsidR="00BB7394">
        <w:t>hey:</w:t>
      </w:r>
    </w:p>
    <w:p w14:paraId="63272B3D" w14:textId="77777777" w:rsidR="00A423D3" w:rsidRDefault="00A423D3" w:rsidP="00247EBA">
      <w:pPr>
        <w:pStyle w:val="ListBullet"/>
      </w:pPr>
      <w:r>
        <w:t>include statements of school procedures for allocating grades in Year 10</w:t>
      </w:r>
    </w:p>
    <w:p w14:paraId="70B2BCEA" w14:textId="2F6842DD" w:rsidR="00A423D3" w:rsidRDefault="00A423D3" w:rsidP="00247EBA">
      <w:pPr>
        <w:pStyle w:val="ListBullet"/>
      </w:pPr>
      <w:r>
        <w:t>set out requirements to retain student work samples to support grade allocation as required by NESA for the RoSA (NESA 2006).</w:t>
      </w:r>
    </w:p>
    <w:p w14:paraId="14066395" w14:textId="7A074A46" w:rsidR="004C731C" w:rsidRPr="004C731C" w:rsidRDefault="00A423D3" w:rsidP="00A423D3">
      <w:r>
        <w:t xml:space="preserve">The assessment strategies outlined provide teachers </w:t>
      </w:r>
      <w:r w:rsidR="00702B13">
        <w:t xml:space="preserve">with </w:t>
      </w:r>
      <w:r>
        <w:t xml:space="preserve">important information about whether students learned what </w:t>
      </w:r>
      <w:r w:rsidR="00702B13">
        <w:t xml:space="preserve">was </w:t>
      </w:r>
      <w:r>
        <w:t xml:space="preserve">intended. Wiliam (2013) claims </w:t>
      </w:r>
      <w:r w:rsidR="001A16BA">
        <w:t>‘</w:t>
      </w:r>
      <w:r>
        <w:t>the term formative should apply not to the assessment but to the function that the evidence generated by the assessment actually serve</w:t>
      </w:r>
      <w:r w:rsidR="00702B13">
        <w:t>s</w:t>
      </w:r>
      <w:r w:rsidR="001A16BA">
        <w:t>’.</w:t>
      </w:r>
      <w:r w:rsidR="004C731C">
        <w:br w:type="page"/>
      </w:r>
    </w:p>
    <w:p w14:paraId="5427074C" w14:textId="7A53C8BA" w:rsidR="00A1057C" w:rsidRDefault="00A1057C" w:rsidP="00A1057C">
      <w:pPr>
        <w:pStyle w:val="Heading2"/>
      </w:pPr>
      <w:bookmarkStart w:id="58" w:name="_Toc117253004"/>
      <w:bookmarkStart w:id="59" w:name="_Toc117253193"/>
      <w:bookmarkStart w:id="60" w:name="_Toc138921291"/>
      <w:r>
        <w:t>References</w:t>
      </w:r>
      <w:bookmarkEnd w:id="0"/>
      <w:bookmarkEnd w:id="1"/>
      <w:bookmarkEnd w:id="58"/>
      <w:bookmarkEnd w:id="59"/>
      <w:bookmarkEnd w:id="60"/>
    </w:p>
    <w:p w14:paraId="6F770D75" w14:textId="58EC3842" w:rsidR="00E849F4" w:rsidRDefault="00BF66F1" w:rsidP="008D774B">
      <w:r>
        <w:t>AITSL (</w:t>
      </w:r>
      <w:r w:rsidR="00E849F4">
        <w:t xml:space="preserve">Australian Institute for </w:t>
      </w:r>
      <w:r w:rsidR="005F5EDE">
        <w:t>Teaching and School Leadership (</w:t>
      </w:r>
      <w:r>
        <w:t>2017) ‘</w:t>
      </w:r>
      <w:hyperlink r:id="rId58" w:anchor=":~:text=FEEDBACK-,Factsheet,-A%20quick%20guide">
        <w:r w:rsidR="005F5EDE" w:rsidRPr="10A67423">
          <w:rPr>
            <w:rStyle w:val="Hyperlink"/>
          </w:rPr>
          <w:t xml:space="preserve">Feedback </w:t>
        </w:r>
        <w:r w:rsidRPr="10A67423">
          <w:rPr>
            <w:rStyle w:val="Hyperlink"/>
          </w:rPr>
          <w:t>Factsheet</w:t>
        </w:r>
      </w:hyperlink>
      <w:r>
        <w:t>’,</w:t>
      </w:r>
      <w:r w:rsidR="005F5EDE">
        <w:t xml:space="preserve"> AITSL, accessed </w:t>
      </w:r>
      <w:r w:rsidR="00941E4F">
        <w:t xml:space="preserve">10 November </w:t>
      </w:r>
      <w:r w:rsidR="005F5EDE">
        <w:t>2022.</w:t>
      </w:r>
    </w:p>
    <w:p w14:paraId="29DA0331" w14:textId="495C78CD" w:rsidR="008E7AC0" w:rsidRDefault="008E7AC0" w:rsidP="008D774B">
      <w:r>
        <w:t xml:space="preserve">Banchi H and Bell R (2008) ‘The </w:t>
      </w:r>
      <w:r w:rsidR="00013CBC">
        <w:t>M</w:t>
      </w:r>
      <w:r>
        <w:t xml:space="preserve">any </w:t>
      </w:r>
      <w:r w:rsidR="00013CBC">
        <w:t>L</w:t>
      </w:r>
      <w:r>
        <w:t xml:space="preserve">evels of </w:t>
      </w:r>
      <w:r w:rsidR="00013CBC">
        <w:t>I</w:t>
      </w:r>
      <w:r>
        <w:t xml:space="preserve">nquiry: Inquiry </w:t>
      </w:r>
      <w:r w:rsidR="00013CBC">
        <w:t>C</w:t>
      </w:r>
      <w:r>
        <w:t>omes in</w:t>
      </w:r>
      <w:r w:rsidR="00013CBC">
        <w:t xml:space="preserve"> Various</w:t>
      </w:r>
      <w:r>
        <w:t xml:space="preserve"> </w:t>
      </w:r>
      <w:r w:rsidR="00013CBC">
        <w:t>F</w:t>
      </w:r>
      <w:r>
        <w:t xml:space="preserve">orms’, </w:t>
      </w:r>
      <w:r w:rsidRPr="003F66DD">
        <w:rPr>
          <w:i/>
          <w:iCs/>
        </w:rPr>
        <w:t>Science and Children</w:t>
      </w:r>
      <w:r>
        <w:t>, 46(2):26-29</w:t>
      </w:r>
      <w:r w:rsidR="00A13264">
        <w:t>, accessed 10 November 2022</w:t>
      </w:r>
      <w:r w:rsidR="001A16BA">
        <w:t>.</w:t>
      </w:r>
    </w:p>
    <w:p w14:paraId="414D6E8E" w14:textId="41CE1BA6" w:rsidR="00341089" w:rsidRPr="006E3DA0" w:rsidRDefault="00341089" w:rsidP="00341089">
      <w:r>
        <w:t>CESE (</w:t>
      </w:r>
      <w:r w:rsidRPr="006E3DA0">
        <w:t>Centre for Education Statistics and Evaluation</w:t>
      </w:r>
      <w:r>
        <w:t>)</w:t>
      </w:r>
      <w:r w:rsidRPr="006E3DA0">
        <w:t xml:space="preserve"> (2020</w:t>
      </w:r>
      <w:r>
        <w:t>a</w:t>
      </w:r>
      <w:r w:rsidRPr="006E3DA0">
        <w:t xml:space="preserve">) </w:t>
      </w:r>
      <w:r>
        <w:t>‘</w:t>
      </w:r>
      <w:hyperlink r:id="rId59" w:history="1">
        <w:r w:rsidRPr="006E3DA0">
          <w:rPr>
            <w:rStyle w:val="Hyperlink"/>
          </w:rPr>
          <w:t>What works best 2020 update</w:t>
        </w:r>
      </w:hyperlink>
      <w:r>
        <w:t>’,</w:t>
      </w:r>
      <w:r w:rsidRPr="006E3DA0">
        <w:t xml:space="preserve"> NSW Department of Education</w:t>
      </w:r>
      <w:r>
        <w:t xml:space="preserve">, accessed </w:t>
      </w:r>
      <w:r w:rsidRPr="00941E4F">
        <w:t xml:space="preserve">10 November </w:t>
      </w:r>
      <w:r>
        <w:t>2022.</w:t>
      </w:r>
    </w:p>
    <w:p w14:paraId="529707B0" w14:textId="4D175E3E" w:rsidR="00341089" w:rsidRPr="006E3DA0" w:rsidRDefault="00341089" w:rsidP="00341089">
      <w:r>
        <w:t xml:space="preserve">CESE </w:t>
      </w:r>
      <w:r w:rsidRPr="006E3DA0">
        <w:t xml:space="preserve"> (2020</w:t>
      </w:r>
      <w:r>
        <w:t>b</w:t>
      </w:r>
      <w:r w:rsidRPr="006E3DA0">
        <w:t xml:space="preserve">) </w:t>
      </w:r>
      <w:r>
        <w:t>‘</w:t>
      </w:r>
      <w:hyperlink r:id="rId60" w:history="1">
        <w:r w:rsidRPr="006E3DA0">
          <w:rPr>
            <w:rStyle w:val="Hyperlink"/>
          </w:rPr>
          <w:t>What works best in practice</w:t>
        </w:r>
      </w:hyperlink>
      <w:r>
        <w:t>’,</w:t>
      </w:r>
      <w:r w:rsidRPr="006E3DA0">
        <w:t xml:space="preserve"> NSW Department of Education</w:t>
      </w:r>
      <w:r>
        <w:t xml:space="preserve">, accessed </w:t>
      </w:r>
      <w:r w:rsidRPr="00941E4F">
        <w:t xml:space="preserve">10 November </w:t>
      </w:r>
      <w:r>
        <w:t>2022.</w:t>
      </w:r>
    </w:p>
    <w:p w14:paraId="3760E9FC" w14:textId="34839B39" w:rsidR="009869A1" w:rsidRDefault="009869A1" w:rsidP="00BB2DCA">
      <w:r>
        <w:t>ESPN (</w:t>
      </w:r>
      <w:r w:rsidR="0075330C">
        <w:t xml:space="preserve">2014) </w:t>
      </w:r>
      <w:r w:rsidR="0075330C" w:rsidRPr="00684D80">
        <w:rPr>
          <w:i/>
          <w:iCs/>
        </w:rPr>
        <w:t>2014 FIFA World Cup, Semifinals Match</w:t>
      </w:r>
      <w:r w:rsidR="0046123C" w:rsidRPr="00684D80">
        <w:rPr>
          <w:i/>
          <w:iCs/>
        </w:rPr>
        <w:t xml:space="preserve"> stats</w:t>
      </w:r>
      <w:r w:rsidR="0046123C">
        <w:t xml:space="preserve">, </w:t>
      </w:r>
      <w:hyperlink r:id="rId61" w:history="1">
        <w:r w:rsidR="00684D80">
          <w:rPr>
            <w:rStyle w:val="Hyperlink"/>
          </w:rPr>
          <w:t>www.espn.com</w:t>
        </w:r>
      </w:hyperlink>
      <w:r w:rsidR="00684D80">
        <w:t>, accessed 6 March 2023.</w:t>
      </w:r>
    </w:p>
    <w:p w14:paraId="2A624D7A" w14:textId="26D4D118" w:rsidR="00BB2DCA" w:rsidRPr="004F3046" w:rsidRDefault="00BB2DCA" w:rsidP="00BB2DCA">
      <w:r>
        <w:t>FIFA</w:t>
      </w:r>
      <w:r w:rsidRPr="004F3046">
        <w:t xml:space="preserve"> (</w:t>
      </w:r>
      <w:r w:rsidR="009852CA">
        <w:t xml:space="preserve">6 June </w:t>
      </w:r>
      <w:r w:rsidRPr="004F3046">
        <w:t>20</w:t>
      </w:r>
      <w:r>
        <w:t>2</w:t>
      </w:r>
      <w:r w:rsidR="009852CA">
        <w:t>0</w:t>
      </w:r>
      <w:r w:rsidRPr="004F3046">
        <w:t xml:space="preserve">) </w:t>
      </w:r>
      <w:hyperlink r:id="rId62" w:history="1">
        <w:r w:rsidRPr="00BB2DCA">
          <w:rPr>
            <w:rStyle w:val="Hyperlink"/>
          </w:rPr>
          <w:t>‘Brazil 1</w:t>
        </w:r>
        <w:r w:rsidR="000E72C6">
          <w:rPr>
            <w:rStyle w:val="Hyperlink"/>
          </w:rPr>
          <w:t>–</w:t>
        </w:r>
        <w:r w:rsidRPr="00BB2DCA">
          <w:rPr>
            <w:rStyle w:val="Hyperlink"/>
          </w:rPr>
          <w:t>7 Germany | Extended Highlights | 2014 FIFA World Cup’ [video],</w:t>
        </w:r>
      </w:hyperlink>
      <w:r w:rsidRPr="004F3046">
        <w:t xml:space="preserve"> </w:t>
      </w:r>
      <w:r>
        <w:rPr>
          <w:i/>
          <w:iCs/>
        </w:rPr>
        <w:t>FIFA</w:t>
      </w:r>
      <w:r w:rsidRPr="004F3046">
        <w:t>, YouTube</w:t>
      </w:r>
      <w:r w:rsidR="00885857">
        <w:t xml:space="preserve"> website</w:t>
      </w:r>
      <w:r w:rsidRPr="004F3046">
        <w:t xml:space="preserve">, accessed </w:t>
      </w:r>
      <w:r>
        <w:t>6</w:t>
      </w:r>
      <w:r w:rsidRPr="004F3046">
        <w:t xml:space="preserve"> </w:t>
      </w:r>
      <w:r>
        <w:t>March</w:t>
      </w:r>
      <w:r w:rsidRPr="004F3046">
        <w:t xml:space="preserve"> 202</w:t>
      </w:r>
      <w:r>
        <w:t>3</w:t>
      </w:r>
      <w:r w:rsidRPr="004F3046">
        <w:t>.</w:t>
      </w:r>
    </w:p>
    <w:p w14:paraId="0DC2EB0E" w14:textId="7F2DE51D" w:rsidR="005328F0" w:rsidRDefault="005328F0" w:rsidP="005328F0">
      <w:r>
        <w:t xml:space="preserve">Hmelo-Silver CE, Duncan, RG and Chinn CA (2007) ‘Scaffolding and </w:t>
      </w:r>
      <w:r w:rsidR="0010029C">
        <w:t>A</w:t>
      </w:r>
      <w:r>
        <w:t xml:space="preserve">chievement in </w:t>
      </w:r>
      <w:r w:rsidR="0010029C">
        <w:t>P</w:t>
      </w:r>
      <w:r>
        <w:t>roblem-</w:t>
      </w:r>
      <w:r w:rsidR="0010029C">
        <w:t>B</w:t>
      </w:r>
      <w:r>
        <w:t xml:space="preserve">ased and </w:t>
      </w:r>
      <w:r w:rsidR="0010029C">
        <w:t>I</w:t>
      </w:r>
      <w:r>
        <w:t xml:space="preserve">nquiry </w:t>
      </w:r>
      <w:r w:rsidR="0010029C">
        <w:t>L</w:t>
      </w:r>
      <w:r>
        <w:t xml:space="preserve">earning: A </w:t>
      </w:r>
      <w:r w:rsidR="0010029C">
        <w:t>R</w:t>
      </w:r>
      <w:r>
        <w:t xml:space="preserve">esponse to Kirschner, Sweller, and Clark (2006)’, </w:t>
      </w:r>
      <w:r w:rsidRPr="003F66DD">
        <w:rPr>
          <w:i/>
          <w:iCs/>
        </w:rPr>
        <w:t>Educational Psychologist</w:t>
      </w:r>
      <w:r>
        <w:t>, 42(2):99-107</w:t>
      </w:r>
      <w:r w:rsidR="00E85A53">
        <w:t xml:space="preserve">, </w:t>
      </w:r>
      <w:r w:rsidR="003D0C33">
        <w:rPr>
          <w:rFonts w:ascii="Open Sans" w:hAnsi="Open Sans" w:cs="Open Sans"/>
          <w:color w:val="333333"/>
          <w:shd w:val="clear" w:color="auto" w:fill="FFFFFF"/>
        </w:rPr>
        <w:t>doi</w:t>
      </w:r>
      <w:r w:rsidR="00E85A53">
        <w:rPr>
          <w:rFonts w:ascii="Open Sans" w:hAnsi="Open Sans" w:cs="Open Sans"/>
          <w:color w:val="333333"/>
          <w:shd w:val="clear" w:color="auto" w:fill="FFFFFF"/>
        </w:rPr>
        <w:t>:</w:t>
      </w:r>
      <w:r w:rsidR="003D0C33">
        <w:rPr>
          <w:rFonts w:ascii="Open Sans" w:hAnsi="Open Sans" w:cs="Open Sans"/>
          <w:color w:val="333333"/>
          <w:shd w:val="clear" w:color="auto" w:fill="FFFFFF"/>
        </w:rPr>
        <w:t xml:space="preserve"> </w:t>
      </w:r>
      <w:hyperlink r:id="rId63" w:history="1">
        <w:r w:rsidR="00E85A53">
          <w:rPr>
            <w:rStyle w:val="Hyperlink"/>
            <w:rFonts w:ascii="Open Sans" w:hAnsi="Open Sans" w:cs="Open Sans"/>
            <w:color w:val="333333"/>
            <w:shd w:val="clear" w:color="auto" w:fill="FFFFFF"/>
          </w:rPr>
          <w:t>10.1080/00461520701263368</w:t>
        </w:r>
      </w:hyperlink>
      <w:r w:rsidR="00A13264">
        <w:t>, accessed 10 November 2022</w:t>
      </w:r>
      <w:r w:rsidR="001A16BA">
        <w:t>.</w:t>
      </w:r>
    </w:p>
    <w:p w14:paraId="09C0341B" w14:textId="25A532DC" w:rsidR="005328F0" w:rsidRDefault="005328F0" w:rsidP="005328F0">
      <w:r>
        <w:t xml:space="preserve">Jiang F </w:t>
      </w:r>
      <w:r w:rsidR="000929D9">
        <w:t>and</w:t>
      </w:r>
      <w:r>
        <w:t xml:space="preserve"> McComas WF (2015) ‘The </w:t>
      </w:r>
      <w:r w:rsidR="00540FAD">
        <w:t>E</w:t>
      </w:r>
      <w:r>
        <w:t xml:space="preserve">ffects of </w:t>
      </w:r>
      <w:r w:rsidR="00540FAD">
        <w:t>I</w:t>
      </w:r>
      <w:r>
        <w:t xml:space="preserve">nquiry </w:t>
      </w:r>
      <w:r w:rsidR="00540FAD">
        <w:t>T</w:t>
      </w:r>
      <w:r>
        <w:t xml:space="preserve">eaching on </w:t>
      </w:r>
      <w:r w:rsidR="00540FAD">
        <w:t>S</w:t>
      </w:r>
      <w:r>
        <w:t xml:space="preserve">tudent </w:t>
      </w:r>
      <w:r w:rsidR="00540FAD">
        <w:t>S</w:t>
      </w:r>
      <w:r>
        <w:t xml:space="preserve">cience </w:t>
      </w:r>
      <w:r w:rsidR="00540FAD">
        <w:t>A</w:t>
      </w:r>
      <w:r>
        <w:t xml:space="preserve">chievement and </w:t>
      </w:r>
      <w:r w:rsidR="00540FAD">
        <w:t>A</w:t>
      </w:r>
      <w:r>
        <w:t xml:space="preserve">ttitudes: Evidence from </w:t>
      </w:r>
      <w:r w:rsidR="00540FAD">
        <w:t>P</w:t>
      </w:r>
      <w:r>
        <w:t xml:space="preserve">ropensity </w:t>
      </w:r>
      <w:r w:rsidR="00540FAD">
        <w:t>S</w:t>
      </w:r>
      <w:r>
        <w:t xml:space="preserve">core </w:t>
      </w:r>
      <w:r w:rsidR="00540FAD">
        <w:t>A</w:t>
      </w:r>
      <w:r>
        <w:t xml:space="preserve">nalysis of PISA </w:t>
      </w:r>
      <w:r w:rsidR="00540FAD">
        <w:t>D</w:t>
      </w:r>
      <w:r>
        <w:t xml:space="preserve">ata’, </w:t>
      </w:r>
      <w:r w:rsidRPr="10A67423">
        <w:rPr>
          <w:i/>
          <w:iCs/>
        </w:rPr>
        <w:t>International Journal of Science Education</w:t>
      </w:r>
      <w:r>
        <w:t>, 37(3):554-576</w:t>
      </w:r>
      <w:r w:rsidR="00E65571">
        <w:t xml:space="preserve">, </w:t>
      </w:r>
      <w:r w:rsidR="000900D3">
        <w:t>doi:</w:t>
      </w:r>
      <w:r w:rsidR="000900D3" w:rsidRPr="000900D3">
        <w:t>10.1080/09500693.2014.1000426</w:t>
      </w:r>
      <w:r w:rsidR="000900D3">
        <w:t>, accessed 10 November 2022</w:t>
      </w:r>
      <w:r w:rsidR="001A16BA">
        <w:t>.</w:t>
      </w:r>
    </w:p>
    <w:p w14:paraId="73F01791" w14:textId="16938622" w:rsidR="008D774B" w:rsidRDefault="00FB52D9" w:rsidP="008D774B">
      <w:r>
        <w:t>NESA (</w:t>
      </w:r>
      <w:r w:rsidR="008D774B">
        <w:t xml:space="preserve">NSW Education Standards Authority) (2020) </w:t>
      </w:r>
      <w:hyperlink r:id="rId64">
        <w:r w:rsidR="008D774B" w:rsidRPr="10A67423">
          <w:rPr>
            <w:rStyle w:val="Hyperlink"/>
            <w:i/>
            <w:iCs/>
          </w:rPr>
          <w:t>Nurturing Wonder and Igniting Passion</w:t>
        </w:r>
        <w:r w:rsidR="002C1925">
          <w:rPr>
            <w:rStyle w:val="Hyperlink"/>
            <w:i/>
            <w:iCs/>
          </w:rPr>
          <w:t>:</w:t>
        </w:r>
        <w:r w:rsidR="008D774B" w:rsidRPr="10A67423">
          <w:rPr>
            <w:rStyle w:val="Hyperlink"/>
            <w:i/>
            <w:iCs/>
          </w:rPr>
          <w:t xml:space="preserve"> </w:t>
        </w:r>
        <w:r w:rsidR="002C1925">
          <w:rPr>
            <w:rStyle w:val="Hyperlink"/>
            <w:i/>
            <w:iCs/>
          </w:rPr>
          <w:t>D</w:t>
        </w:r>
        <w:r w:rsidR="008D774B" w:rsidRPr="10A67423">
          <w:rPr>
            <w:rStyle w:val="Hyperlink"/>
            <w:i/>
            <w:iCs/>
          </w:rPr>
          <w:t>esigns for a new school curriculum: NSW Curriculum Review</w:t>
        </w:r>
        <w:r w:rsidRPr="10A67423">
          <w:rPr>
            <w:rStyle w:val="Hyperlink"/>
          </w:rPr>
          <w:t xml:space="preserve"> [PDF 1.12MB]</w:t>
        </w:r>
      </w:hyperlink>
      <w:r>
        <w:t xml:space="preserve">, NESA, accessed </w:t>
      </w:r>
      <w:r w:rsidR="00941E4F">
        <w:t xml:space="preserve">10 November </w:t>
      </w:r>
      <w:r>
        <w:t>2022</w:t>
      </w:r>
      <w:r w:rsidR="001A16BA">
        <w:t>.</w:t>
      </w:r>
    </w:p>
    <w:p w14:paraId="2A09EE2C" w14:textId="4AF35A04" w:rsidR="00941E4F" w:rsidRDefault="00941E4F" w:rsidP="008D774B">
      <w:r w:rsidRPr="00941E4F">
        <w:t xml:space="preserve">Nesbitt L (2022) </w:t>
      </w:r>
      <w:hyperlink r:id="rId65" w:history="1">
        <w:r w:rsidRPr="00941E4F">
          <w:rPr>
            <w:rStyle w:val="Hyperlink"/>
          </w:rPr>
          <w:t>‘The Toulmin Method’</w:t>
        </w:r>
      </w:hyperlink>
      <w:r w:rsidRPr="00941E4F">
        <w:t xml:space="preserve">, </w:t>
      </w:r>
      <w:r w:rsidRPr="00941E4F">
        <w:rPr>
          <w:i/>
          <w:iCs/>
        </w:rPr>
        <w:t>Writing Guides</w:t>
      </w:r>
      <w:r w:rsidRPr="00941E4F">
        <w:t>, The WAC Clearinghouse website, accessed 10 November 2022.</w:t>
      </w:r>
    </w:p>
    <w:p w14:paraId="09038229" w14:textId="32A5D5C7" w:rsidR="00FB52D9" w:rsidRDefault="00FB52D9" w:rsidP="00FB52D9">
      <w:bookmarkStart w:id="61" w:name="_Toc104382531"/>
      <w:bookmarkStart w:id="62" w:name="_Toc113619559"/>
      <w:r w:rsidRPr="006B34BA">
        <w:t xml:space="preserve">Quizlet (2022) </w:t>
      </w:r>
      <w:hyperlink r:id="rId66" w:history="1">
        <w:r w:rsidRPr="00AD7703">
          <w:rPr>
            <w:rStyle w:val="Hyperlink"/>
            <w:i/>
            <w:iCs/>
          </w:rPr>
          <w:t>Quizlet</w:t>
        </w:r>
      </w:hyperlink>
      <w:r w:rsidRPr="006B34BA">
        <w:t xml:space="preserve"> [website], accessed</w:t>
      </w:r>
      <w:r>
        <w:t xml:space="preserve"> </w:t>
      </w:r>
      <w:r w:rsidR="00941E4F" w:rsidRPr="00941E4F">
        <w:t xml:space="preserve">10 November </w:t>
      </w:r>
      <w:r>
        <w:t>2022.</w:t>
      </w:r>
    </w:p>
    <w:p w14:paraId="71F80E27" w14:textId="04AB7AE1" w:rsidR="0076755D" w:rsidRDefault="007029C6" w:rsidP="0076755D">
      <w:pPr>
        <w:rPr>
          <w:rStyle w:val="Hyperlink"/>
          <w:noProof/>
        </w:rPr>
        <w:sectPr w:rsidR="0076755D" w:rsidSect="00A360B2">
          <w:pgSz w:w="11906" w:h="16838"/>
          <w:pgMar w:top="1134" w:right="1134" w:bottom="1134" w:left="1134" w:header="709" w:footer="709" w:gutter="0"/>
          <w:cols w:space="708"/>
          <w:docGrid w:linePitch="360"/>
        </w:sectPr>
      </w:pPr>
      <w:r w:rsidRPr="10A67423">
        <w:rPr>
          <w:noProof/>
        </w:rPr>
        <w:t>Wiliam D (2013) ‘</w:t>
      </w:r>
      <w:hyperlink r:id="rId67">
        <w:r w:rsidRPr="10A67423">
          <w:rPr>
            <w:rStyle w:val="Hyperlink"/>
            <w:noProof/>
          </w:rPr>
          <w:t xml:space="preserve">Assessment: The Bridge between </w:t>
        </w:r>
        <w:r w:rsidR="00D16603">
          <w:rPr>
            <w:rStyle w:val="Hyperlink"/>
            <w:noProof/>
          </w:rPr>
          <w:t>t</w:t>
        </w:r>
        <w:r w:rsidRPr="10A67423">
          <w:rPr>
            <w:rStyle w:val="Hyperlink"/>
            <w:noProof/>
          </w:rPr>
          <w:t xml:space="preserve">eaching and </w:t>
        </w:r>
        <w:r w:rsidR="00D16603">
          <w:rPr>
            <w:rStyle w:val="Hyperlink"/>
            <w:noProof/>
          </w:rPr>
          <w:t>l</w:t>
        </w:r>
        <w:r w:rsidRPr="10A67423">
          <w:rPr>
            <w:rStyle w:val="Hyperlink"/>
            <w:noProof/>
          </w:rPr>
          <w:t>earning</w:t>
        </w:r>
      </w:hyperlink>
      <w:r w:rsidRPr="10A67423">
        <w:rPr>
          <w:noProof/>
        </w:rPr>
        <w:t xml:space="preserve">’, </w:t>
      </w:r>
      <w:r w:rsidRPr="10A67423">
        <w:rPr>
          <w:i/>
          <w:iCs/>
          <w:noProof/>
        </w:rPr>
        <w:t>Voices from the Middle</w:t>
      </w:r>
      <w:r w:rsidRPr="10A67423">
        <w:rPr>
          <w:noProof/>
        </w:rPr>
        <w:t xml:space="preserve">, 21(2):15–20, </w:t>
      </w:r>
      <w:r w:rsidR="006F11DE">
        <w:rPr>
          <w:noProof/>
        </w:rPr>
        <w:t>accessed 10 November 2022</w:t>
      </w:r>
      <w:bookmarkEnd w:id="61"/>
      <w:bookmarkEnd w:id="62"/>
      <w:r w:rsidR="006F11DE">
        <w:rPr>
          <w:noProof/>
        </w:rPr>
        <w:t>.</w:t>
      </w:r>
    </w:p>
    <w:p w14:paraId="38A0A272" w14:textId="77777777" w:rsidR="00435323" w:rsidRPr="00EF7698" w:rsidRDefault="00435323" w:rsidP="00435323">
      <w:pPr>
        <w:rPr>
          <w:rStyle w:val="Strong"/>
        </w:rPr>
      </w:pPr>
      <w:r w:rsidRPr="00EF7698">
        <w:rPr>
          <w:rStyle w:val="Strong"/>
          <w:sz w:val="28"/>
          <w:szCs w:val="28"/>
        </w:rPr>
        <w:t>© State of New South Wales (Department of Education), 2023</w:t>
      </w:r>
    </w:p>
    <w:p w14:paraId="0584C4D6" w14:textId="77777777" w:rsidR="00435323" w:rsidRPr="00C504EA" w:rsidRDefault="00435323" w:rsidP="00435323">
      <w:r w:rsidRPr="00C504EA">
        <w:t xml:space="preserve">The copyright material published in this resource is subject to the </w:t>
      </w:r>
      <w:r w:rsidRPr="00435323">
        <w:rPr>
          <w:i/>
          <w:iCs/>
        </w:rPr>
        <w:t>Copyright Act 1968</w:t>
      </w:r>
      <w:r w:rsidRPr="00C504EA">
        <w:t xml:space="preserve"> (Cth) and is owned by the NSW Department of Education or, where indicated, by a party other than the NSW Department of Education (third-party material).</w:t>
      </w:r>
    </w:p>
    <w:p w14:paraId="517FFBEA" w14:textId="77777777" w:rsidR="00435323" w:rsidRDefault="00435323" w:rsidP="00435323">
      <w:pPr>
        <w:spacing w:line="300" w:lineRule="auto"/>
        <w:rPr>
          <w:lang w:eastAsia="en-AU"/>
        </w:rPr>
      </w:pPr>
      <w:r w:rsidRPr="00C504EA">
        <w:t xml:space="preserve">Copyright material available in this resource and owned by the NSW Department of Education is licensed under a </w:t>
      </w:r>
      <w:hyperlink r:id="rId68" w:history="1">
        <w:r w:rsidRPr="00C504EA">
          <w:rPr>
            <w:rStyle w:val="Hyperlink"/>
          </w:rPr>
          <w:t>Creative Commons Attribution 4.0 International (CC BY 4.0) licence</w:t>
        </w:r>
      </w:hyperlink>
      <w:r w:rsidRPr="005F2331">
        <w:t>.</w:t>
      </w:r>
    </w:p>
    <w:p w14:paraId="35F0265C" w14:textId="77777777" w:rsidR="00435323" w:rsidRPr="000F46D1" w:rsidRDefault="00435323" w:rsidP="00435323">
      <w:pPr>
        <w:spacing w:line="300" w:lineRule="auto"/>
        <w:rPr>
          <w:lang w:eastAsia="en-AU"/>
        </w:rPr>
      </w:pPr>
      <w:r>
        <w:rPr>
          <w:noProof/>
        </w:rPr>
        <w:drawing>
          <wp:inline distT="0" distB="0" distL="0" distR="0" wp14:anchorId="48292F07" wp14:editId="6EFDEFDD">
            <wp:extent cx="1228725" cy="428625"/>
            <wp:effectExtent l="0" t="0" r="9525" b="9525"/>
            <wp:docPr id="32" name="Picture 32" descr="Creative Commons Attribution licence log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68"/>
                    </pic:cNvPr>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8FC75E8" w14:textId="77777777" w:rsidR="00435323" w:rsidRPr="00C504EA" w:rsidRDefault="00435323" w:rsidP="00435323">
      <w:r w:rsidRPr="00C504EA">
        <w:t xml:space="preserve">This </w:t>
      </w:r>
      <w:r w:rsidRPr="00496162">
        <w:t>licence</w:t>
      </w:r>
      <w:r w:rsidRPr="00C504EA">
        <w:t xml:space="preserve"> allows you to share and adapt the material for any purpose, even commercially.</w:t>
      </w:r>
    </w:p>
    <w:p w14:paraId="684420FE" w14:textId="77777777" w:rsidR="00435323" w:rsidRPr="00C504EA" w:rsidRDefault="00435323" w:rsidP="00435323">
      <w:r w:rsidRPr="00C504EA">
        <w:t>Attribution should be given to © State of New South Wales (Department of Education), 2023.</w:t>
      </w:r>
    </w:p>
    <w:p w14:paraId="18B296B4" w14:textId="77777777" w:rsidR="00435323" w:rsidRPr="00C504EA" w:rsidRDefault="00435323" w:rsidP="00435323">
      <w:r w:rsidRPr="00C504EA">
        <w:t>Material in this resource not available under a Creative Commons licence:</w:t>
      </w:r>
    </w:p>
    <w:p w14:paraId="164C367C" w14:textId="77777777" w:rsidR="00435323" w:rsidRPr="000F46D1" w:rsidRDefault="00435323" w:rsidP="00435323">
      <w:pPr>
        <w:pStyle w:val="ListBullet"/>
        <w:numPr>
          <w:ilvl w:val="0"/>
          <w:numId w:val="15"/>
        </w:numPr>
        <w:rPr>
          <w:lang w:eastAsia="en-AU"/>
        </w:rPr>
      </w:pPr>
      <w:r w:rsidRPr="000F46D1">
        <w:rPr>
          <w:lang w:eastAsia="en-AU"/>
        </w:rPr>
        <w:t>the NSW Department of Education logo, other logos and trademark-protected material</w:t>
      </w:r>
    </w:p>
    <w:p w14:paraId="04D2E447" w14:textId="77777777" w:rsidR="00435323" w:rsidRDefault="00435323" w:rsidP="00435323">
      <w:pPr>
        <w:pStyle w:val="ListBullet"/>
        <w:numPr>
          <w:ilvl w:val="0"/>
          <w:numId w:val="15"/>
        </w:numPr>
        <w:rPr>
          <w:lang w:eastAsia="en-AU"/>
        </w:rPr>
      </w:pPr>
      <w:r w:rsidRPr="000F46D1">
        <w:rPr>
          <w:lang w:eastAsia="en-AU"/>
        </w:rPr>
        <w:t>material owned by a third party that has been reproduced with permission. You will need to obtain permission from the third party to reuse its material.</w:t>
      </w:r>
    </w:p>
    <w:p w14:paraId="298C383C" w14:textId="77777777" w:rsidR="00435323" w:rsidRPr="00571DF7" w:rsidRDefault="00435323" w:rsidP="00435323">
      <w:pPr>
        <w:pStyle w:val="FeatureBox2"/>
        <w:spacing w:line="300" w:lineRule="auto"/>
        <w:rPr>
          <w:rStyle w:val="Strong"/>
        </w:rPr>
      </w:pPr>
      <w:r w:rsidRPr="00571DF7">
        <w:rPr>
          <w:rStyle w:val="Strong"/>
        </w:rPr>
        <w:t>Links to third-party material and websites</w:t>
      </w:r>
    </w:p>
    <w:p w14:paraId="0356115E" w14:textId="77777777" w:rsidR="00435323" w:rsidRDefault="00435323" w:rsidP="00435323">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FA8B734" w14:textId="4F5A8DC6" w:rsidR="10A67423" w:rsidRPr="00435323" w:rsidRDefault="00435323" w:rsidP="00435323">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10A67423" w:rsidRPr="00435323" w:rsidSect="00A360B2">
      <w:headerReference w:type="default" r:id="rId70"/>
      <w:footerReference w:type="default" r:id="rId7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C8CA" w14:textId="77777777" w:rsidR="00584E40" w:rsidRDefault="00584E40" w:rsidP="00E51733">
      <w:r>
        <w:separator/>
      </w:r>
    </w:p>
  </w:endnote>
  <w:endnote w:type="continuationSeparator" w:id="0">
    <w:p w14:paraId="4644B5FA" w14:textId="77777777" w:rsidR="00584E40" w:rsidRDefault="00584E40" w:rsidP="00E51733">
      <w:r>
        <w:continuationSeparator/>
      </w:r>
    </w:p>
  </w:endnote>
  <w:endnote w:type="continuationNotice" w:id="1">
    <w:p w14:paraId="649B552B" w14:textId="77777777" w:rsidR="00584E40" w:rsidRDefault="00584E4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0E9DB84E"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74E3C">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927" w14:textId="2BF7B0EF" w:rsidR="00F66145" w:rsidRDefault="00D72C57" w:rsidP="00BF79D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74E3C">
      <w:rPr>
        <w:noProof/>
      </w:rPr>
      <w:t>Jun-23</w:t>
    </w:r>
    <w:r w:rsidRPr="00E56264">
      <w:fldChar w:fldCharType="end"/>
    </w:r>
    <w:r>
      <w:ptab w:relativeTo="margin" w:alignment="right" w:leader="none"/>
    </w:r>
    <w:r>
      <w:rPr>
        <w:b/>
        <w:bCs/>
        <w:noProof/>
        <w:sz w:val="28"/>
        <w:szCs w:val="28"/>
      </w:rPr>
      <w:drawing>
        <wp:inline distT="0" distB="0" distL="0" distR="0" wp14:anchorId="223E5D80" wp14:editId="4D95C294">
          <wp:extent cx="561975" cy="196038"/>
          <wp:effectExtent l="0" t="0" r="0" b="0"/>
          <wp:docPr id="9" name="Picture 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AA83" w14:textId="77777777" w:rsidR="007C3A91" w:rsidRPr="002B3553" w:rsidRDefault="00677835" w:rsidP="002B3553">
    <w:pPr>
      <w:pStyle w:val="Logo"/>
    </w:pPr>
    <w:r w:rsidRPr="002B3553">
      <w:t>education.nsw.gov.au</w:t>
    </w:r>
    <w:r w:rsidRPr="002B3553">
      <w:ptab w:relativeTo="margin" w:alignment="right" w:leader="none"/>
    </w:r>
    <w:r w:rsidRPr="002B3553">
      <w:rPr>
        <w:noProof/>
      </w:rPr>
      <w:drawing>
        <wp:inline distT="0" distB="0" distL="0" distR="0" wp14:anchorId="65C823B1" wp14:editId="4A0E2839">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853E" w14:textId="175C1D29" w:rsidR="0076755D" w:rsidRDefault="0076755D" w:rsidP="00D72C57">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CE9D" w14:textId="77777777" w:rsidR="00584E40" w:rsidRDefault="00584E40" w:rsidP="00E51733">
      <w:r>
        <w:separator/>
      </w:r>
    </w:p>
  </w:footnote>
  <w:footnote w:type="continuationSeparator" w:id="0">
    <w:p w14:paraId="5BE1445A" w14:textId="77777777" w:rsidR="00584E40" w:rsidRDefault="00584E40" w:rsidP="00E51733">
      <w:r>
        <w:continuationSeparator/>
      </w:r>
    </w:p>
  </w:footnote>
  <w:footnote w:type="continuationNotice" w:id="1">
    <w:p w14:paraId="0D57C6A0" w14:textId="77777777" w:rsidR="00584E40" w:rsidRDefault="00584E4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F320" w14:textId="7B5CDB18" w:rsidR="00AA4DC2" w:rsidRDefault="006E6F11" w:rsidP="005017A9">
    <w:pPr>
      <w:pStyle w:val="Documentname"/>
      <w:jc w:val="right"/>
    </w:pPr>
    <w:r w:rsidRPr="006E6F11">
      <w:t xml:space="preserve">Critical thinking – Option 4 assessment task – the path to victory </w:t>
    </w:r>
    <w:r w:rsidR="005017A9">
      <w:t xml:space="preserve">| </w:t>
    </w:r>
    <w:r w:rsidR="005017A9" w:rsidRPr="009D6697">
      <w:fldChar w:fldCharType="begin"/>
    </w:r>
    <w:r w:rsidR="005017A9" w:rsidRPr="009D6697">
      <w:instrText xml:space="preserve"> PAGE   \* MERGEFORMAT </w:instrText>
    </w:r>
    <w:r w:rsidR="005017A9" w:rsidRPr="009D6697">
      <w:fldChar w:fldCharType="separate"/>
    </w:r>
    <w:r w:rsidR="005017A9">
      <w:t>1</w:t>
    </w:r>
    <w:r w:rsidR="005017A9"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D4DA" w14:textId="77777777" w:rsidR="007C3A91" w:rsidRPr="00F14D7F" w:rsidRDefault="00677835"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99A0" w14:textId="558B6DE9" w:rsidR="0076755D" w:rsidRDefault="0076755D" w:rsidP="0076755D">
    <w:pPr>
      <w:pStyle w:val="Documentname"/>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6274F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1FE070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9680D"/>
    <w:multiLevelType w:val="hybridMultilevel"/>
    <w:tmpl w:val="14288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677814"/>
    <w:multiLevelType w:val="hybridMultilevel"/>
    <w:tmpl w:val="BAB43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81594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7179484">
    <w:abstractNumId w:val="5"/>
  </w:num>
  <w:num w:numId="3" w16cid:durableId="997459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84501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611784971">
    <w:abstractNumId w:val="3"/>
  </w:num>
  <w:num w:numId="6" w16cid:durableId="1890726196">
    <w:abstractNumId w:val="8"/>
  </w:num>
  <w:num w:numId="7" w16cid:durableId="1280188641">
    <w:abstractNumId w:val="4"/>
  </w:num>
  <w:num w:numId="8" w16cid:durableId="1558276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4633751">
    <w:abstractNumId w:val="2"/>
  </w:num>
  <w:num w:numId="10" w16cid:durableId="19184657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439136586">
    <w:abstractNumId w:val="3"/>
  </w:num>
  <w:num w:numId="12" w16cid:durableId="201599073">
    <w:abstractNumId w:val="8"/>
  </w:num>
  <w:num w:numId="13" w16cid:durableId="1007749886">
    <w:abstractNumId w:val="4"/>
  </w:num>
  <w:num w:numId="14" w16cid:durableId="1859418261">
    <w:abstractNumId w:val="3"/>
  </w:num>
  <w:num w:numId="15" w16cid:durableId="185680916">
    <w:abstractNumId w:val="7"/>
  </w:num>
  <w:num w:numId="16" w16cid:durableId="1799908774">
    <w:abstractNumId w:val="0"/>
  </w:num>
  <w:num w:numId="17" w16cid:durableId="28739390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612329142">
    <w:abstractNumId w:val="3"/>
  </w:num>
  <w:num w:numId="19" w16cid:durableId="461464008">
    <w:abstractNumId w:val="8"/>
  </w:num>
  <w:num w:numId="20" w16cid:durableId="89665433">
    <w:abstractNumId w:val="4"/>
  </w:num>
  <w:num w:numId="21" w16cid:durableId="1152216787">
    <w:abstractNumId w:val="3"/>
  </w:num>
  <w:num w:numId="22" w16cid:durableId="1890410717">
    <w:abstractNumId w:val="1"/>
  </w:num>
  <w:num w:numId="23" w16cid:durableId="390539423">
    <w:abstractNumId w:val="1"/>
  </w:num>
  <w:num w:numId="24" w16cid:durableId="53703250">
    <w:abstractNumId w:val="1"/>
  </w:num>
  <w:num w:numId="25" w16cid:durableId="7217099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5"/>
    <w:rsid w:val="00000830"/>
    <w:rsid w:val="00001D67"/>
    <w:rsid w:val="00002419"/>
    <w:rsid w:val="00004130"/>
    <w:rsid w:val="00004A10"/>
    <w:rsid w:val="00006E75"/>
    <w:rsid w:val="000075E2"/>
    <w:rsid w:val="00011706"/>
    <w:rsid w:val="00012813"/>
    <w:rsid w:val="00013598"/>
    <w:rsid w:val="00013CBC"/>
    <w:rsid w:val="00013D96"/>
    <w:rsid w:val="00013FF2"/>
    <w:rsid w:val="000206B6"/>
    <w:rsid w:val="00024174"/>
    <w:rsid w:val="000241C7"/>
    <w:rsid w:val="000252CB"/>
    <w:rsid w:val="00027667"/>
    <w:rsid w:val="000347C2"/>
    <w:rsid w:val="00035B58"/>
    <w:rsid w:val="00042744"/>
    <w:rsid w:val="00045F0D"/>
    <w:rsid w:val="0004750C"/>
    <w:rsid w:val="00051BD8"/>
    <w:rsid w:val="00051E69"/>
    <w:rsid w:val="000529E7"/>
    <w:rsid w:val="00052C1B"/>
    <w:rsid w:val="00053442"/>
    <w:rsid w:val="00055D4C"/>
    <w:rsid w:val="00057EAE"/>
    <w:rsid w:val="00060438"/>
    <w:rsid w:val="00061D5B"/>
    <w:rsid w:val="000663C5"/>
    <w:rsid w:val="0006724B"/>
    <w:rsid w:val="00070844"/>
    <w:rsid w:val="00073BAD"/>
    <w:rsid w:val="00074EF2"/>
    <w:rsid w:val="00074F0F"/>
    <w:rsid w:val="000772ED"/>
    <w:rsid w:val="00077BA4"/>
    <w:rsid w:val="00077FD8"/>
    <w:rsid w:val="000801CC"/>
    <w:rsid w:val="00080360"/>
    <w:rsid w:val="000816DA"/>
    <w:rsid w:val="00083E04"/>
    <w:rsid w:val="000900D3"/>
    <w:rsid w:val="00091C4F"/>
    <w:rsid w:val="000929D9"/>
    <w:rsid w:val="00096C61"/>
    <w:rsid w:val="00097C87"/>
    <w:rsid w:val="000A26EF"/>
    <w:rsid w:val="000A4236"/>
    <w:rsid w:val="000A4BBF"/>
    <w:rsid w:val="000B17CC"/>
    <w:rsid w:val="000B1A5F"/>
    <w:rsid w:val="000B2F89"/>
    <w:rsid w:val="000B478A"/>
    <w:rsid w:val="000C00D3"/>
    <w:rsid w:val="000C24ED"/>
    <w:rsid w:val="000C2A22"/>
    <w:rsid w:val="000C2B03"/>
    <w:rsid w:val="000C3003"/>
    <w:rsid w:val="000C7842"/>
    <w:rsid w:val="000D33E1"/>
    <w:rsid w:val="000D35C0"/>
    <w:rsid w:val="000D3795"/>
    <w:rsid w:val="000D3BBE"/>
    <w:rsid w:val="000D3F39"/>
    <w:rsid w:val="000D497E"/>
    <w:rsid w:val="000D6621"/>
    <w:rsid w:val="000D7257"/>
    <w:rsid w:val="000D7466"/>
    <w:rsid w:val="000E2610"/>
    <w:rsid w:val="000E39FC"/>
    <w:rsid w:val="000E4227"/>
    <w:rsid w:val="000E55FE"/>
    <w:rsid w:val="000E72C6"/>
    <w:rsid w:val="000E746B"/>
    <w:rsid w:val="000E7E17"/>
    <w:rsid w:val="000F59E5"/>
    <w:rsid w:val="000F5E39"/>
    <w:rsid w:val="0010029C"/>
    <w:rsid w:val="00100737"/>
    <w:rsid w:val="00100DEA"/>
    <w:rsid w:val="00100EB2"/>
    <w:rsid w:val="00101E74"/>
    <w:rsid w:val="001038BF"/>
    <w:rsid w:val="00103BA5"/>
    <w:rsid w:val="0010442A"/>
    <w:rsid w:val="00104830"/>
    <w:rsid w:val="00104A2B"/>
    <w:rsid w:val="001069F8"/>
    <w:rsid w:val="00107026"/>
    <w:rsid w:val="00112528"/>
    <w:rsid w:val="00112857"/>
    <w:rsid w:val="00112BB5"/>
    <w:rsid w:val="00113764"/>
    <w:rsid w:val="001142C8"/>
    <w:rsid w:val="00115DF7"/>
    <w:rsid w:val="00117A23"/>
    <w:rsid w:val="001200B0"/>
    <w:rsid w:val="001231AB"/>
    <w:rsid w:val="0012336A"/>
    <w:rsid w:val="00124D1E"/>
    <w:rsid w:val="00131A6D"/>
    <w:rsid w:val="0013260A"/>
    <w:rsid w:val="00136168"/>
    <w:rsid w:val="001361AD"/>
    <w:rsid w:val="00137482"/>
    <w:rsid w:val="0014034C"/>
    <w:rsid w:val="0014203D"/>
    <w:rsid w:val="00146281"/>
    <w:rsid w:val="00147654"/>
    <w:rsid w:val="00154D70"/>
    <w:rsid w:val="00161B2C"/>
    <w:rsid w:val="0016313D"/>
    <w:rsid w:val="00166289"/>
    <w:rsid w:val="00167888"/>
    <w:rsid w:val="0017119A"/>
    <w:rsid w:val="00172CB4"/>
    <w:rsid w:val="00182468"/>
    <w:rsid w:val="00182D00"/>
    <w:rsid w:val="00184ABB"/>
    <w:rsid w:val="00190182"/>
    <w:rsid w:val="00190C6F"/>
    <w:rsid w:val="00192764"/>
    <w:rsid w:val="00192CFE"/>
    <w:rsid w:val="00194D54"/>
    <w:rsid w:val="00195BC7"/>
    <w:rsid w:val="001967FD"/>
    <w:rsid w:val="00196F4D"/>
    <w:rsid w:val="001A04F8"/>
    <w:rsid w:val="001A16BA"/>
    <w:rsid w:val="001A171C"/>
    <w:rsid w:val="001A2D64"/>
    <w:rsid w:val="001A3009"/>
    <w:rsid w:val="001A3E1F"/>
    <w:rsid w:val="001A4313"/>
    <w:rsid w:val="001A765B"/>
    <w:rsid w:val="001B11FD"/>
    <w:rsid w:val="001B135F"/>
    <w:rsid w:val="001B13DA"/>
    <w:rsid w:val="001B398B"/>
    <w:rsid w:val="001C1137"/>
    <w:rsid w:val="001C1382"/>
    <w:rsid w:val="001C2CAC"/>
    <w:rsid w:val="001C4388"/>
    <w:rsid w:val="001C59A2"/>
    <w:rsid w:val="001C6E45"/>
    <w:rsid w:val="001C7E97"/>
    <w:rsid w:val="001D19C0"/>
    <w:rsid w:val="001D5230"/>
    <w:rsid w:val="001D5F00"/>
    <w:rsid w:val="001E1A01"/>
    <w:rsid w:val="001E1CC3"/>
    <w:rsid w:val="001E390D"/>
    <w:rsid w:val="001F23FB"/>
    <w:rsid w:val="001F2C63"/>
    <w:rsid w:val="001F2FFB"/>
    <w:rsid w:val="001F39B8"/>
    <w:rsid w:val="001F46D3"/>
    <w:rsid w:val="001F7645"/>
    <w:rsid w:val="001F7BFF"/>
    <w:rsid w:val="00200536"/>
    <w:rsid w:val="00201071"/>
    <w:rsid w:val="00202316"/>
    <w:rsid w:val="00202AA3"/>
    <w:rsid w:val="00204874"/>
    <w:rsid w:val="00204CF3"/>
    <w:rsid w:val="00206EB4"/>
    <w:rsid w:val="00207845"/>
    <w:rsid w:val="002078FA"/>
    <w:rsid w:val="002105AD"/>
    <w:rsid w:val="00211FC0"/>
    <w:rsid w:val="002159DF"/>
    <w:rsid w:val="0021717A"/>
    <w:rsid w:val="00221455"/>
    <w:rsid w:val="00233524"/>
    <w:rsid w:val="00242702"/>
    <w:rsid w:val="00244BC7"/>
    <w:rsid w:val="00246851"/>
    <w:rsid w:val="00246E32"/>
    <w:rsid w:val="0024708F"/>
    <w:rsid w:val="00247EBA"/>
    <w:rsid w:val="0025080F"/>
    <w:rsid w:val="00250FAC"/>
    <w:rsid w:val="0025178D"/>
    <w:rsid w:val="00251F9C"/>
    <w:rsid w:val="00252A6C"/>
    <w:rsid w:val="00252CDF"/>
    <w:rsid w:val="002553C3"/>
    <w:rsid w:val="00260DBE"/>
    <w:rsid w:val="0026141C"/>
    <w:rsid w:val="00261781"/>
    <w:rsid w:val="0026548C"/>
    <w:rsid w:val="00265BB6"/>
    <w:rsid w:val="00266207"/>
    <w:rsid w:val="002663DA"/>
    <w:rsid w:val="00271BD6"/>
    <w:rsid w:val="002732A8"/>
    <w:rsid w:val="0027370C"/>
    <w:rsid w:val="00274CBD"/>
    <w:rsid w:val="002764D0"/>
    <w:rsid w:val="00276539"/>
    <w:rsid w:val="002766DD"/>
    <w:rsid w:val="00277896"/>
    <w:rsid w:val="00277BDD"/>
    <w:rsid w:val="002806BB"/>
    <w:rsid w:val="002828FE"/>
    <w:rsid w:val="0028549F"/>
    <w:rsid w:val="002901B0"/>
    <w:rsid w:val="00290C80"/>
    <w:rsid w:val="002913B5"/>
    <w:rsid w:val="002924B5"/>
    <w:rsid w:val="0029332D"/>
    <w:rsid w:val="00293923"/>
    <w:rsid w:val="00295A34"/>
    <w:rsid w:val="002A0F30"/>
    <w:rsid w:val="002A28B4"/>
    <w:rsid w:val="002A2AA7"/>
    <w:rsid w:val="002A2B8C"/>
    <w:rsid w:val="002A2C40"/>
    <w:rsid w:val="002A3113"/>
    <w:rsid w:val="002A35CF"/>
    <w:rsid w:val="002A475D"/>
    <w:rsid w:val="002A752F"/>
    <w:rsid w:val="002A783D"/>
    <w:rsid w:val="002A79E6"/>
    <w:rsid w:val="002B19AD"/>
    <w:rsid w:val="002B3553"/>
    <w:rsid w:val="002B3B67"/>
    <w:rsid w:val="002B467C"/>
    <w:rsid w:val="002C1925"/>
    <w:rsid w:val="002C2ACD"/>
    <w:rsid w:val="002C3D4F"/>
    <w:rsid w:val="002C52BB"/>
    <w:rsid w:val="002C5A4E"/>
    <w:rsid w:val="002C5BF2"/>
    <w:rsid w:val="002C654A"/>
    <w:rsid w:val="002D3F83"/>
    <w:rsid w:val="002D49B7"/>
    <w:rsid w:val="002D4D48"/>
    <w:rsid w:val="002D5EDE"/>
    <w:rsid w:val="002D7174"/>
    <w:rsid w:val="002E1BCF"/>
    <w:rsid w:val="002E292A"/>
    <w:rsid w:val="002E4CA3"/>
    <w:rsid w:val="002E4FB6"/>
    <w:rsid w:val="002F2400"/>
    <w:rsid w:val="002F5211"/>
    <w:rsid w:val="002F5E68"/>
    <w:rsid w:val="002F6364"/>
    <w:rsid w:val="002F7CFE"/>
    <w:rsid w:val="00303821"/>
    <w:rsid w:val="00306681"/>
    <w:rsid w:val="003067B8"/>
    <w:rsid w:val="00306C23"/>
    <w:rsid w:val="00310B7E"/>
    <w:rsid w:val="00311F7C"/>
    <w:rsid w:val="00315400"/>
    <w:rsid w:val="00316628"/>
    <w:rsid w:val="003171D1"/>
    <w:rsid w:val="00321C2F"/>
    <w:rsid w:val="00326784"/>
    <w:rsid w:val="00332085"/>
    <w:rsid w:val="003351C5"/>
    <w:rsid w:val="0033774D"/>
    <w:rsid w:val="00340DD9"/>
    <w:rsid w:val="00341089"/>
    <w:rsid w:val="00345974"/>
    <w:rsid w:val="003475B1"/>
    <w:rsid w:val="00354F54"/>
    <w:rsid w:val="00355714"/>
    <w:rsid w:val="003560E4"/>
    <w:rsid w:val="00360E17"/>
    <w:rsid w:val="003610B3"/>
    <w:rsid w:val="003613AE"/>
    <w:rsid w:val="0036209C"/>
    <w:rsid w:val="00362596"/>
    <w:rsid w:val="00364780"/>
    <w:rsid w:val="003650D9"/>
    <w:rsid w:val="003659D2"/>
    <w:rsid w:val="00366D47"/>
    <w:rsid w:val="003676D8"/>
    <w:rsid w:val="00367947"/>
    <w:rsid w:val="0037218D"/>
    <w:rsid w:val="00377DDD"/>
    <w:rsid w:val="00380252"/>
    <w:rsid w:val="00381238"/>
    <w:rsid w:val="00381F7F"/>
    <w:rsid w:val="003825CC"/>
    <w:rsid w:val="00382E19"/>
    <w:rsid w:val="00383021"/>
    <w:rsid w:val="003840D1"/>
    <w:rsid w:val="003855B8"/>
    <w:rsid w:val="00385D7A"/>
    <w:rsid w:val="00385DFB"/>
    <w:rsid w:val="00386338"/>
    <w:rsid w:val="0039091A"/>
    <w:rsid w:val="00391C07"/>
    <w:rsid w:val="003930E4"/>
    <w:rsid w:val="003934AC"/>
    <w:rsid w:val="00394786"/>
    <w:rsid w:val="00395E23"/>
    <w:rsid w:val="003A25C6"/>
    <w:rsid w:val="003A4DA5"/>
    <w:rsid w:val="003A5190"/>
    <w:rsid w:val="003B0934"/>
    <w:rsid w:val="003B19DF"/>
    <w:rsid w:val="003B240E"/>
    <w:rsid w:val="003B2AA9"/>
    <w:rsid w:val="003B2F13"/>
    <w:rsid w:val="003B50D2"/>
    <w:rsid w:val="003B5937"/>
    <w:rsid w:val="003B63D4"/>
    <w:rsid w:val="003B691F"/>
    <w:rsid w:val="003B6D53"/>
    <w:rsid w:val="003C10A9"/>
    <w:rsid w:val="003C1660"/>
    <w:rsid w:val="003C1F74"/>
    <w:rsid w:val="003C4AAD"/>
    <w:rsid w:val="003C5DA9"/>
    <w:rsid w:val="003C7676"/>
    <w:rsid w:val="003D0C33"/>
    <w:rsid w:val="003D13EF"/>
    <w:rsid w:val="003D5B35"/>
    <w:rsid w:val="003D6682"/>
    <w:rsid w:val="003E0787"/>
    <w:rsid w:val="003E3B3A"/>
    <w:rsid w:val="003E4544"/>
    <w:rsid w:val="003E47E4"/>
    <w:rsid w:val="003E6984"/>
    <w:rsid w:val="003F0DC2"/>
    <w:rsid w:val="00401084"/>
    <w:rsid w:val="004016EF"/>
    <w:rsid w:val="00403376"/>
    <w:rsid w:val="00403989"/>
    <w:rsid w:val="00406C6A"/>
    <w:rsid w:val="00407A17"/>
    <w:rsid w:val="00407EF0"/>
    <w:rsid w:val="00412A75"/>
    <w:rsid w:val="00412F2B"/>
    <w:rsid w:val="00414332"/>
    <w:rsid w:val="00415259"/>
    <w:rsid w:val="004153A8"/>
    <w:rsid w:val="004158E1"/>
    <w:rsid w:val="004178B3"/>
    <w:rsid w:val="00417F01"/>
    <w:rsid w:val="00421A45"/>
    <w:rsid w:val="00421EC0"/>
    <w:rsid w:val="004241A9"/>
    <w:rsid w:val="00430161"/>
    <w:rsid w:val="00430F12"/>
    <w:rsid w:val="00432F52"/>
    <w:rsid w:val="00433C4C"/>
    <w:rsid w:val="004347B5"/>
    <w:rsid w:val="00435323"/>
    <w:rsid w:val="00435702"/>
    <w:rsid w:val="00440BCA"/>
    <w:rsid w:val="00441290"/>
    <w:rsid w:val="00444191"/>
    <w:rsid w:val="004506D1"/>
    <w:rsid w:val="00450864"/>
    <w:rsid w:val="00451199"/>
    <w:rsid w:val="00454ED2"/>
    <w:rsid w:val="00456984"/>
    <w:rsid w:val="00457639"/>
    <w:rsid w:val="00460C0C"/>
    <w:rsid w:val="0046123C"/>
    <w:rsid w:val="00462B69"/>
    <w:rsid w:val="00463DE1"/>
    <w:rsid w:val="004662AB"/>
    <w:rsid w:val="00470EC2"/>
    <w:rsid w:val="00480185"/>
    <w:rsid w:val="004818CC"/>
    <w:rsid w:val="00481B97"/>
    <w:rsid w:val="004830AB"/>
    <w:rsid w:val="0048366F"/>
    <w:rsid w:val="004840B9"/>
    <w:rsid w:val="0048642E"/>
    <w:rsid w:val="00490C27"/>
    <w:rsid w:val="00493286"/>
    <w:rsid w:val="00493A47"/>
    <w:rsid w:val="00495E01"/>
    <w:rsid w:val="00496ABC"/>
    <w:rsid w:val="00496E27"/>
    <w:rsid w:val="004A4D3E"/>
    <w:rsid w:val="004A5343"/>
    <w:rsid w:val="004B27A5"/>
    <w:rsid w:val="004B484F"/>
    <w:rsid w:val="004B539A"/>
    <w:rsid w:val="004B73BD"/>
    <w:rsid w:val="004C090C"/>
    <w:rsid w:val="004C12E4"/>
    <w:rsid w:val="004C2758"/>
    <w:rsid w:val="004C41E5"/>
    <w:rsid w:val="004C731C"/>
    <w:rsid w:val="004D14A1"/>
    <w:rsid w:val="004D317E"/>
    <w:rsid w:val="004D7384"/>
    <w:rsid w:val="004E036B"/>
    <w:rsid w:val="004E1D17"/>
    <w:rsid w:val="004E403B"/>
    <w:rsid w:val="004E7B2B"/>
    <w:rsid w:val="004F06FE"/>
    <w:rsid w:val="004F1995"/>
    <w:rsid w:val="004F1A36"/>
    <w:rsid w:val="004F215C"/>
    <w:rsid w:val="004F3E35"/>
    <w:rsid w:val="004F48DD"/>
    <w:rsid w:val="004F6AF2"/>
    <w:rsid w:val="004F77F9"/>
    <w:rsid w:val="005007D6"/>
    <w:rsid w:val="005017A9"/>
    <w:rsid w:val="0050234B"/>
    <w:rsid w:val="0050271D"/>
    <w:rsid w:val="0050390C"/>
    <w:rsid w:val="00504DBE"/>
    <w:rsid w:val="00506DFA"/>
    <w:rsid w:val="005107C0"/>
    <w:rsid w:val="00511863"/>
    <w:rsid w:val="005128CA"/>
    <w:rsid w:val="00513379"/>
    <w:rsid w:val="00513763"/>
    <w:rsid w:val="00514A9F"/>
    <w:rsid w:val="00517E16"/>
    <w:rsid w:val="005202ED"/>
    <w:rsid w:val="00522247"/>
    <w:rsid w:val="0052654A"/>
    <w:rsid w:val="00526795"/>
    <w:rsid w:val="00527B41"/>
    <w:rsid w:val="00530098"/>
    <w:rsid w:val="005328F0"/>
    <w:rsid w:val="0053498E"/>
    <w:rsid w:val="00534E35"/>
    <w:rsid w:val="00540FAD"/>
    <w:rsid w:val="00541FBB"/>
    <w:rsid w:val="00544FAC"/>
    <w:rsid w:val="00554627"/>
    <w:rsid w:val="005547DC"/>
    <w:rsid w:val="00554D39"/>
    <w:rsid w:val="00556A59"/>
    <w:rsid w:val="00557A31"/>
    <w:rsid w:val="00557F37"/>
    <w:rsid w:val="00561AE0"/>
    <w:rsid w:val="0056228C"/>
    <w:rsid w:val="005635EC"/>
    <w:rsid w:val="005647FB"/>
    <w:rsid w:val="005649D2"/>
    <w:rsid w:val="005668CA"/>
    <w:rsid w:val="00567402"/>
    <w:rsid w:val="0057046B"/>
    <w:rsid w:val="005709BE"/>
    <w:rsid w:val="0057217F"/>
    <w:rsid w:val="0058036F"/>
    <w:rsid w:val="00580603"/>
    <w:rsid w:val="0058102D"/>
    <w:rsid w:val="00583731"/>
    <w:rsid w:val="00584868"/>
    <w:rsid w:val="00584E40"/>
    <w:rsid w:val="00585B81"/>
    <w:rsid w:val="00586D2A"/>
    <w:rsid w:val="00590D8F"/>
    <w:rsid w:val="005934B4"/>
    <w:rsid w:val="00593CB9"/>
    <w:rsid w:val="00594906"/>
    <w:rsid w:val="005A1E3D"/>
    <w:rsid w:val="005A438B"/>
    <w:rsid w:val="005A67CA"/>
    <w:rsid w:val="005A6AAA"/>
    <w:rsid w:val="005A7420"/>
    <w:rsid w:val="005B007F"/>
    <w:rsid w:val="005B0A47"/>
    <w:rsid w:val="005B156C"/>
    <w:rsid w:val="005B184F"/>
    <w:rsid w:val="005B55BF"/>
    <w:rsid w:val="005B77E0"/>
    <w:rsid w:val="005C14A7"/>
    <w:rsid w:val="005C3924"/>
    <w:rsid w:val="005C7EB4"/>
    <w:rsid w:val="005D49FE"/>
    <w:rsid w:val="005E0138"/>
    <w:rsid w:val="005E0D24"/>
    <w:rsid w:val="005E1A7B"/>
    <w:rsid w:val="005E1AB0"/>
    <w:rsid w:val="005E1F63"/>
    <w:rsid w:val="005E344F"/>
    <w:rsid w:val="005E3ECC"/>
    <w:rsid w:val="005E475C"/>
    <w:rsid w:val="005E7130"/>
    <w:rsid w:val="005F3079"/>
    <w:rsid w:val="005F5EDE"/>
    <w:rsid w:val="00602A12"/>
    <w:rsid w:val="006044D4"/>
    <w:rsid w:val="00606A4D"/>
    <w:rsid w:val="006143B0"/>
    <w:rsid w:val="0061574E"/>
    <w:rsid w:val="00616290"/>
    <w:rsid w:val="00620ABD"/>
    <w:rsid w:val="006223B3"/>
    <w:rsid w:val="00622A23"/>
    <w:rsid w:val="00622B6F"/>
    <w:rsid w:val="00624EF4"/>
    <w:rsid w:val="00625906"/>
    <w:rsid w:val="00625BF2"/>
    <w:rsid w:val="00626BBF"/>
    <w:rsid w:val="006276B9"/>
    <w:rsid w:val="0063078F"/>
    <w:rsid w:val="00631DB8"/>
    <w:rsid w:val="006339CC"/>
    <w:rsid w:val="00637F29"/>
    <w:rsid w:val="00641770"/>
    <w:rsid w:val="0064224D"/>
    <w:rsid w:val="0064273E"/>
    <w:rsid w:val="006434A9"/>
    <w:rsid w:val="00643879"/>
    <w:rsid w:val="00643CC4"/>
    <w:rsid w:val="006460B8"/>
    <w:rsid w:val="00651B50"/>
    <w:rsid w:val="00653BE4"/>
    <w:rsid w:val="00654473"/>
    <w:rsid w:val="006626B2"/>
    <w:rsid w:val="00662B62"/>
    <w:rsid w:val="00662E0E"/>
    <w:rsid w:val="00663036"/>
    <w:rsid w:val="006656A5"/>
    <w:rsid w:val="00666EB3"/>
    <w:rsid w:val="00670726"/>
    <w:rsid w:val="00670F4E"/>
    <w:rsid w:val="006716B3"/>
    <w:rsid w:val="006717BC"/>
    <w:rsid w:val="00677835"/>
    <w:rsid w:val="00680388"/>
    <w:rsid w:val="00681599"/>
    <w:rsid w:val="0068187E"/>
    <w:rsid w:val="00681933"/>
    <w:rsid w:val="00684D80"/>
    <w:rsid w:val="006871AD"/>
    <w:rsid w:val="00687409"/>
    <w:rsid w:val="00691D7E"/>
    <w:rsid w:val="006954DA"/>
    <w:rsid w:val="00696410"/>
    <w:rsid w:val="00696A08"/>
    <w:rsid w:val="0069738D"/>
    <w:rsid w:val="00697478"/>
    <w:rsid w:val="00697B4D"/>
    <w:rsid w:val="006A0D23"/>
    <w:rsid w:val="006A2BD2"/>
    <w:rsid w:val="006A3884"/>
    <w:rsid w:val="006A3C1A"/>
    <w:rsid w:val="006A3FB1"/>
    <w:rsid w:val="006A5247"/>
    <w:rsid w:val="006A611D"/>
    <w:rsid w:val="006B006C"/>
    <w:rsid w:val="006B0A4D"/>
    <w:rsid w:val="006B5674"/>
    <w:rsid w:val="006B5FC6"/>
    <w:rsid w:val="006B673B"/>
    <w:rsid w:val="006C0913"/>
    <w:rsid w:val="006C52D9"/>
    <w:rsid w:val="006C6D74"/>
    <w:rsid w:val="006C75DB"/>
    <w:rsid w:val="006C7D77"/>
    <w:rsid w:val="006D00B0"/>
    <w:rsid w:val="006D1CF3"/>
    <w:rsid w:val="006D21E3"/>
    <w:rsid w:val="006D28E0"/>
    <w:rsid w:val="006D51C5"/>
    <w:rsid w:val="006D542B"/>
    <w:rsid w:val="006D6111"/>
    <w:rsid w:val="006E1E5F"/>
    <w:rsid w:val="006E4D2E"/>
    <w:rsid w:val="006E54D3"/>
    <w:rsid w:val="006E61B7"/>
    <w:rsid w:val="006E6F11"/>
    <w:rsid w:val="006F11DE"/>
    <w:rsid w:val="006F190F"/>
    <w:rsid w:val="006F3E04"/>
    <w:rsid w:val="006F4F94"/>
    <w:rsid w:val="006F6135"/>
    <w:rsid w:val="007018BE"/>
    <w:rsid w:val="00701F7A"/>
    <w:rsid w:val="007029C6"/>
    <w:rsid w:val="00702B13"/>
    <w:rsid w:val="00704487"/>
    <w:rsid w:val="00706193"/>
    <w:rsid w:val="00706B85"/>
    <w:rsid w:val="007113A2"/>
    <w:rsid w:val="007114CE"/>
    <w:rsid w:val="007126E0"/>
    <w:rsid w:val="00716235"/>
    <w:rsid w:val="00717237"/>
    <w:rsid w:val="00722B5F"/>
    <w:rsid w:val="00723DF2"/>
    <w:rsid w:val="0072655F"/>
    <w:rsid w:val="00731C9B"/>
    <w:rsid w:val="00732CAE"/>
    <w:rsid w:val="00734A5E"/>
    <w:rsid w:val="007360E0"/>
    <w:rsid w:val="00746FC0"/>
    <w:rsid w:val="00746FF5"/>
    <w:rsid w:val="00747A3A"/>
    <w:rsid w:val="00747F15"/>
    <w:rsid w:val="0075330C"/>
    <w:rsid w:val="0075398C"/>
    <w:rsid w:val="00754CFB"/>
    <w:rsid w:val="00757EFB"/>
    <w:rsid w:val="007604FE"/>
    <w:rsid w:val="00763861"/>
    <w:rsid w:val="00763C26"/>
    <w:rsid w:val="00766D19"/>
    <w:rsid w:val="0076755D"/>
    <w:rsid w:val="00771402"/>
    <w:rsid w:val="007726E6"/>
    <w:rsid w:val="00774811"/>
    <w:rsid w:val="00775ADE"/>
    <w:rsid w:val="00776B63"/>
    <w:rsid w:val="0078396A"/>
    <w:rsid w:val="007869B6"/>
    <w:rsid w:val="0078754A"/>
    <w:rsid w:val="00790111"/>
    <w:rsid w:val="007922D2"/>
    <w:rsid w:val="00793D0B"/>
    <w:rsid w:val="007975CA"/>
    <w:rsid w:val="00797B37"/>
    <w:rsid w:val="00797F4C"/>
    <w:rsid w:val="007A185C"/>
    <w:rsid w:val="007A65FC"/>
    <w:rsid w:val="007A6CAA"/>
    <w:rsid w:val="007A7E6F"/>
    <w:rsid w:val="007B020C"/>
    <w:rsid w:val="007B0F3B"/>
    <w:rsid w:val="007B25AE"/>
    <w:rsid w:val="007B38E2"/>
    <w:rsid w:val="007B4731"/>
    <w:rsid w:val="007B523A"/>
    <w:rsid w:val="007B75F6"/>
    <w:rsid w:val="007C2621"/>
    <w:rsid w:val="007C3A91"/>
    <w:rsid w:val="007C43EE"/>
    <w:rsid w:val="007C5014"/>
    <w:rsid w:val="007C520B"/>
    <w:rsid w:val="007C56ED"/>
    <w:rsid w:val="007C61E6"/>
    <w:rsid w:val="007C6C51"/>
    <w:rsid w:val="007D1881"/>
    <w:rsid w:val="007D2D79"/>
    <w:rsid w:val="007D32A1"/>
    <w:rsid w:val="007D3351"/>
    <w:rsid w:val="007D6F1B"/>
    <w:rsid w:val="007E00B1"/>
    <w:rsid w:val="007E0BFD"/>
    <w:rsid w:val="007E2E2E"/>
    <w:rsid w:val="007E7B2B"/>
    <w:rsid w:val="007F066A"/>
    <w:rsid w:val="007F16EE"/>
    <w:rsid w:val="007F6BE6"/>
    <w:rsid w:val="007F6E7F"/>
    <w:rsid w:val="008011B5"/>
    <w:rsid w:val="00801519"/>
    <w:rsid w:val="0080248A"/>
    <w:rsid w:val="008039DC"/>
    <w:rsid w:val="00803FC7"/>
    <w:rsid w:val="00804F58"/>
    <w:rsid w:val="008073B1"/>
    <w:rsid w:val="008105A0"/>
    <w:rsid w:val="008108DD"/>
    <w:rsid w:val="0081342C"/>
    <w:rsid w:val="00813F26"/>
    <w:rsid w:val="00817088"/>
    <w:rsid w:val="00817870"/>
    <w:rsid w:val="00822EB3"/>
    <w:rsid w:val="00823EAD"/>
    <w:rsid w:val="008253D1"/>
    <w:rsid w:val="00826949"/>
    <w:rsid w:val="00834631"/>
    <w:rsid w:val="008347BA"/>
    <w:rsid w:val="00834F26"/>
    <w:rsid w:val="008416DF"/>
    <w:rsid w:val="008422A7"/>
    <w:rsid w:val="00844635"/>
    <w:rsid w:val="00845159"/>
    <w:rsid w:val="00845417"/>
    <w:rsid w:val="00851A08"/>
    <w:rsid w:val="008524DE"/>
    <w:rsid w:val="008559F3"/>
    <w:rsid w:val="00856CA3"/>
    <w:rsid w:val="00865BC1"/>
    <w:rsid w:val="00872118"/>
    <w:rsid w:val="0087419F"/>
    <w:rsid w:val="0087496A"/>
    <w:rsid w:val="00881DA4"/>
    <w:rsid w:val="0088218C"/>
    <w:rsid w:val="00885857"/>
    <w:rsid w:val="00887282"/>
    <w:rsid w:val="00890EEE"/>
    <w:rsid w:val="00891FE0"/>
    <w:rsid w:val="00893149"/>
    <w:rsid w:val="008A0361"/>
    <w:rsid w:val="008A34F2"/>
    <w:rsid w:val="008A4CF6"/>
    <w:rsid w:val="008A5FD8"/>
    <w:rsid w:val="008B24F2"/>
    <w:rsid w:val="008B479B"/>
    <w:rsid w:val="008B479C"/>
    <w:rsid w:val="008C5C77"/>
    <w:rsid w:val="008C6499"/>
    <w:rsid w:val="008C6BD5"/>
    <w:rsid w:val="008D0365"/>
    <w:rsid w:val="008D05D4"/>
    <w:rsid w:val="008D2F7A"/>
    <w:rsid w:val="008D4133"/>
    <w:rsid w:val="008D708B"/>
    <w:rsid w:val="008D774B"/>
    <w:rsid w:val="008E0E9D"/>
    <w:rsid w:val="008E3DE9"/>
    <w:rsid w:val="008E6793"/>
    <w:rsid w:val="008E7AC0"/>
    <w:rsid w:val="008F0C05"/>
    <w:rsid w:val="008F7599"/>
    <w:rsid w:val="008F7B3E"/>
    <w:rsid w:val="00901761"/>
    <w:rsid w:val="00905449"/>
    <w:rsid w:val="0090661F"/>
    <w:rsid w:val="009107ED"/>
    <w:rsid w:val="009108D5"/>
    <w:rsid w:val="009138BF"/>
    <w:rsid w:val="00913BA8"/>
    <w:rsid w:val="00913EB3"/>
    <w:rsid w:val="009155AF"/>
    <w:rsid w:val="00920D43"/>
    <w:rsid w:val="00920FDE"/>
    <w:rsid w:val="00921096"/>
    <w:rsid w:val="00922FC0"/>
    <w:rsid w:val="009233DE"/>
    <w:rsid w:val="00924318"/>
    <w:rsid w:val="0092552E"/>
    <w:rsid w:val="00927155"/>
    <w:rsid w:val="009272FD"/>
    <w:rsid w:val="0093092C"/>
    <w:rsid w:val="00931D1C"/>
    <w:rsid w:val="00933B1A"/>
    <w:rsid w:val="00933F88"/>
    <w:rsid w:val="009343DA"/>
    <w:rsid w:val="0093679E"/>
    <w:rsid w:val="009367D2"/>
    <w:rsid w:val="00941C04"/>
    <w:rsid w:val="00941E4F"/>
    <w:rsid w:val="00943F99"/>
    <w:rsid w:val="00944351"/>
    <w:rsid w:val="00944B4B"/>
    <w:rsid w:val="0094623E"/>
    <w:rsid w:val="0094736B"/>
    <w:rsid w:val="0095599B"/>
    <w:rsid w:val="00955FFC"/>
    <w:rsid w:val="00957AA6"/>
    <w:rsid w:val="00960DD3"/>
    <w:rsid w:val="00961792"/>
    <w:rsid w:val="00965718"/>
    <w:rsid w:val="00965DA0"/>
    <w:rsid w:val="0097004F"/>
    <w:rsid w:val="00971E11"/>
    <w:rsid w:val="00972F86"/>
    <w:rsid w:val="00973012"/>
    <w:rsid w:val="009739C8"/>
    <w:rsid w:val="00974E3C"/>
    <w:rsid w:val="00976748"/>
    <w:rsid w:val="00976A1E"/>
    <w:rsid w:val="00982157"/>
    <w:rsid w:val="009831C3"/>
    <w:rsid w:val="00983A86"/>
    <w:rsid w:val="00984C59"/>
    <w:rsid w:val="009852CA"/>
    <w:rsid w:val="009869A1"/>
    <w:rsid w:val="00987480"/>
    <w:rsid w:val="00993CC3"/>
    <w:rsid w:val="009A24C3"/>
    <w:rsid w:val="009A28AA"/>
    <w:rsid w:val="009A389A"/>
    <w:rsid w:val="009A7366"/>
    <w:rsid w:val="009A79BD"/>
    <w:rsid w:val="009B1280"/>
    <w:rsid w:val="009B143E"/>
    <w:rsid w:val="009B53DD"/>
    <w:rsid w:val="009C0793"/>
    <w:rsid w:val="009C0E10"/>
    <w:rsid w:val="009C171A"/>
    <w:rsid w:val="009C2DB5"/>
    <w:rsid w:val="009C2DDF"/>
    <w:rsid w:val="009C39F2"/>
    <w:rsid w:val="009C4217"/>
    <w:rsid w:val="009C531A"/>
    <w:rsid w:val="009C59D0"/>
    <w:rsid w:val="009C5B0E"/>
    <w:rsid w:val="009C6110"/>
    <w:rsid w:val="009D1FAD"/>
    <w:rsid w:val="009D2CB1"/>
    <w:rsid w:val="009D326D"/>
    <w:rsid w:val="009D39C6"/>
    <w:rsid w:val="009D3B8C"/>
    <w:rsid w:val="009D5430"/>
    <w:rsid w:val="009D6691"/>
    <w:rsid w:val="009D6913"/>
    <w:rsid w:val="009D706A"/>
    <w:rsid w:val="009D773C"/>
    <w:rsid w:val="009E3BFA"/>
    <w:rsid w:val="009E5FA8"/>
    <w:rsid w:val="009E618A"/>
    <w:rsid w:val="009E63AB"/>
    <w:rsid w:val="009F0A3E"/>
    <w:rsid w:val="009F23CB"/>
    <w:rsid w:val="009F5A91"/>
    <w:rsid w:val="009F5EA0"/>
    <w:rsid w:val="009F703C"/>
    <w:rsid w:val="009F7E9E"/>
    <w:rsid w:val="00A00899"/>
    <w:rsid w:val="00A01394"/>
    <w:rsid w:val="00A016EE"/>
    <w:rsid w:val="00A05A34"/>
    <w:rsid w:val="00A1057C"/>
    <w:rsid w:val="00A119B4"/>
    <w:rsid w:val="00A12479"/>
    <w:rsid w:val="00A12C29"/>
    <w:rsid w:val="00A13264"/>
    <w:rsid w:val="00A14375"/>
    <w:rsid w:val="00A16172"/>
    <w:rsid w:val="00A170A2"/>
    <w:rsid w:val="00A201D4"/>
    <w:rsid w:val="00A20634"/>
    <w:rsid w:val="00A20D2C"/>
    <w:rsid w:val="00A20F03"/>
    <w:rsid w:val="00A218E7"/>
    <w:rsid w:val="00A2258A"/>
    <w:rsid w:val="00A31952"/>
    <w:rsid w:val="00A32984"/>
    <w:rsid w:val="00A3321B"/>
    <w:rsid w:val="00A360B2"/>
    <w:rsid w:val="00A423D3"/>
    <w:rsid w:val="00A44028"/>
    <w:rsid w:val="00A45358"/>
    <w:rsid w:val="00A51C73"/>
    <w:rsid w:val="00A52147"/>
    <w:rsid w:val="00A534B8"/>
    <w:rsid w:val="00A54063"/>
    <w:rsid w:val="00A5409F"/>
    <w:rsid w:val="00A566B2"/>
    <w:rsid w:val="00A57460"/>
    <w:rsid w:val="00A63054"/>
    <w:rsid w:val="00A63C77"/>
    <w:rsid w:val="00A64AF8"/>
    <w:rsid w:val="00A64B43"/>
    <w:rsid w:val="00A71A61"/>
    <w:rsid w:val="00A75641"/>
    <w:rsid w:val="00A7795B"/>
    <w:rsid w:val="00A80618"/>
    <w:rsid w:val="00A80E2B"/>
    <w:rsid w:val="00A839C8"/>
    <w:rsid w:val="00A84EC3"/>
    <w:rsid w:val="00A87E8C"/>
    <w:rsid w:val="00A90FB4"/>
    <w:rsid w:val="00A936D9"/>
    <w:rsid w:val="00AA4DC2"/>
    <w:rsid w:val="00AA6CEC"/>
    <w:rsid w:val="00AA7C83"/>
    <w:rsid w:val="00AB099B"/>
    <w:rsid w:val="00AB1340"/>
    <w:rsid w:val="00AB2E83"/>
    <w:rsid w:val="00AB2F2E"/>
    <w:rsid w:val="00AB6C36"/>
    <w:rsid w:val="00AB711B"/>
    <w:rsid w:val="00AC0E30"/>
    <w:rsid w:val="00AC13C5"/>
    <w:rsid w:val="00AC2CF0"/>
    <w:rsid w:val="00AC5BFD"/>
    <w:rsid w:val="00AC6D79"/>
    <w:rsid w:val="00AD1FF1"/>
    <w:rsid w:val="00AD2C3B"/>
    <w:rsid w:val="00AD3C8E"/>
    <w:rsid w:val="00AD4198"/>
    <w:rsid w:val="00AD518D"/>
    <w:rsid w:val="00AD584F"/>
    <w:rsid w:val="00AD7928"/>
    <w:rsid w:val="00AE0A65"/>
    <w:rsid w:val="00AE188C"/>
    <w:rsid w:val="00AE1D5C"/>
    <w:rsid w:val="00AE261E"/>
    <w:rsid w:val="00AE3AC1"/>
    <w:rsid w:val="00AE6734"/>
    <w:rsid w:val="00AE789E"/>
    <w:rsid w:val="00AF0C2F"/>
    <w:rsid w:val="00AF22F3"/>
    <w:rsid w:val="00AF33C7"/>
    <w:rsid w:val="00AF4A3E"/>
    <w:rsid w:val="00AF5766"/>
    <w:rsid w:val="00AF779E"/>
    <w:rsid w:val="00B019E1"/>
    <w:rsid w:val="00B028A8"/>
    <w:rsid w:val="00B05AEA"/>
    <w:rsid w:val="00B15F79"/>
    <w:rsid w:val="00B171B0"/>
    <w:rsid w:val="00B176A3"/>
    <w:rsid w:val="00B179BA"/>
    <w:rsid w:val="00B20244"/>
    <w:rsid w:val="00B2036D"/>
    <w:rsid w:val="00B23F99"/>
    <w:rsid w:val="00B25D16"/>
    <w:rsid w:val="00B2668C"/>
    <w:rsid w:val="00B26C50"/>
    <w:rsid w:val="00B3469E"/>
    <w:rsid w:val="00B357B2"/>
    <w:rsid w:val="00B37D1D"/>
    <w:rsid w:val="00B40CAD"/>
    <w:rsid w:val="00B42D7B"/>
    <w:rsid w:val="00B4454A"/>
    <w:rsid w:val="00B449CF"/>
    <w:rsid w:val="00B46033"/>
    <w:rsid w:val="00B54B67"/>
    <w:rsid w:val="00B60553"/>
    <w:rsid w:val="00B62DC9"/>
    <w:rsid w:val="00B6356C"/>
    <w:rsid w:val="00B63FFE"/>
    <w:rsid w:val="00B65452"/>
    <w:rsid w:val="00B66099"/>
    <w:rsid w:val="00B67707"/>
    <w:rsid w:val="00B70D60"/>
    <w:rsid w:val="00B72061"/>
    <w:rsid w:val="00B7220D"/>
    <w:rsid w:val="00B72931"/>
    <w:rsid w:val="00B7708E"/>
    <w:rsid w:val="00B80AAD"/>
    <w:rsid w:val="00B8244C"/>
    <w:rsid w:val="00B847DA"/>
    <w:rsid w:val="00B876A0"/>
    <w:rsid w:val="00B909CE"/>
    <w:rsid w:val="00B9140A"/>
    <w:rsid w:val="00B9378F"/>
    <w:rsid w:val="00B95F98"/>
    <w:rsid w:val="00B97A0E"/>
    <w:rsid w:val="00B97DB6"/>
    <w:rsid w:val="00BA1CA7"/>
    <w:rsid w:val="00BA7230"/>
    <w:rsid w:val="00BA7AAB"/>
    <w:rsid w:val="00BB10CE"/>
    <w:rsid w:val="00BB253D"/>
    <w:rsid w:val="00BB2DCA"/>
    <w:rsid w:val="00BB4CF0"/>
    <w:rsid w:val="00BB7394"/>
    <w:rsid w:val="00BB793D"/>
    <w:rsid w:val="00BC1D30"/>
    <w:rsid w:val="00BC66C6"/>
    <w:rsid w:val="00BC71FD"/>
    <w:rsid w:val="00BC7849"/>
    <w:rsid w:val="00BC7F45"/>
    <w:rsid w:val="00BD2276"/>
    <w:rsid w:val="00BD2AE0"/>
    <w:rsid w:val="00BD4657"/>
    <w:rsid w:val="00BD56E8"/>
    <w:rsid w:val="00BE0A30"/>
    <w:rsid w:val="00BE28C2"/>
    <w:rsid w:val="00BE3B10"/>
    <w:rsid w:val="00BE3B1A"/>
    <w:rsid w:val="00BE3CEB"/>
    <w:rsid w:val="00BE4A2F"/>
    <w:rsid w:val="00BF198F"/>
    <w:rsid w:val="00BF1EBB"/>
    <w:rsid w:val="00BF200E"/>
    <w:rsid w:val="00BF2415"/>
    <w:rsid w:val="00BF2E98"/>
    <w:rsid w:val="00BF35D4"/>
    <w:rsid w:val="00BF66F1"/>
    <w:rsid w:val="00BF732E"/>
    <w:rsid w:val="00BF79DC"/>
    <w:rsid w:val="00C02DF9"/>
    <w:rsid w:val="00C03468"/>
    <w:rsid w:val="00C03F5D"/>
    <w:rsid w:val="00C0438F"/>
    <w:rsid w:val="00C04536"/>
    <w:rsid w:val="00C0463A"/>
    <w:rsid w:val="00C04B0C"/>
    <w:rsid w:val="00C04B71"/>
    <w:rsid w:val="00C0539C"/>
    <w:rsid w:val="00C05687"/>
    <w:rsid w:val="00C07B8C"/>
    <w:rsid w:val="00C1097D"/>
    <w:rsid w:val="00C10A5C"/>
    <w:rsid w:val="00C1302E"/>
    <w:rsid w:val="00C14416"/>
    <w:rsid w:val="00C16055"/>
    <w:rsid w:val="00C162A5"/>
    <w:rsid w:val="00C17204"/>
    <w:rsid w:val="00C173DD"/>
    <w:rsid w:val="00C225B3"/>
    <w:rsid w:val="00C23C5E"/>
    <w:rsid w:val="00C26AC8"/>
    <w:rsid w:val="00C2761A"/>
    <w:rsid w:val="00C339B4"/>
    <w:rsid w:val="00C3660A"/>
    <w:rsid w:val="00C36F2F"/>
    <w:rsid w:val="00C40C7C"/>
    <w:rsid w:val="00C41CE0"/>
    <w:rsid w:val="00C41E09"/>
    <w:rsid w:val="00C436AB"/>
    <w:rsid w:val="00C45416"/>
    <w:rsid w:val="00C62A8C"/>
    <w:rsid w:val="00C62B29"/>
    <w:rsid w:val="00C63BD6"/>
    <w:rsid w:val="00C64E07"/>
    <w:rsid w:val="00C652E9"/>
    <w:rsid w:val="00C664FC"/>
    <w:rsid w:val="00C66A95"/>
    <w:rsid w:val="00C66C21"/>
    <w:rsid w:val="00C671F4"/>
    <w:rsid w:val="00C67650"/>
    <w:rsid w:val="00C67682"/>
    <w:rsid w:val="00C676F7"/>
    <w:rsid w:val="00C7209F"/>
    <w:rsid w:val="00C72FBE"/>
    <w:rsid w:val="00C76C9C"/>
    <w:rsid w:val="00C778F1"/>
    <w:rsid w:val="00C77E30"/>
    <w:rsid w:val="00C82A6F"/>
    <w:rsid w:val="00C82D22"/>
    <w:rsid w:val="00C86342"/>
    <w:rsid w:val="00C876B8"/>
    <w:rsid w:val="00C93C8B"/>
    <w:rsid w:val="00C961F7"/>
    <w:rsid w:val="00CA0226"/>
    <w:rsid w:val="00CA1E00"/>
    <w:rsid w:val="00CA3C56"/>
    <w:rsid w:val="00CB2145"/>
    <w:rsid w:val="00CB579C"/>
    <w:rsid w:val="00CB66B0"/>
    <w:rsid w:val="00CB6D3D"/>
    <w:rsid w:val="00CB7840"/>
    <w:rsid w:val="00CC3C86"/>
    <w:rsid w:val="00CC41EF"/>
    <w:rsid w:val="00CD3814"/>
    <w:rsid w:val="00CD3C91"/>
    <w:rsid w:val="00CD48F1"/>
    <w:rsid w:val="00CD63DE"/>
    <w:rsid w:val="00CD6723"/>
    <w:rsid w:val="00CE10F2"/>
    <w:rsid w:val="00CE3E6B"/>
    <w:rsid w:val="00CE758A"/>
    <w:rsid w:val="00CE7F7E"/>
    <w:rsid w:val="00CF084E"/>
    <w:rsid w:val="00CF2C98"/>
    <w:rsid w:val="00CF73E9"/>
    <w:rsid w:val="00CF7569"/>
    <w:rsid w:val="00D02658"/>
    <w:rsid w:val="00D06247"/>
    <w:rsid w:val="00D064D1"/>
    <w:rsid w:val="00D07302"/>
    <w:rsid w:val="00D10C87"/>
    <w:rsid w:val="00D1198E"/>
    <w:rsid w:val="00D11C6D"/>
    <w:rsid w:val="00D12509"/>
    <w:rsid w:val="00D1269E"/>
    <w:rsid w:val="00D136E3"/>
    <w:rsid w:val="00D15A52"/>
    <w:rsid w:val="00D16603"/>
    <w:rsid w:val="00D22866"/>
    <w:rsid w:val="00D308CE"/>
    <w:rsid w:val="00D30D7D"/>
    <w:rsid w:val="00D31E35"/>
    <w:rsid w:val="00D323D1"/>
    <w:rsid w:val="00D33AA5"/>
    <w:rsid w:val="00D41B29"/>
    <w:rsid w:val="00D4254A"/>
    <w:rsid w:val="00D43897"/>
    <w:rsid w:val="00D508AA"/>
    <w:rsid w:val="00D51D71"/>
    <w:rsid w:val="00D53F9C"/>
    <w:rsid w:val="00D56B69"/>
    <w:rsid w:val="00D56F8D"/>
    <w:rsid w:val="00D60CB8"/>
    <w:rsid w:val="00D61CE0"/>
    <w:rsid w:val="00D63A09"/>
    <w:rsid w:val="00D63F0C"/>
    <w:rsid w:val="00D6674A"/>
    <w:rsid w:val="00D66F6E"/>
    <w:rsid w:val="00D670A7"/>
    <w:rsid w:val="00D678DB"/>
    <w:rsid w:val="00D702FC"/>
    <w:rsid w:val="00D72C57"/>
    <w:rsid w:val="00D7399E"/>
    <w:rsid w:val="00D74CD3"/>
    <w:rsid w:val="00D75813"/>
    <w:rsid w:val="00D760AE"/>
    <w:rsid w:val="00D8132E"/>
    <w:rsid w:val="00D857AB"/>
    <w:rsid w:val="00D85F38"/>
    <w:rsid w:val="00D86EC0"/>
    <w:rsid w:val="00D963BE"/>
    <w:rsid w:val="00D967F3"/>
    <w:rsid w:val="00DA049C"/>
    <w:rsid w:val="00DA12DB"/>
    <w:rsid w:val="00DA15F3"/>
    <w:rsid w:val="00DA1B0D"/>
    <w:rsid w:val="00DA21BB"/>
    <w:rsid w:val="00DA2220"/>
    <w:rsid w:val="00DA3AAC"/>
    <w:rsid w:val="00DA50DE"/>
    <w:rsid w:val="00DB02CA"/>
    <w:rsid w:val="00DB035E"/>
    <w:rsid w:val="00DB0823"/>
    <w:rsid w:val="00DB1A58"/>
    <w:rsid w:val="00DB2F27"/>
    <w:rsid w:val="00DB5CE1"/>
    <w:rsid w:val="00DB6F5D"/>
    <w:rsid w:val="00DB789A"/>
    <w:rsid w:val="00DC67D1"/>
    <w:rsid w:val="00DC74E1"/>
    <w:rsid w:val="00DD2192"/>
    <w:rsid w:val="00DD2F4E"/>
    <w:rsid w:val="00DD68AD"/>
    <w:rsid w:val="00DE07A5"/>
    <w:rsid w:val="00DE1A63"/>
    <w:rsid w:val="00DE224E"/>
    <w:rsid w:val="00DE2CE3"/>
    <w:rsid w:val="00DE41CC"/>
    <w:rsid w:val="00DE480A"/>
    <w:rsid w:val="00DE6696"/>
    <w:rsid w:val="00DF0F8C"/>
    <w:rsid w:val="00DF56A2"/>
    <w:rsid w:val="00DF5BF2"/>
    <w:rsid w:val="00DF767B"/>
    <w:rsid w:val="00DF7C67"/>
    <w:rsid w:val="00E037A4"/>
    <w:rsid w:val="00E04470"/>
    <w:rsid w:val="00E04DAF"/>
    <w:rsid w:val="00E0581E"/>
    <w:rsid w:val="00E06F47"/>
    <w:rsid w:val="00E07D60"/>
    <w:rsid w:val="00E10CE7"/>
    <w:rsid w:val="00E112C7"/>
    <w:rsid w:val="00E1144C"/>
    <w:rsid w:val="00E11EC3"/>
    <w:rsid w:val="00E140AB"/>
    <w:rsid w:val="00E160F4"/>
    <w:rsid w:val="00E20F89"/>
    <w:rsid w:val="00E220C7"/>
    <w:rsid w:val="00E231AF"/>
    <w:rsid w:val="00E2337E"/>
    <w:rsid w:val="00E24AE5"/>
    <w:rsid w:val="00E25746"/>
    <w:rsid w:val="00E26363"/>
    <w:rsid w:val="00E266BE"/>
    <w:rsid w:val="00E26B70"/>
    <w:rsid w:val="00E27D04"/>
    <w:rsid w:val="00E33064"/>
    <w:rsid w:val="00E3373A"/>
    <w:rsid w:val="00E338D8"/>
    <w:rsid w:val="00E35130"/>
    <w:rsid w:val="00E3523D"/>
    <w:rsid w:val="00E36FF1"/>
    <w:rsid w:val="00E3731F"/>
    <w:rsid w:val="00E37E07"/>
    <w:rsid w:val="00E4272D"/>
    <w:rsid w:val="00E42F5D"/>
    <w:rsid w:val="00E43289"/>
    <w:rsid w:val="00E438D9"/>
    <w:rsid w:val="00E4432A"/>
    <w:rsid w:val="00E4524B"/>
    <w:rsid w:val="00E46626"/>
    <w:rsid w:val="00E47FF4"/>
    <w:rsid w:val="00E5058E"/>
    <w:rsid w:val="00E50DCB"/>
    <w:rsid w:val="00E51733"/>
    <w:rsid w:val="00E51824"/>
    <w:rsid w:val="00E53B0E"/>
    <w:rsid w:val="00E5428B"/>
    <w:rsid w:val="00E55499"/>
    <w:rsid w:val="00E56264"/>
    <w:rsid w:val="00E56753"/>
    <w:rsid w:val="00E576F0"/>
    <w:rsid w:val="00E57E3D"/>
    <w:rsid w:val="00E604B6"/>
    <w:rsid w:val="00E610B3"/>
    <w:rsid w:val="00E61EFF"/>
    <w:rsid w:val="00E61F4F"/>
    <w:rsid w:val="00E63B72"/>
    <w:rsid w:val="00E65571"/>
    <w:rsid w:val="00E66CA0"/>
    <w:rsid w:val="00E70379"/>
    <w:rsid w:val="00E73DD6"/>
    <w:rsid w:val="00E7639B"/>
    <w:rsid w:val="00E817D8"/>
    <w:rsid w:val="00E825FA"/>
    <w:rsid w:val="00E836F5"/>
    <w:rsid w:val="00E847F2"/>
    <w:rsid w:val="00E849F4"/>
    <w:rsid w:val="00E85484"/>
    <w:rsid w:val="00E85A53"/>
    <w:rsid w:val="00E86BEE"/>
    <w:rsid w:val="00E86E25"/>
    <w:rsid w:val="00E94927"/>
    <w:rsid w:val="00E96F98"/>
    <w:rsid w:val="00EA4721"/>
    <w:rsid w:val="00EA69C9"/>
    <w:rsid w:val="00EB1AF5"/>
    <w:rsid w:val="00EB23B0"/>
    <w:rsid w:val="00EB422C"/>
    <w:rsid w:val="00EB5C12"/>
    <w:rsid w:val="00EC045A"/>
    <w:rsid w:val="00EC0FE9"/>
    <w:rsid w:val="00EC4B3B"/>
    <w:rsid w:val="00EC7F0F"/>
    <w:rsid w:val="00ED18B3"/>
    <w:rsid w:val="00ED3279"/>
    <w:rsid w:val="00ED3880"/>
    <w:rsid w:val="00ED785C"/>
    <w:rsid w:val="00EE06BD"/>
    <w:rsid w:val="00EE5947"/>
    <w:rsid w:val="00EF10E6"/>
    <w:rsid w:val="00EF2770"/>
    <w:rsid w:val="00EF44E9"/>
    <w:rsid w:val="00EF662C"/>
    <w:rsid w:val="00EF6EBE"/>
    <w:rsid w:val="00F006F8"/>
    <w:rsid w:val="00F00B0F"/>
    <w:rsid w:val="00F01DD3"/>
    <w:rsid w:val="00F06935"/>
    <w:rsid w:val="00F07BF4"/>
    <w:rsid w:val="00F10DD6"/>
    <w:rsid w:val="00F13066"/>
    <w:rsid w:val="00F13346"/>
    <w:rsid w:val="00F142B0"/>
    <w:rsid w:val="00F14D7F"/>
    <w:rsid w:val="00F16B21"/>
    <w:rsid w:val="00F1729C"/>
    <w:rsid w:val="00F20AC8"/>
    <w:rsid w:val="00F24616"/>
    <w:rsid w:val="00F264A9"/>
    <w:rsid w:val="00F30370"/>
    <w:rsid w:val="00F31DBF"/>
    <w:rsid w:val="00F3454B"/>
    <w:rsid w:val="00F41760"/>
    <w:rsid w:val="00F4319A"/>
    <w:rsid w:val="00F44A6A"/>
    <w:rsid w:val="00F522E3"/>
    <w:rsid w:val="00F53BB1"/>
    <w:rsid w:val="00F55DE0"/>
    <w:rsid w:val="00F604CA"/>
    <w:rsid w:val="00F604F0"/>
    <w:rsid w:val="00F66145"/>
    <w:rsid w:val="00F67719"/>
    <w:rsid w:val="00F73595"/>
    <w:rsid w:val="00F7729E"/>
    <w:rsid w:val="00F8148C"/>
    <w:rsid w:val="00F81980"/>
    <w:rsid w:val="00F81C06"/>
    <w:rsid w:val="00F83A0D"/>
    <w:rsid w:val="00F85BA8"/>
    <w:rsid w:val="00F90872"/>
    <w:rsid w:val="00F929D3"/>
    <w:rsid w:val="00F93E04"/>
    <w:rsid w:val="00F9694F"/>
    <w:rsid w:val="00F96F7B"/>
    <w:rsid w:val="00FA01CF"/>
    <w:rsid w:val="00FA1380"/>
    <w:rsid w:val="00FA3555"/>
    <w:rsid w:val="00FA58F8"/>
    <w:rsid w:val="00FA606B"/>
    <w:rsid w:val="00FA7F35"/>
    <w:rsid w:val="00FB0494"/>
    <w:rsid w:val="00FB52D9"/>
    <w:rsid w:val="00FB5DA3"/>
    <w:rsid w:val="00FC01AE"/>
    <w:rsid w:val="00FC203A"/>
    <w:rsid w:val="00FC2526"/>
    <w:rsid w:val="00FC32DF"/>
    <w:rsid w:val="00FC7ABF"/>
    <w:rsid w:val="00FD0A93"/>
    <w:rsid w:val="00FD596D"/>
    <w:rsid w:val="00FD5A72"/>
    <w:rsid w:val="00FD5CD0"/>
    <w:rsid w:val="00FD6690"/>
    <w:rsid w:val="00FE15D9"/>
    <w:rsid w:val="00FE22AF"/>
    <w:rsid w:val="00FE3530"/>
    <w:rsid w:val="00FE3554"/>
    <w:rsid w:val="00FE5E0D"/>
    <w:rsid w:val="00FE65D1"/>
    <w:rsid w:val="00FE7861"/>
    <w:rsid w:val="00FF68B6"/>
    <w:rsid w:val="04346A3D"/>
    <w:rsid w:val="061DC271"/>
    <w:rsid w:val="06539AC5"/>
    <w:rsid w:val="07118469"/>
    <w:rsid w:val="0743312D"/>
    <w:rsid w:val="0745CDC0"/>
    <w:rsid w:val="07E2B93E"/>
    <w:rsid w:val="09DD4A00"/>
    <w:rsid w:val="0A37329F"/>
    <w:rsid w:val="0A7EFE7A"/>
    <w:rsid w:val="0AE19CB4"/>
    <w:rsid w:val="0B1A5A00"/>
    <w:rsid w:val="0B3A8BB7"/>
    <w:rsid w:val="0C73BABA"/>
    <w:rsid w:val="0CCAC9CF"/>
    <w:rsid w:val="0D49DD5C"/>
    <w:rsid w:val="0DB6D23B"/>
    <w:rsid w:val="0F0AA3C2"/>
    <w:rsid w:val="100012F9"/>
    <w:rsid w:val="10A67423"/>
    <w:rsid w:val="12860C83"/>
    <w:rsid w:val="135BF51C"/>
    <w:rsid w:val="14F7E4EE"/>
    <w:rsid w:val="151DB033"/>
    <w:rsid w:val="15D63559"/>
    <w:rsid w:val="15E50988"/>
    <w:rsid w:val="164C2E61"/>
    <w:rsid w:val="167231E9"/>
    <w:rsid w:val="171C39A2"/>
    <w:rsid w:val="1720D56F"/>
    <w:rsid w:val="1990247A"/>
    <w:rsid w:val="19ED14D6"/>
    <w:rsid w:val="1A8A8430"/>
    <w:rsid w:val="1ADFEBF7"/>
    <w:rsid w:val="1B41195C"/>
    <w:rsid w:val="1D571DC7"/>
    <w:rsid w:val="1DD4B08C"/>
    <w:rsid w:val="1DDA6DEF"/>
    <w:rsid w:val="1E74085E"/>
    <w:rsid w:val="1F65C389"/>
    <w:rsid w:val="1F7B9C46"/>
    <w:rsid w:val="1FAA9E2B"/>
    <w:rsid w:val="20C0A661"/>
    <w:rsid w:val="21D71FAB"/>
    <w:rsid w:val="22F580BF"/>
    <w:rsid w:val="23F84723"/>
    <w:rsid w:val="2512234E"/>
    <w:rsid w:val="25CE2FD0"/>
    <w:rsid w:val="260DBD07"/>
    <w:rsid w:val="2677173B"/>
    <w:rsid w:val="26B24E59"/>
    <w:rsid w:val="26CEF2F2"/>
    <w:rsid w:val="27F25A78"/>
    <w:rsid w:val="28B3715B"/>
    <w:rsid w:val="2AB9C6A6"/>
    <w:rsid w:val="2B589E4F"/>
    <w:rsid w:val="2B792EBC"/>
    <w:rsid w:val="2B85E0A4"/>
    <w:rsid w:val="2B94271E"/>
    <w:rsid w:val="2C4984FB"/>
    <w:rsid w:val="2D06D670"/>
    <w:rsid w:val="2DE07CEF"/>
    <w:rsid w:val="2E71C810"/>
    <w:rsid w:val="2E8EBBD9"/>
    <w:rsid w:val="2EA30C00"/>
    <w:rsid w:val="30C5461A"/>
    <w:rsid w:val="3252D5E6"/>
    <w:rsid w:val="32559517"/>
    <w:rsid w:val="3379D13D"/>
    <w:rsid w:val="33ACED42"/>
    <w:rsid w:val="33BF5409"/>
    <w:rsid w:val="345C8B2F"/>
    <w:rsid w:val="3460D302"/>
    <w:rsid w:val="372CA56E"/>
    <w:rsid w:val="382D7905"/>
    <w:rsid w:val="3BA0F2A4"/>
    <w:rsid w:val="3BF56720"/>
    <w:rsid w:val="3C9E0DDB"/>
    <w:rsid w:val="3D03E883"/>
    <w:rsid w:val="3D4E0588"/>
    <w:rsid w:val="3D628D65"/>
    <w:rsid w:val="3D955D36"/>
    <w:rsid w:val="3D9804C9"/>
    <w:rsid w:val="3ECCA461"/>
    <w:rsid w:val="3EDB92B6"/>
    <w:rsid w:val="3EFD9BF0"/>
    <w:rsid w:val="3F5F87AA"/>
    <w:rsid w:val="41A10267"/>
    <w:rsid w:val="41CB8980"/>
    <w:rsid w:val="420BCB75"/>
    <w:rsid w:val="425BFD84"/>
    <w:rsid w:val="44D81580"/>
    <w:rsid w:val="462BC7C4"/>
    <w:rsid w:val="466EE513"/>
    <w:rsid w:val="48328D50"/>
    <w:rsid w:val="48694C9F"/>
    <w:rsid w:val="48E185A3"/>
    <w:rsid w:val="4ADA1C67"/>
    <w:rsid w:val="4B02A97E"/>
    <w:rsid w:val="4C1338EF"/>
    <w:rsid w:val="4F0EAF50"/>
    <w:rsid w:val="4FFA6121"/>
    <w:rsid w:val="5049C97A"/>
    <w:rsid w:val="517B5B84"/>
    <w:rsid w:val="533BDE79"/>
    <w:rsid w:val="54032A4A"/>
    <w:rsid w:val="553B1DBF"/>
    <w:rsid w:val="559B92D6"/>
    <w:rsid w:val="568FED95"/>
    <w:rsid w:val="578E7F36"/>
    <w:rsid w:val="581611D9"/>
    <w:rsid w:val="58383772"/>
    <w:rsid w:val="5B9136E6"/>
    <w:rsid w:val="5B976BDC"/>
    <w:rsid w:val="5C4082A2"/>
    <w:rsid w:val="5D37706F"/>
    <w:rsid w:val="5D7CD84C"/>
    <w:rsid w:val="5D89AD71"/>
    <w:rsid w:val="5EB022C5"/>
    <w:rsid w:val="5EEEF8C9"/>
    <w:rsid w:val="60B33F83"/>
    <w:rsid w:val="63A8747B"/>
    <w:rsid w:val="63EB2BE0"/>
    <w:rsid w:val="64E32604"/>
    <w:rsid w:val="65792D15"/>
    <w:rsid w:val="6621772E"/>
    <w:rsid w:val="6697DC43"/>
    <w:rsid w:val="6876FF6A"/>
    <w:rsid w:val="6AC3AC48"/>
    <w:rsid w:val="6BB87223"/>
    <w:rsid w:val="6C9F21CF"/>
    <w:rsid w:val="6D6977C8"/>
    <w:rsid w:val="6E31259E"/>
    <w:rsid w:val="6E85C395"/>
    <w:rsid w:val="71556669"/>
    <w:rsid w:val="7517D244"/>
    <w:rsid w:val="75634456"/>
    <w:rsid w:val="75DD67E4"/>
    <w:rsid w:val="763D76FA"/>
    <w:rsid w:val="77C4A7ED"/>
    <w:rsid w:val="77FDAAC7"/>
    <w:rsid w:val="797B55FB"/>
    <w:rsid w:val="79B04953"/>
    <w:rsid w:val="79BA7586"/>
    <w:rsid w:val="7B6DD879"/>
    <w:rsid w:val="7C6ADF4F"/>
    <w:rsid w:val="7D133052"/>
    <w:rsid w:val="7DA6F47B"/>
    <w:rsid w:val="7E26652B"/>
    <w:rsid w:val="7EA9241C"/>
    <w:rsid w:val="7F47F275"/>
    <w:rsid w:val="7FC5D2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02316"/>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202316"/>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202316"/>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202316"/>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202316"/>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202316"/>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3E4544"/>
    <w:pPr>
      <w:keepNext/>
      <w:keepLines/>
      <w:spacing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3E4544"/>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3E4544"/>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3E4544"/>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202316"/>
    <w:pPr>
      <w:keepNext/>
      <w:spacing w:after="200" w:line="240" w:lineRule="auto"/>
    </w:pPr>
    <w:rPr>
      <w:b/>
      <w:iCs/>
      <w:szCs w:val="18"/>
    </w:rPr>
  </w:style>
  <w:style w:type="table" w:customStyle="1" w:styleId="Tableheader">
    <w:name w:val="ŠTable header"/>
    <w:basedOn w:val="TableNormal"/>
    <w:uiPriority w:val="99"/>
    <w:rsid w:val="00202316"/>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202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202316"/>
    <w:pPr>
      <w:numPr>
        <w:numId w:val="20"/>
      </w:numPr>
      <w:contextualSpacing/>
    </w:pPr>
  </w:style>
  <w:style w:type="paragraph" w:styleId="ListNumber2">
    <w:name w:val="List Number 2"/>
    <w:aliases w:val="ŠList Number 2"/>
    <w:basedOn w:val="Normal"/>
    <w:uiPriority w:val="9"/>
    <w:qFormat/>
    <w:rsid w:val="00202316"/>
    <w:pPr>
      <w:numPr>
        <w:numId w:val="19"/>
      </w:numPr>
      <w:contextualSpacing/>
    </w:pPr>
  </w:style>
  <w:style w:type="paragraph" w:styleId="ListBullet">
    <w:name w:val="List Bullet"/>
    <w:aliases w:val="ŠList Bullet"/>
    <w:basedOn w:val="Normal"/>
    <w:uiPriority w:val="10"/>
    <w:qFormat/>
    <w:rsid w:val="00202316"/>
    <w:pPr>
      <w:numPr>
        <w:numId w:val="21"/>
      </w:numPr>
      <w:contextualSpacing/>
    </w:pPr>
  </w:style>
  <w:style w:type="paragraph" w:styleId="ListBullet2">
    <w:name w:val="List Bullet 2"/>
    <w:aliases w:val="ŠList Bullet 2"/>
    <w:basedOn w:val="Normal"/>
    <w:uiPriority w:val="11"/>
    <w:qFormat/>
    <w:rsid w:val="00202316"/>
    <w:pPr>
      <w:numPr>
        <w:numId w:val="17"/>
      </w:numPr>
      <w:contextualSpacing/>
    </w:pPr>
  </w:style>
  <w:style w:type="character" w:styleId="SubtleReference">
    <w:name w:val="Subtle Reference"/>
    <w:aliases w:val="ŠSubtle Reference"/>
    <w:uiPriority w:val="31"/>
    <w:qFormat/>
    <w:rsid w:val="00202316"/>
    <w:rPr>
      <w:rFonts w:ascii="Arial" w:hAnsi="Arial"/>
      <w:sz w:val="22"/>
    </w:rPr>
  </w:style>
  <w:style w:type="paragraph" w:styleId="Quote">
    <w:name w:val="Quote"/>
    <w:aliases w:val="ŠQuote"/>
    <w:basedOn w:val="Normal"/>
    <w:next w:val="Normal"/>
    <w:link w:val="QuoteChar"/>
    <w:uiPriority w:val="29"/>
    <w:qFormat/>
    <w:rsid w:val="00202316"/>
    <w:pPr>
      <w:keepNext/>
      <w:spacing w:before="200" w:after="200" w:line="240" w:lineRule="atLeast"/>
      <w:ind w:left="567" w:right="567"/>
    </w:pPr>
  </w:style>
  <w:style w:type="paragraph" w:styleId="Date">
    <w:name w:val="Date"/>
    <w:aliases w:val="ŠDate"/>
    <w:basedOn w:val="Normal"/>
    <w:next w:val="Normal"/>
    <w:link w:val="DateChar"/>
    <w:uiPriority w:val="99"/>
    <w:rsid w:val="00202316"/>
    <w:pPr>
      <w:spacing w:before="0" w:line="720" w:lineRule="atLeast"/>
    </w:pPr>
  </w:style>
  <w:style w:type="character" w:customStyle="1" w:styleId="DateChar">
    <w:name w:val="Date Char"/>
    <w:aliases w:val="ŠDate Char"/>
    <w:basedOn w:val="DefaultParagraphFont"/>
    <w:link w:val="Date"/>
    <w:uiPriority w:val="99"/>
    <w:rsid w:val="00202316"/>
    <w:rPr>
      <w:rFonts w:ascii="Arial" w:hAnsi="Arial" w:cs="Arial"/>
      <w:sz w:val="24"/>
      <w:szCs w:val="24"/>
    </w:rPr>
  </w:style>
  <w:style w:type="paragraph" w:styleId="Signature">
    <w:name w:val="Signature"/>
    <w:aliases w:val="ŠSignature"/>
    <w:basedOn w:val="Normal"/>
    <w:link w:val="SignatureChar"/>
    <w:uiPriority w:val="99"/>
    <w:rsid w:val="00202316"/>
    <w:pPr>
      <w:spacing w:before="0" w:line="720" w:lineRule="atLeast"/>
    </w:pPr>
  </w:style>
  <w:style w:type="character" w:customStyle="1" w:styleId="SignatureChar">
    <w:name w:val="Signature Char"/>
    <w:aliases w:val="ŠSignature Char"/>
    <w:basedOn w:val="DefaultParagraphFont"/>
    <w:link w:val="Signature"/>
    <w:uiPriority w:val="99"/>
    <w:rsid w:val="00202316"/>
    <w:rPr>
      <w:rFonts w:ascii="Arial" w:hAnsi="Arial" w:cs="Arial"/>
      <w:sz w:val="24"/>
      <w:szCs w:val="24"/>
    </w:rPr>
  </w:style>
  <w:style w:type="character" w:styleId="Strong">
    <w:name w:val="Strong"/>
    <w:aliases w:val="ŠStrong"/>
    <w:uiPriority w:val="1"/>
    <w:qFormat/>
    <w:rsid w:val="00202316"/>
    <w:rPr>
      <w:b/>
    </w:rPr>
  </w:style>
  <w:style w:type="character" w:customStyle="1" w:styleId="QuoteChar">
    <w:name w:val="Quote Char"/>
    <w:aliases w:val="ŠQuote Char"/>
    <w:basedOn w:val="DefaultParagraphFont"/>
    <w:link w:val="Quote"/>
    <w:uiPriority w:val="29"/>
    <w:rsid w:val="00202316"/>
    <w:rPr>
      <w:rFonts w:ascii="Arial" w:hAnsi="Arial" w:cs="Arial"/>
      <w:sz w:val="24"/>
      <w:szCs w:val="24"/>
    </w:rPr>
  </w:style>
  <w:style w:type="paragraph" w:customStyle="1" w:styleId="FeatureBox2">
    <w:name w:val="ŠFeature Box 2"/>
    <w:basedOn w:val="Normal"/>
    <w:next w:val="Normal"/>
    <w:uiPriority w:val="12"/>
    <w:qFormat/>
    <w:rsid w:val="00202316"/>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24AE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202316"/>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20231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02316"/>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202316"/>
    <w:rPr>
      <w:color w:val="2F5496" w:themeColor="accent1" w:themeShade="BF"/>
      <w:u w:val="single"/>
    </w:rPr>
  </w:style>
  <w:style w:type="paragraph" w:customStyle="1" w:styleId="Logo">
    <w:name w:val="ŠLogo"/>
    <w:basedOn w:val="Normal"/>
    <w:uiPriority w:val="22"/>
    <w:qFormat/>
    <w:rsid w:val="00202316"/>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202316"/>
    <w:pPr>
      <w:tabs>
        <w:tab w:val="right" w:leader="dot" w:pos="14570"/>
      </w:tabs>
      <w:spacing w:before="0"/>
    </w:pPr>
    <w:rPr>
      <w:b/>
      <w:noProof/>
    </w:rPr>
  </w:style>
  <w:style w:type="paragraph" w:styleId="TOC2">
    <w:name w:val="toc 2"/>
    <w:aliases w:val="ŠTOC 2"/>
    <w:basedOn w:val="TOC1"/>
    <w:next w:val="Normal"/>
    <w:uiPriority w:val="39"/>
    <w:unhideWhenUsed/>
    <w:rsid w:val="00202316"/>
    <w:rPr>
      <w:b w:val="0"/>
      <w:bCs/>
    </w:rPr>
  </w:style>
  <w:style w:type="paragraph" w:styleId="TOC3">
    <w:name w:val="toc 3"/>
    <w:aliases w:val="ŠTOC 3"/>
    <w:basedOn w:val="Normal"/>
    <w:next w:val="Normal"/>
    <w:uiPriority w:val="39"/>
    <w:unhideWhenUsed/>
    <w:rsid w:val="00202316"/>
    <w:pPr>
      <w:tabs>
        <w:tab w:val="right" w:leader="dot" w:pos="9628"/>
      </w:tabs>
      <w:spacing w:before="0"/>
      <w:ind w:left="244"/>
    </w:pPr>
    <w:rPr>
      <w:noProof/>
    </w:rPr>
  </w:style>
  <w:style w:type="paragraph" w:styleId="Title">
    <w:name w:val="Title"/>
    <w:aliases w:val="ŠTitle"/>
    <w:basedOn w:val="Normal"/>
    <w:next w:val="Normal"/>
    <w:link w:val="TitleChar"/>
    <w:uiPriority w:val="2"/>
    <w:qFormat/>
    <w:rsid w:val="00202316"/>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202316"/>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202316"/>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202316"/>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202316"/>
    <w:pPr>
      <w:outlineLvl w:val="9"/>
    </w:pPr>
    <w:rPr>
      <w:sz w:val="40"/>
      <w:szCs w:val="40"/>
    </w:rPr>
  </w:style>
  <w:style w:type="paragraph" w:styleId="Footer">
    <w:name w:val="footer"/>
    <w:aliases w:val="ŠFooter"/>
    <w:basedOn w:val="Normal"/>
    <w:link w:val="FooterChar"/>
    <w:uiPriority w:val="99"/>
    <w:rsid w:val="00202316"/>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202316"/>
    <w:rPr>
      <w:rFonts w:ascii="Arial" w:hAnsi="Arial" w:cs="Arial"/>
      <w:sz w:val="18"/>
      <w:szCs w:val="18"/>
    </w:rPr>
  </w:style>
  <w:style w:type="paragraph" w:styleId="Header">
    <w:name w:val="header"/>
    <w:aliases w:val="ŠHeader - Cover Page"/>
    <w:basedOn w:val="Normal"/>
    <w:link w:val="HeaderChar"/>
    <w:uiPriority w:val="24"/>
    <w:unhideWhenUsed/>
    <w:rsid w:val="00202316"/>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202316"/>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202316"/>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202316"/>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202316"/>
    <w:rPr>
      <w:rFonts w:ascii="Arial" w:hAnsi="Arial" w:cs="Arial"/>
      <w:color w:val="002664"/>
      <w:sz w:val="32"/>
      <w:szCs w:val="32"/>
    </w:rPr>
  </w:style>
  <w:style w:type="character" w:styleId="UnresolvedMention">
    <w:name w:val="Unresolved Mention"/>
    <w:basedOn w:val="DefaultParagraphFont"/>
    <w:uiPriority w:val="99"/>
    <w:semiHidden/>
    <w:unhideWhenUsed/>
    <w:rsid w:val="00202316"/>
    <w:rPr>
      <w:color w:val="605E5C"/>
      <w:shd w:val="clear" w:color="auto" w:fill="E1DFDD"/>
    </w:rPr>
  </w:style>
  <w:style w:type="character" w:styleId="Emphasis">
    <w:name w:val="Emphasis"/>
    <w:aliases w:val="ŠLanguage or scientific"/>
    <w:uiPriority w:val="20"/>
    <w:qFormat/>
    <w:rsid w:val="00202316"/>
    <w:rPr>
      <w:i/>
      <w:iCs/>
    </w:rPr>
  </w:style>
  <w:style w:type="character" w:styleId="SubtleEmphasis">
    <w:name w:val="Subtle Emphasis"/>
    <w:basedOn w:val="DefaultParagraphFont"/>
    <w:uiPriority w:val="19"/>
    <w:semiHidden/>
    <w:qFormat/>
    <w:rsid w:val="00202316"/>
    <w:rPr>
      <w:i/>
      <w:iCs/>
      <w:color w:val="404040" w:themeColor="text1" w:themeTint="BF"/>
    </w:rPr>
  </w:style>
  <w:style w:type="paragraph" w:styleId="TOC4">
    <w:name w:val="toc 4"/>
    <w:aliases w:val="ŠTOC 4"/>
    <w:basedOn w:val="Normal"/>
    <w:next w:val="Normal"/>
    <w:autoRedefine/>
    <w:uiPriority w:val="39"/>
    <w:unhideWhenUsed/>
    <w:rsid w:val="00E24AE5"/>
    <w:pPr>
      <w:spacing w:before="0"/>
      <w:ind w:left="720"/>
    </w:pPr>
  </w:style>
  <w:style w:type="character" w:styleId="CommentReference">
    <w:name w:val="annotation reference"/>
    <w:basedOn w:val="DefaultParagraphFont"/>
    <w:uiPriority w:val="99"/>
    <w:semiHidden/>
    <w:unhideWhenUsed/>
    <w:rsid w:val="00202316"/>
    <w:rPr>
      <w:sz w:val="16"/>
      <w:szCs w:val="16"/>
    </w:rPr>
  </w:style>
  <w:style w:type="paragraph" w:styleId="CommentText">
    <w:name w:val="annotation text"/>
    <w:basedOn w:val="Normal"/>
    <w:link w:val="CommentTextChar"/>
    <w:uiPriority w:val="99"/>
    <w:unhideWhenUsed/>
    <w:rsid w:val="00202316"/>
    <w:pPr>
      <w:spacing w:line="240" w:lineRule="auto"/>
    </w:pPr>
    <w:rPr>
      <w:sz w:val="20"/>
      <w:szCs w:val="20"/>
    </w:rPr>
  </w:style>
  <w:style w:type="character" w:customStyle="1" w:styleId="CommentTextChar">
    <w:name w:val="Comment Text Char"/>
    <w:basedOn w:val="DefaultParagraphFont"/>
    <w:link w:val="CommentText"/>
    <w:uiPriority w:val="99"/>
    <w:rsid w:val="0020231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02316"/>
    <w:rPr>
      <w:b/>
      <w:bCs/>
    </w:rPr>
  </w:style>
  <w:style w:type="character" w:customStyle="1" w:styleId="CommentSubjectChar">
    <w:name w:val="Comment Subject Char"/>
    <w:basedOn w:val="CommentTextChar"/>
    <w:link w:val="CommentSubject"/>
    <w:uiPriority w:val="99"/>
    <w:semiHidden/>
    <w:rsid w:val="00202316"/>
    <w:rPr>
      <w:rFonts w:ascii="Arial" w:hAnsi="Arial" w:cs="Arial"/>
      <w:b/>
      <w:bCs/>
      <w:sz w:val="20"/>
      <w:szCs w:val="20"/>
    </w:rPr>
  </w:style>
  <w:style w:type="paragraph" w:styleId="ListParagraph">
    <w:name w:val="List Paragraph"/>
    <w:basedOn w:val="Normal"/>
    <w:uiPriority w:val="34"/>
    <w:unhideWhenUsed/>
    <w:qFormat/>
    <w:rsid w:val="00202316"/>
    <w:pPr>
      <w:ind w:left="720"/>
      <w:contextualSpacing/>
    </w:pPr>
  </w:style>
  <w:style w:type="paragraph" w:styleId="TableofFigures">
    <w:name w:val="table of figures"/>
    <w:basedOn w:val="Normal"/>
    <w:next w:val="Normal"/>
    <w:uiPriority w:val="99"/>
    <w:unhideWhenUsed/>
    <w:rsid w:val="00202316"/>
  </w:style>
  <w:style w:type="paragraph" w:styleId="Revision">
    <w:name w:val="Revision"/>
    <w:hidden/>
    <w:uiPriority w:val="99"/>
    <w:semiHidden/>
    <w:rsid w:val="004F06FE"/>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202316"/>
    <w:rPr>
      <w:color w:val="954F72" w:themeColor="followedHyperlink"/>
      <w:u w:val="single"/>
    </w:rPr>
  </w:style>
  <w:style w:type="paragraph" w:styleId="BalloonText">
    <w:name w:val="Balloon Text"/>
    <w:basedOn w:val="Normal"/>
    <w:link w:val="BalloonTextChar"/>
    <w:uiPriority w:val="99"/>
    <w:semiHidden/>
    <w:unhideWhenUsed/>
    <w:rsid w:val="0040398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989"/>
    <w:rPr>
      <w:rFonts w:ascii="Segoe UI" w:hAnsi="Segoe UI" w:cs="Segoe UI"/>
      <w:sz w:val="18"/>
      <w:szCs w:val="18"/>
    </w:rPr>
  </w:style>
  <w:style w:type="character" w:customStyle="1" w:styleId="Heading6Char">
    <w:name w:val="Heading 6 Char"/>
    <w:aliases w:val="ŠHeading 6 Char"/>
    <w:basedOn w:val="DefaultParagraphFont"/>
    <w:link w:val="Heading6"/>
    <w:uiPriority w:val="99"/>
    <w:semiHidden/>
    <w:rsid w:val="003E4544"/>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3E4544"/>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3E4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E4544"/>
    <w:rPr>
      <w:rFonts w:asciiTheme="majorHAnsi" w:eastAsiaTheme="majorEastAsia" w:hAnsiTheme="majorHAnsi" w:cstheme="majorBidi"/>
      <w:i/>
      <w:iCs/>
      <w:color w:val="272727" w:themeColor="text1" w:themeTint="D8"/>
      <w:sz w:val="21"/>
      <w:szCs w:val="21"/>
    </w:rPr>
  </w:style>
  <w:style w:type="table" w:customStyle="1" w:styleId="Tableheader1">
    <w:name w:val="ŠTable header1"/>
    <w:basedOn w:val="TableNormal"/>
    <w:uiPriority w:val="99"/>
    <w:rsid w:val="00CD3C91"/>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otnoteReference">
    <w:name w:val="footnote reference"/>
    <w:basedOn w:val="DefaultParagraphFont"/>
    <w:uiPriority w:val="99"/>
    <w:semiHidden/>
    <w:unhideWhenUsed/>
    <w:rsid w:val="00202316"/>
    <w:rPr>
      <w:vertAlign w:val="superscript"/>
    </w:rPr>
  </w:style>
  <w:style w:type="paragraph" w:styleId="FootnoteText">
    <w:name w:val="footnote text"/>
    <w:basedOn w:val="Normal"/>
    <w:link w:val="FootnoteTextChar"/>
    <w:uiPriority w:val="99"/>
    <w:semiHidden/>
    <w:unhideWhenUsed/>
    <w:rsid w:val="0020231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02316"/>
    <w:rPr>
      <w:rFonts w:ascii="Arial" w:hAnsi="Arial" w:cs="Arial"/>
      <w:sz w:val="20"/>
      <w:szCs w:val="20"/>
    </w:rPr>
  </w:style>
  <w:style w:type="paragraph" w:customStyle="1" w:styleId="Documentname">
    <w:name w:val="ŠDocument name"/>
    <w:basedOn w:val="Header"/>
    <w:qFormat/>
    <w:rsid w:val="00202316"/>
    <w:pPr>
      <w:spacing w:before="0"/>
    </w:pPr>
    <w:rPr>
      <w:b w:val="0"/>
      <w:color w:val="auto"/>
      <w:sz w:val="18"/>
    </w:rPr>
  </w:style>
  <w:style w:type="paragraph" w:customStyle="1" w:styleId="Featurebox2Bullets">
    <w:name w:val="ŠFeature box 2: Bullets"/>
    <w:basedOn w:val="ListBullet"/>
    <w:link w:val="Featurebox2BulletsChar"/>
    <w:uiPriority w:val="14"/>
    <w:qFormat/>
    <w:rsid w:val="00202316"/>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202316"/>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20231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202316"/>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202316"/>
    <w:rPr>
      <w:rFonts w:ascii="Arial" w:eastAsia="Calibri" w:hAnsi="Arial" w:cs="Arial"/>
      <w:kern w:val="2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4023">
      <w:bodyDiv w:val="1"/>
      <w:marLeft w:val="0"/>
      <w:marRight w:val="0"/>
      <w:marTop w:val="0"/>
      <w:marBottom w:val="0"/>
      <w:divBdr>
        <w:top w:val="none" w:sz="0" w:space="0" w:color="auto"/>
        <w:left w:val="none" w:sz="0" w:space="0" w:color="auto"/>
        <w:bottom w:val="none" w:sz="0" w:space="0" w:color="auto"/>
        <w:right w:val="none" w:sz="0" w:space="0" w:color="auto"/>
      </w:divBdr>
    </w:div>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43" TargetMode="External"/><Relationship Id="rId21" Type="http://schemas.openxmlformats.org/officeDocument/2006/relationships/header" Target="header2.xml"/><Relationship Id="rId42" Type="http://schemas.openxmlformats.org/officeDocument/2006/relationships/hyperlink" Target="https://education.nsw.gov.au/teaching-and-learning/aec/aboriginal-education-in-nsw-public-schools" TargetMode="External"/><Relationship Id="rId47" Type="http://schemas.openxmlformats.org/officeDocument/2006/relationships/hyperlink" Target="https://education.nsw.gov.au/teaching-and-learning/disability-learning-and-support/personalised-support-for-learning/adjustments-to-teaching-and-learning" TargetMode="External"/><Relationship Id="rId63" Type="http://schemas.openxmlformats.org/officeDocument/2006/relationships/hyperlink" Target="https://doi.org/10.1080/00461520701263368" TargetMode="External"/><Relationship Id="rId68"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https://www.espn.com/soccer/matchstats?gameId=383242" TargetMode="External"/><Relationship Id="rId29" Type="http://schemas.openxmlformats.org/officeDocument/2006/relationships/hyperlink" Target="https://app.education.nsw.gov.au/digital-learning-selector/LearningTool/Card/621" TargetMode="External"/><Relationship Id="rId11" Type="http://schemas.openxmlformats.org/officeDocument/2006/relationships/hyperlink" Target="https://education.nsw.gov.au/teaching-and-learning/curriculum/department-approved-courses/critical-thinking" TargetMode="External"/><Relationship Id="rId24" Type="http://schemas.openxmlformats.org/officeDocument/2006/relationships/image" Target="media/image5.png"/><Relationship Id="rId32" Type="http://schemas.openxmlformats.org/officeDocument/2006/relationships/hyperlink" Target="https://www.aitsl.edu.au/teach/improve-practice/feedback" TargetMode="External"/><Relationship Id="rId37" Type="http://schemas.openxmlformats.org/officeDocument/2006/relationships/hyperlink" Target="https://app.education.nsw.gov.au/digital-learning-selector/LearningActivity/Card/583" TargetMode="External"/><Relationship Id="rId40" Type="http://schemas.openxmlformats.org/officeDocument/2006/relationships/hyperlink" Target="https://education.nsw.gov.au/teaching-and-learning/professional-learning/teacher-quality-and-accreditation/strong-start-great-teachers/refining-practice/differentiating-learning" TargetMode="External"/><Relationship Id="rId45" Type="http://schemas.openxmlformats.org/officeDocument/2006/relationships/hyperlink" Target="https://education.nsw.gov.au/teaching-and-learning/curriculum/multicultural-education/english-as-an-additional-language-or-dialect/planning-eald-support/english-language-proficiency" TargetMode="External"/><Relationship Id="rId53" Type="http://schemas.openxmlformats.org/officeDocument/2006/relationships/hyperlink" Target="https://schoolsnsw.sharepoint.com/sites/HPGEHub/SitePages/Home.aspx" TargetMode="External"/><Relationship Id="rId58" Type="http://schemas.openxmlformats.org/officeDocument/2006/relationships/hyperlink" Target="https://www.aitsl.edu.au/teach/improve-practice/feedback" TargetMode="External"/><Relationship Id="rId66" Type="http://schemas.openxmlformats.org/officeDocument/2006/relationships/hyperlink" Target="https://quizlet.com/" TargetMode="External"/><Relationship Id="rId5" Type="http://schemas.openxmlformats.org/officeDocument/2006/relationships/styles" Target="styles.xml"/><Relationship Id="rId61" Type="http://schemas.openxmlformats.org/officeDocument/2006/relationships/hyperlink" Target="http://www.espn.com/" TargetMode="External"/><Relationship Id="rId19" Type="http://schemas.openxmlformats.org/officeDocument/2006/relationships/footer" Target="footer1.xml"/><Relationship Id="rId14" Type="http://schemas.openxmlformats.org/officeDocument/2006/relationships/hyperlink" Target="https://education.nsw.gov.au/teaching-and-learning/curriculum/department-approved-courses/critical-thinking" TargetMode="External"/><Relationship Id="rId22" Type="http://schemas.openxmlformats.org/officeDocument/2006/relationships/footer" Target="footer3.xml"/><Relationship Id="rId27" Type="http://schemas.openxmlformats.org/officeDocument/2006/relationships/hyperlink" Target="https://app.education.nsw.gov.au/digital-learning-selector/LearningActivity/Card/575" TargetMode="External"/><Relationship Id="rId30" Type="http://schemas.openxmlformats.org/officeDocument/2006/relationships/hyperlink" Target="https://app.education.nsw.gov.au/digital-learning-selector/LearningTool/Card/587" TargetMode="External"/><Relationship Id="rId35" Type="http://schemas.openxmlformats.org/officeDocument/2006/relationships/hyperlink" Target="https://app.education.nsw.gov.au/digital-learning-selector/LearningActivity/Card/645" TargetMode="External"/><Relationship Id="rId43" Type="http://schemas.openxmlformats.org/officeDocument/2006/relationships/hyperlink" Target="https://education.nsw.gov.au/teaching-and-learning/curriculum/literacy-and-numeracy/resources-for-schools/eald/enhanced-teaching-and-learning-cycle" TargetMode="External"/><Relationship Id="rId48" Type="http://schemas.openxmlformats.org/officeDocument/2006/relationships/hyperlink" Target="https://education.nsw.gov.au/teaching-and-learning/learning-from-home/teaching-at-home/teaching-and-learning-resources/universal-design-for-learning" TargetMode="External"/><Relationship Id="rId56" Type="http://schemas.openxmlformats.org/officeDocument/2006/relationships/hyperlink" Target="https://education.nsw.gov.au/teaching-and-learning/curriculum/department-approved-courses/critical-thinking" TargetMode="External"/><Relationship Id="rId64" Type="http://schemas.openxmlformats.org/officeDocument/2006/relationships/hyperlink" Target="https://nswcurriculumreform.nesa.nsw.edu.au/pdfs/phase-3/final-report/NSW_Curriculum_Review_Final_Report.pdf" TargetMode="External"/><Relationship Id="rId69" Type="http://schemas.openxmlformats.org/officeDocument/2006/relationships/image" Target="media/image3.png"/><Relationship Id="rId8" Type="http://schemas.openxmlformats.org/officeDocument/2006/relationships/footnotes" Target="footnotes.xml"/><Relationship Id="rId51" Type="http://schemas.openxmlformats.org/officeDocument/2006/relationships/hyperlink" Target="https://education.nsw.gov.au/teaching-and-learning/high-potential-and-gifted-education/supporting-educators/evaluat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ofai.edu.au/media/iiwbecoj/national-numeracy-progression-v3.pdf" TargetMode="External"/><Relationship Id="rId17" Type="http://schemas.openxmlformats.org/officeDocument/2006/relationships/image" Target="media/image2.png"/><Relationship Id="rId25" Type="http://schemas.openxmlformats.org/officeDocument/2006/relationships/hyperlink" Target="https://app.education.nsw.gov.au/digital-learning-selector/LearningActivity/Card/622" TargetMode="External"/><Relationship Id="rId33" Type="http://schemas.openxmlformats.org/officeDocument/2006/relationships/hyperlink" Target="https://app.education.nsw.gov.au/digital-learning-selector/LearningActivity/Card/549" TargetMode="External"/><Relationship Id="rId38" Type="http://schemas.openxmlformats.org/officeDocument/2006/relationships/hyperlink" Target="https://app.education.nsw.gov.au/digital-learning-selector/LearningActivity/Card/583" TargetMode="External"/><Relationship Id="rId46" Type="http://schemas.openxmlformats.org/officeDocument/2006/relationships/hyperlink" Target="https://education.nsw.gov.au/teaching-and-learning/curriculum/literacy-and-numeracy/resources-for-schools/eald" TargetMode="External"/><Relationship Id="rId59" Type="http://schemas.openxmlformats.org/officeDocument/2006/relationships/hyperlink" Target="https://education.nsw.gov.au/about-us/educational-data/cese/publications/research-reports/what-works-best-2020-update" TargetMode="External"/><Relationship Id="rId67" Type="http://schemas.openxmlformats.org/officeDocument/2006/relationships/hyperlink" Target="https://www.researchgate.net/publication/258423377_Assessment_The_bridge_between_teaching_and_learning" TargetMode="External"/><Relationship Id="rId20" Type="http://schemas.openxmlformats.org/officeDocument/2006/relationships/footer" Target="footer2.xml"/><Relationship Id="rId41" Type="http://schemas.openxmlformats.org/officeDocument/2006/relationships/hyperlink" Target="https://education.nsw.gov.au/campaigns/inclusive-practice-hub/primary-school/teaching-strategies/differentiation" TargetMode="External"/><Relationship Id="rId54" Type="http://schemas.openxmlformats.org/officeDocument/2006/relationships/hyperlink" Target="mailto:secondaryteachingandlearning@det.nsw.edu.au" TargetMode="External"/><Relationship Id="rId62" Type="http://schemas.openxmlformats.org/officeDocument/2006/relationships/hyperlink" Target="https://www.youtube.com/watch?v=aE4BdIP6bvc&amp;lc=UgxLgQGEDM1YX7rJfwZ4AaABAg"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youtube.com/watch?v=aE4BdIP6bvc" TargetMode="External"/><Relationship Id="rId23" Type="http://schemas.openxmlformats.org/officeDocument/2006/relationships/hyperlink" Target="https://education.nsw.gov.au/content/dam/main-education/teaching-and-learning/curriculum/elective-courses/media/documents/critical-thinking-s5-option-4-assessment-task-comined-rubric.docx" TargetMode="External"/><Relationship Id="rId28" Type="http://schemas.openxmlformats.org/officeDocument/2006/relationships/hyperlink" Target="https://app.education.nsw.gov.au/digital-learning-selector/LearningActivity/Card/560" TargetMode="External"/><Relationship Id="rId36" Type="http://schemas.openxmlformats.org/officeDocument/2006/relationships/hyperlink" Target="https://app.education.nsw.gov.au/digital-learning-selector/LearningActivity/Card/562" TargetMode="External"/><Relationship Id="rId49" Type="http://schemas.openxmlformats.org/officeDocument/2006/relationships/hyperlink" Target="https://education.nsw.gov.au/campaigns/inclusive-practice-hub" TargetMode="External"/><Relationship Id="rId57" Type="http://schemas.openxmlformats.org/officeDocument/2006/relationships/hyperlink" Target="https://education.nsw.gov.au/teaching-and-learning/curriculum/statewide-staffrooms" TargetMode="External"/><Relationship Id="rId10" Type="http://schemas.openxmlformats.org/officeDocument/2006/relationships/image" Target="media/image1.png"/><Relationship Id="rId31" Type="http://schemas.openxmlformats.org/officeDocument/2006/relationships/hyperlink" Target="https://quizlet.com/" TargetMode="External"/><Relationship Id="rId44" Type="http://schemas.openxmlformats.org/officeDocument/2006/relationships/hyperlink" Target="https://education.nsw.gov.au/teaching-and-learning/curriculum/multicultural-education/english-as-an-additional-language-or-dialect/planning-eald-support/english-language-proficiency" TargetMode="External"/><Relationship Id="rId52" Type="http://schemas.openxmlformats.org/officeDocument/2006/relationships/hyperlink" Target="https://education.nsw.gov.au/teaching-and-learning/high-potential-and-gifted-education/supporting-educators/implement/differentiation-adjustment-strategies" TargetMode="External"/><Relationship Id="rId60" Type="http://schemas.openxmlformats.org/officeDocument/2006/relationships/hyperlink" Target="https://education.nsw.gov.au/about-us/educational-data/cese/publications/practical-guides-for-educators-/what-works-best-in-practice" TargetMode="External"/><Relationship Id="rId65" Type="http://schemas.openxmlformats.org/officeDocument/2006/relationships/hyperlink" Target="https://wac.colostate.edu/resources/writing/guides/toulmin/"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education.nsw.gov.au/teaching-and-learning/curriculum/department-approved-courses/critical-thinking" TargetMode="External"/><Relationship Id="rId18" Type="http://schemas.openxmlformats.org/officeDocument/2006/relationships/header" Target="header1.xml"/><Relationship Id="rId39" Type="http://schemas.openxmlformats.org/officeDocument/2006/relationships/hyperlink" Target="https://education.nsw.gov.au/about-us/educational-data/cese/publications/research-reports/what-works-best-2020-update" TargetMode="External"/><Relationship Id="rId34" Type="http://schemas.openxmlformats.org/officeDocument/2006/relationships/hyperlink" Target="https://app.education.nsw.gov.au/digital-learning-selector/LearningActivity/Browser?cache_id=1d29b" TargetMode="External"/><Relationship Id="rId50" Type="http://schemas.openxmlformats.org/officeDocument/2006/relationships/hyperlink" Target="https://education.nsw.gov.au/teaching-and-learning/high-potential-and-gifted-education/supporting-educators/assess-and-identify" TargetMode="External"/><Relationship Id="rId55" Type="http://schemas.openxmlformats.org/officeDocument/2006/relationships/hyperlink" Target="https://educationstandards.nsw.edu.au/wps/portal/nesa/teacher-accreditation/meeting-requirements/the-standards/proficient-teacher" TargetMode="External"/><Relationship Id="rId7" Type="http://schemas.openxmlformats.org/officeDocument/2006/relationships/webSettings" Target="webSettings.xml"/><Relationship Id="rId71"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867AE-B8A9-4945-BB53-41E8310B421F}">
  <ds:schemaRefs>
    <ds:schemaRef ds:uri="http://schemas.microsoft.com/sharepoint/v3/contenttype/forms"/>
  </ds:schemaRefs>
</ds:datastoreItem>
</file>

<file path=customXml/itemProps2.xml><?xml version="1.0" encoding="utf-8"?>
<ds:datastoreItem xmlns:ds="http://schemas.openxmlformats.org/officeDocument/2006/customXml" ds:itemID="{15E49D56-DA09-41B4-8E99-D281B096CA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C152C-FD55-404D-A3D5-334F81B7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8275</Words>
  <Characters>47169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55334</CharactersWithSpaces>
  <SharedDoc>false</SharedDoc>
  <HLinks>
    <vt:vector size="468" baseType="variant">
      <vt:variant>
        <vt:i4>5308424</vt:i4>
      </vt:variant>
      <vt:variant>
        <vt:i4>345</vt:i4>
      </vt:variant>
      <vt:variant>
        <vt:i4>0</vt:i4>
      </vt:variant>
      <vt:variant>
        <vt:i4>5</vt:i4>
      </vt:variant>
      <vt:variant>
        <vt:lpwstr>https://creativecommons.org/licenses/by/4.0/</vt:lpwstr>
      </vt:variant>
      <vt:variant>
        <vt:lpwstr/>
      </vt:variant>
      <vt:variant>
        <vt:i4>7143518</vt:i4>
      </vt:variant>
      <vt:variant>
        <vt:i4>342</vt:i4>
      </vt:variant>
      <vt:variant>
        <vt:i4>0</vt:i4>
      </vt:variant>
      <vt:variant>
        <vt:i4>5</vt:i4>
      </vt:variant>
      <vt:variant>
        <vt:lpwstr>https://www.researchgate.net/publication/258423377_Assessment_The_bridge_between_teaching_and_learning</vt:lpwstr>
      </vt:variant>
      <vt:variant>
        <vt:lpwstr/>
      </vt:variant>
      <vt:variant>
        <vt:i4>1376334</vt:i4>
      </vt:variant>
      <vt:variant>
        <vt:i4>339</vt:i4>
      </vt:variant>
      <vt:variant>
        <vt:i4>0</vt:i4>
      </vt:variant>
      <vt:variant>
        <vt:i4>5</vt:i4>
      </vt:variant>
      <vt:variant>
        <vt:lpwstr>https://quizlet.com/</vt:lpwstr>
      </vt:variant>
      <vt:variant>
        <vt:lpwstr/>
      </vt:variant>
      <vt:variant>
        <vt:i4>3014758</vt:i4>
      </vt:variant>
      <vt:variant>
        <vt:i4>336</vt:i4>
      </vt:variant>
      <vt:variant>
        <vt:i4>0</vt:i4>
      </vt:variant>
      <vt:variant>
        <vt:i4>5</vt:i4>
      </vt:variant>
      <vt:variant>
        <vt:lpwstr>https://wac.colostate.edu/resources/writing/guides/toulmin/</vt:lpwstr>
      </vt:variant>
      <vt:variant>
        <vt:lpwstr/>
      </vt:variant>
      <vt:variant>
        <vt:i4>3276906</vt:i4>
      </vt:variant>
      <vt:variant>
        <vt:i4>333</vt:i4>
      </vt:variant>
      <vt:variant>
        <vt:i4>0</vt:i4>
      </vt:variant>
      <vt:variant>
        <vt:i4>5</vt:i4>
      </vt:variant>
      <vt:variant>
        <vt:lpwstr>https://nswcurriculumreform.nesa.nsw.edu.au/pdfs/phase-3/final-report/NSW_Curriculum_Review_Final_Report.pdf</vt:lpwstr>
      </vt:variant>
      <vt:variant>
        <vt:lpwstr/>
      </vt:variant>
      <vt:variant>
        <vt:i4>2031710</vt:i4>
      </vt:variant>
      <vt:variant>
        <vt:i4>330</vt:i4>
      </vt:variant>
      <vt:variant>
        <vt:i4>0</vt:i4>
      </vt:variant>
      <vt:variant>
        <vt:i4>5</vt:i4>
      </vt:variant>
      <vt:variant>
        <vt:lpwstr>https://doi.org/10.1080/00461520701263368</vt:lpwstr>
      </vt:variant>
      <vt:variant>
        <vt:lpwstr/>
      </vt:variant>
      <vt:variant>
        <vt:i4>1769544</vt:i4>
      </vt:variant>
      <vt:variant>
        <vt:i4>327</vt:i4>
      </vt:variant>
      <vt:variant>
        <vt:i4>0</vt:i4>
      </vt:variant>
      <vt:variant>
        <vt:i4>5</vt:i4>
      </vt:variant>
      <vt:variant>
        <vt:lpwstr>https://www.youtube.com/watch?v=aE4BdIP6bvc&amp;lc=UgxLgQGEDM1YX7rJfwZ4AaABAg</vt:lpwstr>
      </vt:variant>
      <vt:variant>
        <vt:lpwstr/>
      </vt:variant>
      <vt:variant>
        <vt:i4>5242947</vt:i4>
      </vt:variant>
      <vt:variant>
        <vt:i4>324</vt:i4>
      </vt:variant>
      <vt:variant>
        <vt:i4>0</vt:i4>
      </vt:variant>
      <vt:variant>
        <vt:i4>5</vt:i4>
      </vt:variant>
      <vt:variant>
        <vt:lpwstr>http://www.espn.com/</vt:lpwstr>
      </vt:variant>
      <vt:variant>
        <vt:lpwstr/>
      </vt:variant>
      <vt:variant>
        <vt:i4>983056</vt:i4>
      </vt:variant>
      <vt:variant>
        <vt:i4>321</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318</vt:i4>
      </vt:variant>
      <vt:variant>
        <vt:i4>0</vt:i4>
      </vt:variant>
      <vt:variant>
        <vt:i4>5</vt:i4>
      </vt:variant>
      <vt:variant>
        <vt:lpwstr>https://education.nsw.gov.au/about-us/educational-data/cese/publications/research-reports/what-works-best-2020-update</vt:lpwstr>
      </vt:variant>
      <vt:variant>
        <vt:lpwstr/>
      </vt:variant>
      <vt:variant>
        <vt:i4>2752614</vt:i4>
      </vt:variant>
      <vt:variant>
        <vt:i4>315</vt:i4>
      </vt:variant>
      <vt:variant>
        <vt:i4>0</vt:i4>
      </vt:variant>
      <vt:variant>
        <vt:i4>5</vt:i4>
      </vt:variant>
      <vt:variant>
        <vt:lpwstr>https://www.aitsl.edu.au/teach/improve-practice/feedback</vt:lpwstr>
      </vt:variant>
      <vt:variant>
        <vt:lpwstr>:~:text=FEEDBACK-,Factsheet,-A%20quick%20guide</vt:lpwstr>
      </vt:variant>
      <vt:variant>
        <vt:i4>3866679</vt:i4>
      </vt:variant>
      <vt:variant>
        <vt:i4>312</vt:i4>
      </vt:variant>
      <vt:variant>
        <vt:i4>0</vt:i4>
      </vt:variant>
      <vt:variant>
        <vt:i4>5</vt:i4>
      </vt:variant>
      <vt:variant>
        <vt:lpwstr>https://education.nsw.gov.au/teaching-and-learning/curriculum/statewide-staffrooms</vt:lpwstr>
      </vt:variant>
      <vt:variant>
        <vt:lpwstr/>
      </vt:variant>
      <vt:variant>
        <vt:i4>917517</vt:i4>
      </vt:variant>
      <vt:variant>
        <vt:i4>309</vt:i4>
      </vt:variant>
      <vt:variant>
        <vt:i4>0</vt:i4>
      </vt:variant>
      <vt:variant>
        <vt:i4>5</vt:i4>
      </vt:variant>
      <vt:variant>
        <vt:lpwstr>https://education.nsw.gov.au/teaching-and-learning/curriculum/department-approved-courses/critical-thinking</vt:lpwstr>
      </vt:variant>
      <vt:variant>
        <vt:lpwstr>/asset2</vt:lpwstr>
      </vt:variant>
      <vt:variant>
        <vt:i4>4522007</vt:i4>
      </vt:variant>
      <vt:variant>
        <vt:i4>306</vt:i4>
      </vt:variant>
      <vt:variant>
        <vt:i4>0</vt:i4>
      </vt:variant>
      <vt:variant>
        <vt:i4>5</vt:i4>
      </vt:variant>
      <vt:variant>
        <vt:lpwstr>https://educationstandards.nsw.edu.au/wps/portal/nesa/teacher-accreditation/meeting-requirements/the-standards/proficient-teacher</vt:lpwstr>
      </vt:variant>
      <vt:variant>
        <vt:lpwstr/>
      </vt:variant>
      <vt:variant>
        <vt:i4>393249</vt:i4>
      </vt:variant>
      <vt:variant>
        <vt:i4>303</vt:i4>
      </vt:variant>
      <vt:variant>
        <vt:i4>0</vt:i4>
      </vt:variant>
      <vt:variant>
        <vt:i4>5</vt:i4>
      </vt:variant>
      <vt:variant>
        <vt:lpwstr>mailto:secondaryteachingandlearning@det.nsw.edu.au</vt:lpwstr>
      </vt:variant>
      <vt:variant>
        <vt:lpwstr/>
      </vt:variant>
      <vt:variant>
        <vt:i4>2097193</vt:i4>
      </vt:variant>
      <vt:variant>
        <vt:i4>300</vt:i4>
      </vt:variant>
      <vt:variant>
        <vt:i4>0</vt:i4>
      </vt:variant>
      <vt:variant>
        <vt:i4>5</vt:i4>
      </vt:variant>
      <vt:variant>
        <vt:lpwstr>https://schoolsnsw.sharepoint.com/sites/HPGEHub/SitePages/Home.aspx</vt:lpwstr>
      </vt:variant>
      <vt:variant>
        <vt:lpwstr/>
      </vt:variant>
      <vt:variant>
        <vt:i4>6619240</vt:i4>
      </vt:variant>
      <vt:variant>
        <vt:i4>297</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294</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291</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1835030</vt:i4>
      </vt:variant>
      <vt:variant>
        <vt:i4>288</vt:i4>
      </vt:variant>
      <vt:variant>
        <vt:i4>0</vt:i4>
      </vt:variant>
      <vt:variant>
        <vt:i4>5</vt:i4>
      </vt:variant>
      <vt:variant>
        <vt:lpwstr>https://education.nsw.gov.au/campaigns/inclusive-practice-hub</vt:lpwstr>
      </vt:variant>
      <vt:variant>
        <vt:lpwstr/>
      </vt:variant>
      <vt:variant>
        <vt:i4>1376330</vt:i4>
      </vt:variant>
      <vt:variant>
        <vt:i4>285</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1507341</vt:i4>
      </vt:variant>
      <vt:variant>
        <vt:i4>282</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7143467</vt:i4>
      </vt:variant>
      <vt:variant>
        <vt:i4>279</vt:i4>
      </vt:variant>
      <vt:variant>
        <vt:i4>0</vt:i4>
      </vt:variant>
      <vt:variant>
        <vt:i4>5</vt:i4>
      </vt:variant>
      <vt:variant>
        <vt:lpwstr>https://education.nsw.gov.au/teaching-and-learning/curriculum/literacy-and-numeracy/resources-for-schools/eald</vt:lpwstr>
      </vt:variant>
      <vt:variant>
        <vt:lpwstr/>
      </vt:variant>
      <vt:variant>
        <vt:i4>5046302</vt:i4>
      </vt:variant>
      <vt:variant>
        <vt:i4>276</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273</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270</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267</vt:i4>
      </vt:variant>
      <vt:variant>
        <vt:i4>0</vt:i4>
      </vt:variant>
      <vt:variant>
        <vt:i4>5</vt:i4>
      </vt:variant>
      <vt:variant>
        <vt:lpwstr>https://education.nsw.gov.au/teaching-and-learning/aec/aboriginal-education-in-nsw-public-schools</vt:lpwstr>
      </vt:variant>
      <vt:variant>
        <vt:lpwstr/>
      </vt:variant>
      <vt:variant>
        <vt:i4>5701663</vt:i4>
      </vt:variant>
      <vt:variant>
        <vt:i4>264</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261</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5963784</vt:i4>
      </vt:variant>
      <vt:variant>
        <vt:i4>258</vt:i4>
      </vt:variant>
      <vt:variant>
        <vt:i4>0</vt:i4>
      </vt:variant>
      <vt:variant>
        <vt:i4>5</vt:i4>
      </vt:variant>
      <vt:variant>
        <vt:lpwstr>https://education.nsw.gov.au/about-us/educational-data/cese/publications/research-reports/what-works-best-2020-update</vt:lpwstr>
      </vt:variant>
      <vt:variant>
        <vt:lpwstr/>
      </vt:variant>
      <vt:variant>
        <vt:i4>1572867</vt:i4>
      </vt:variant>
      <vt:variant>
        <vt:i4>255</vt:i4>
      </vt:variant>
      <vt:variant>
        <vt:i4>0</vt:i4>
      </vt:variant>
      <vt:variant>
        <vt:i4>5</vt:i4>
      </vt:variant>
      <vt:variant>
        <vt:lpwstr>https://app.education.nsw.gov.au/digital-learning-selector/LearningActivity/Card/564</vt:lpwstr>
      </vt:variant>
      <vt:variant>
        <vt:lpwstr/>
      </vt:variant>
      <vt:variant>
        <vt:i4>2031629</vt:i4>
      </vt:variant>
      <vt:variant>
        <vt:i4>252</vt:i4>
      </vt:variant>
      <vt:variant>
        <vt:i4>0</vt:i4>
      </vt:variant>
      <vt:variant>
        <vt:i4>5</vt:i4>
      </vt:variant>
      <vt:variant>
        <vt:lpwstr>https://app.education.nsw.gov.au/digital-learning-selector/LearningActivity/Card/583</vt:lpwstr>
      </vt:variant>
      <vt:variant>
        <vt:lpwstr/>
      </vt:variant>
      <vt:variant>
        <vt:i4>1966083</vt:i4>
      </vt:variant>
      <vt:variant>
        <vt:i4>249</vt:i4>
      </vt:variant>
      <vt:variant>
        <vt:i4>0</vt:i4>
      </vt:variant>
      <vt:variant>
        <vt:i4>5</vt:i4>
      </vt:variant>
      <vt:variant>
        <vt:lpwstr>https://app.education.nsw.gov.au/digital-learning-selector/LearningActivity/Card/562</vt:lpwstr>
      </vt:variant>
      <vt:variant>
        <vt:lpwstr/>
      </vt:variant>
      <vt:variant>
        <vt:i4>1703937</vt:i4>
      </vt:variant>
      <vt:variant>
        <vt:i4>246</vt:i4>
      </vt:variant>
      <vt:variant>
        <vt:i4>0</vt:i4>
      </vt:variant>
      <vt:variant>
        <vt:i4>5</vt:i4>
      </vt:variant>
      <vt:variant>
        <vt:lpwstr>https://app.education.nsw.gov.au/digital-learning-selector/LearningActivity/Card/645</vt:lpwstr>
      </vt:variant>
      <vt:variant>
        <vt:lpwstr/>
      </vt:variant>
      <vt:variant>
        <vt:i4>1048683</vt:i4>
      </vt:variant>
      <vt:variant>
        <vt:i4>243</vt:i4>
      </vt:variant>
      <vt:variant>
        <vt:i4>0</vt:i4>
      </vt:variant>
      <vt:variant>
        <vt:i4>5</vt:i4>
      </vt:variant>
      <vt:variant>
        <vt:lpwstr>https://app.education.nsw.gov.au/digital-learning-selector/LearningActivity/Browser?cache_id=1d29b</vt:lpwstr>
      </vt:variant>
      <vt:variant>
        <vt:lpwstr/>
      </vt:variant>
      <vt:variant>
        <vt:i4>1376257</vt:i4>
      </vt:variant>
      <vt:variant>
        <vt:i4>240</vt:i4>
      </vt:variant>
      <vt:variant>
        <vt:i4>0</vt:i4>
      </vt:variant>
      <vt:variant>
        <vt:i4>5</vt:i4>
      </vt:variant>
      <vt:variant>
        <vt:lpwstr>https://app.education.nsw.gov.au/digital-learning-selector/LearningActivity/Card/549</vt:lpwstr>
      </vt:variant>
      <vt:variant>
        <vt:lpwstr/>
      </vt:variant>
      <vt:variant>
        <vt:i4>2752614</vt:i4>
      </vt:variant>
      <vt:variant>
        <vt:i4>237</vt:i4>
      </vt:variant>
      <vt:variant>
        <vt:i4>0</vt:i4>
      </vt:variant>
      <vt:variant>
        <vt:i4>5</vt:i4>
      </vt:variant>
      <vt:variant>
        <vt:lpwstr>https://www.aitsl.edu.au/teach/improve-practice/feedback</vt:lpwstr>
      </vt:variant>
      <vt:variant>
        <vt:lpwstr>:~:text=FEEDBACK-,Factsheet,-A%20quick%20guide</vt:lpwstr>
      </vt:variant>
      <vt:variant>
        <vt:i4>1376334</vt:i4>
      </vt:variant>
      <vt:variant>
        <vt:i4>234</vt:i4>
      </vt:variant>
      <vt:variant>
        <vt:i4>0</vt:i4>
      </vt:variant>
      <vt:variant>
        <vt:i4>5</vt:i4>
      </vt:variant>
      <vt:variant>
        <vt:lpwstr>https://quizlet.com/</vt:lpwstr>
      </vt:variant>
      <vt:variant>
        <vt:lpwstr/>
      </vt:variant>
      <vt:variant>
        <vt:i4>1507348</vt:i4>
      </vt:variant>
      <vt:variant>
        <vt:i4>231</vt:i4>
      </vt:variant>
      <vt:variant>
        <vt:i4>0</vt:i4>
      </vt:variant>
      <vt:variant>
        <vt:i4>5</vt:i4>
      </vt:variant>
      <vt:variant>
        <vt:lpwstr>https://app.education.nsw.gov.au/digital-learning-selector/LearningTool/Card/587</vt:lpwstr>
      </vt:variant>
      <vt:variant>
        <vt:lpwstr/>
      </vt:variant>
      <vt:variant>
        <vt:i4>1179678</vt:i4>
      </vt:variant>
      <vt:variant>
        <vt:i4>228</vt:i4>
      </vt:variant>
      <vt:variant>
        <vt:i4>0</vt:i4>
      </vt:variant>
      <vt:variant>
        <vt:i4>5</vt:i4>
      </vt:variant>
      <vt:variant>
        <vt:lpwstr>https://app.education.nsw.gov.au/digital-learning-selector/LearningTool/Card/621</vt:lpwstr>
      </vt:variant>
      <vt:variant>
        <vt:lpwstr/>
      </vt:variant>
      <vt:variant>
        <vt:i4>1835011</vt:i4>
      </vt:variant>
      <vt:variant>
        <vt:i4>225</vt:i4>
      </vt:variant>
      <vt:variant>
        <vt:i4>0</vt:i4>
      </vt:variant>
      <vt:variant>
        <vt:i4>5</vt:i4>
      </vt:variant>
      <vt:variant>
        <vt:lpwstr>https://app.education.nsw.gov.au/digital-learning-selector/LearningActivity/Card/560</vt:lpwstr>
      </vt:variant>
      <vt:variant>
        <vt:lpwstr/>
      </vt:variant>
      <vt:variant>
        <vt:i4>1638402</vt:i4>
      </vt:variant>
      <vt:variant>
        <vt:i4>222</vt:i4>
      </vt:variant>
      <vt:variant>
        <vt:i4>0</vt:i4>
      </vt:variant>
      <vt:variant>
        <vt:i4>5</vt:i4>
      </vt:variant>
      <vt:variant>
        <vt:lpwstr>https://app.education.nsw.gov.au/digital-learning-selector/LearningActivity/Card/575</vt:lpwstr>
      </vt:variant>
      <vt:variant>
        <vt:lpwstr/>
      </vt:variant>
      <vt:variant>
        <vt:i4>2031617</vt:i4>
      </vt:variant>
      <vt:variant>
        <vt:i4>219</vt:i4>
      </vt:variant>
      <vt:variant>
        <vt:i4>0</vt:i4>
      </vt:variant>
      <vt:variant>
        <vt:i4>5</vt:i4>
      </vt:variant>
      <vt:variant>
        <vt:lpwstr>https://app.education.nsw.gov.au/digital-learning-selector/LearningActivity/Card/543</vt:lpwstr>
      </vt:variant>
      <vt:variant>
        <vt:lpwstr/>
      </vt:variant>
      <vt:variant>
        <vt:i4>1900551</vt:i4>
      </vt:variant>
      <vt:variant>
        <vt:i4>216</vt:i4>
      </vt:variant>
      <vt:variant>
        <vt:i4>0</vt:i4>
      </vt:variant>
      <vt:variant>
        <vt:i4>5</vt:i4>
      </vt:variant>
      <vt:variant>
        <vt:lpwstr>https://app.education.nsw.gov.au/digital-learning-selector/LearningActivity/Card/622</vt:lpwstr>
      </vt:variant>
      <vt:variant>
        <vt:lpwstr/>
      </vt:variant>
      <vt:variant>
        <vt:i4>262239</vt:i4>
      </vt:variant>
      <vt:variant>
        <vt:i4>195</vt:i4>
      </vt:variant>
      <vt:variant>
        <vt:i4>0</vt:i4>
      </vt:variant>
      <vt:variant>
        <vt:i4>5</vt:i4>
      </vt:variant>
      <vt:variant>
        <vt:lpwstr>https://www.espn.com/soccer/matchstats?gameId=383242</vt:lpwstr>
      </vt:variant>
      <vt:variant>
        <vt:lpwstr/>
      </vt:variant>
      <vt:variant>
        <vt:i4>7405676</vt:i4>
      </vt:variant>
      <vt:variant>
        <vt:i4>189</vt:i4>
      </vt:variant>
      <vt:variant>
        <vt:i4>0</vt:i4>
      </vt:variant>
      <vt:variant>
        <vt:i4>5</vt:i4>
      </vt:variant>
      <vt:variant>
        <vt:lpwstr>https://www.youtube.com/watch?v=aE4BdIP6bvc</vt:lpwstr>
      </vt:variant>
      <vt:variant>
        <vt:lpwstr/>
      </vt:variant>
      <vt:variant>
        <vt:i4>917517</vt:i4>
      </vt:variant>
      <vt:variant>
        <vt:i4>180</vt:i4>
      </vt:variant>
      <vt:variant>
        <vt:i4>0</vt:i4>
      </vt:variant>
      <vt:variant>
        <vt:i4>5</vt:i4>
      </vt:variant>
      <vt:variant>
        <vt:lpwstr>https://education.nsw.gov.au/teaching-and-learning/curriculum/department-approved-courses/critical-thinking</vt:lpwstr>
      </vt:variant>
      <vt:variant>
        <vt:lpwstr>/asset5</vt:lpwstr>
      </vt:variant>
      <vt:variant>
        <vt:i4>917517</vt:i4>
      </vt:variant>
      <vt:variant>
        <vt:i4>177</vt:i4>
      </vt:variant>
      <vt:variant>
        <vt:i4>0</vt:i4>
      </vt:variant>
      <vt:variant>
        <vt:i4>5</vt:i4>
      </vt:variant>
      <vt:variant>
        <vt:lpwstr>https://education.nsw.gov.au/teaching-and-learning/curriculum/department-approved-courses/critical-thinking</vt:lpwstr>
      </vt:variant>
      <vt:variant>
        <vt:lpwstr>/asset4</vt:lpwstr>
      </vt:variant>
      <vt:variant>
        <vt:i4>2883643</vt:i4>
      </vt:variant>
      <vt:variant>
        <vt:i4>174</vt:i4>
      </vt:variant>
      <vt:variant>
        <vt:i4>0</vt:i4>
      </vt:variant>
      <vt:variant>
        <vt:i4>5</vt:i4>
      </vt:variant>
      <vt:variant>
        <vt:lpwstr>https://www.ofai.edu.au/media/iiwbecoj/national-numeracy-progression-v3.pdf</vt:lpwstr>
      </vt:variant>
      <vt:variant>
        <vt:lpwstr/>
      </vt:variant>
      <vt:variant>
        <vt:i4>917517</vt:i4>
      </vt:variant>
      <vt:variant>
        <vt:i4>171</vt:i4>
      </vt:variant>
      <vt:variant>
        <vt:i4>0</vt:i4>
      </vt:variant>
      <vt:variant>
        <vt:i4>5</vt:i4>
      </vt:variant>
      <vt:variant>
        <vt:lpwstr>https://education.nsw.gov.au/teaching-and-learning/curriculum/department-approved-courses/critical-thinking</vt:lpwstr>
      </vt:variant>
      <vt:variant>
        <vt:lpwstr>/asset2</vt:lpwstr>
      </vt:variant>
      <vt:variant>
        <vt:i4>1048629</vt:i4>
      </vt:variant>
      <vt:variant>
        <vt:i4>164</vt:i4>
      </vt:variant>
      <vt:variant>
        <vt:i4>0</vt:i4>
      </vt:variant>
      <vt:variant>
        <vt:i4>5</vt:i4>
      </vt:variant>
      <vt:variant>
        <vt:lpwstr/>
      </vt:variant>
      <vt:variant>
        <vt:lpwstr>_Toc138684469</vt:lpwstr>
      </vt:variant>
      <vt:variant>
        <vt:i4>1048629</vt:i4>
      </vt:variant>
      <vt:variant>
        <vt:i4>158</vt:i4>
      </vt:variant>
      <vt:variant>
        <vt:i4>0</vt:i4>
      </vt:variant>
      <vt:variant>
        <vt:i4>5</vt:i4>
      </vt:variant>
      <vt:variant>
        <vt:lpwstr/>
      </vt:variant>
      <vt:variant>
        <vt:lpwstr>_Toc138684468</vt:lpwstr>
      </vt:variant>
      <vt:variant>
        <vt:i4>1048629</vt:i4>
      </vt:variant>
      <vt:variant>
        <vt:i4>152</vt:i4>
      </vt:variant>
      <vt:variant>
        <vt:i4>0</vt:i4>
      </vt:variant>
      <vt:variant>
        <vt:i4>5</vt:i4>
      </vt:variant>
      <vt:variant>
        <vt:lpwstr/>
      </vt:variant>
      <vt:variant>
        <vt:lpwstr>_Toc138684467</vt:lpwstr>
      </vt:variant>
      <vt:variant>
        <vt:i4>1048629</vt:i4>
      </vt:variant>
      <vt:variant>
        <vt:i4>146</vt:i4>
      </vt:variant>
      <vt:variant>
        <vt:i4>0</vt:i4>
      </vt:variant>
      <vt:variant>
        <vt:i4>5</vt:i4>
      </vt:variant>
      <vt:variant>
        <vt:lpwstr/>
      </vt:variant>
      <vt:variant>
        <vt:lpwstr>_Toc138684466</vt:lpwstr>
      </vt:variant>
      <vt:variant>
        <vt:i4>1048629</vt:i4>
      </vt:variant>
      <vt:variant>
        <vt:i4>140</vt:i4>
      </vt:variant>
      <vt:variant>
        <vt:i4>0</vt:i4>
      </vt:variant>
      <vt:variant>
        <vt:i4>5</vt:i4>
      </vt:variant>
      <vt:variant>
        <vt:lpwstr/>
      </vt:variant>
      <vt:variant>
        <vt:lpwstr>_Toc138684465</vt:lpwstr>
      </vt:variant>
      <vt:variant>
        <vt:i4>1048629</vt:i4>
      </vt:variant>
      <vt:variant>
        <vt:i4>134</vt:i4>
      </vt:variant>
      <vt:variant>
        <vt:i4>0</vt:i4>
      </vt:variant>
      <vt:variant>
        <vt:i4>5</vt:i4>
      </vt:variant>
      <vt:variant>
        <vt:lpwstr/>
      </vt:variant>
      <vt:variant>
        <vt:lpwstr>_Toc138684464</vt:lpwstr>
      </vt:variant>
      <vt:variant>
        <vt:i4>1048629</vt:i4>
      </vt:variant>
      <vt:variant>
        <vt:i4>128</vt:i4>
      </vt:variant>
      <vt:variant>
        <vt:i4>0</vt:i4>
      </vt:variant>
      <vt:variant>
        <vt:i4>5</vt:i4>
      </vt:variant>
      <vt:variant>
        <vt:lpwstr/>
      </vt:variant>
      <vt:variant>
        <vt:lpwstr>_Toc138684463</vt:lpwstr>
      </vt:variant>
      <vt:variant>
        <vt:i4>1048629</vt:i4>
      </vt:variant>
      <vt:variant>
        <vt:i4>122</vt:i4>
      </vt:variant>
      <vt:variant>
        <vt:i4>0</vt:i4>
      </vt:variant>
      <vt:variant>
        <vt:i4>5</vt:i4>
      </vt:variant>
      <vt:variant>
        <vt:lpwstr/>
      </vt:variant>
      <vt:variant>
        <vt:lpwstr>_Toc138684462</vt:lpwstr>
      </vt:variant>
      <vt:variant>
        <vt:i4>1048629</vt:i4>
      </vt:variant>
      <vt:variant>
        <vt:i4>116</vt:i4>
      </vt:variant>
      <vt:variant>
        <vt:i4>0</vt:i4>
      </vt:variant>
      <vt:variant>
        <vt:i4>5</vt:i4>
      </vt:variant>
      <vt:variant>
        <vt:lpwstr/>
      </vt:variant>
      <vt:variant>
        <vt:lpwstr>_Toc138684461</vt:lpwstr>
      </vt:variant>
      <vt:variant>
        <vt:i4>1048629</vt:i4>
      </vt:variant>
      <vt:variant>
        <vt:i4>110</vt:i4>
      </vt:variant>
      <vt:variant>
        <vt:i4>0</vt:i4>
      </vt:variant>
      <vt:variant>
        <vt:i4>5</vt:i4>
      </vt:variant>
      <vt:variant>
        <vt:lpwstr/>
      </vt:variant>
      <vt:variant>
        <vt:lpwstr>_Toc138684460</vt:lpwstr>
      </vt:variant>
      <vt:variant>
        <vt:i4>1245237</vt:i4>
      </vt:variant>
      <vt:variant>
        <vt:i4>104</vt:i4>
      </vt:variant>
      <vt:variant>
        <vt:i4>0</vt:i4>
      </vt:variant>
      <vt:variant>
        <vt:i4>5</vt:i4>
      </vt:variant>
      <vt:variant>
        <vt:lpwstr/>
      </vt:variant>
      <vt:variant>
        <vt:lpwstr>_Toc138684459</vt:lpwstr>
      </vt:variant>
      <vt:variant>
        <vt:i4>1245237</vt:i4>
      </vt:variant>
      <vt:variant>
        <vt:i4>98</vt:i4>
      </vt:variant>
      <vt:variant>
        <vt:i4>0</vt:i4>
      </vt:variant>
      <vt:variant>
        <vt:i4>5</vt:i4>
      </vt:variant>
      <vt:variant>
        <vt:lpwstr/>
      </vt:variant>
      <vt:variant>
        <vt:lpwstr>_Toc138684458</vt:lpwstr>
      </vt:variant>
      <vt:variant>
        <vt:i4>1245237</vt:i4>
      </vt:variant>
      <vt:variant>
        <vt:i4>92</vt:i4>
      </vt:variant>
      <vt:variant>
        <vt:i4>0</vt:i4>
      </vt:variant>
      <vt:variant>
        <vt:i4>5</vt:i4>
      </vt:variant>
      <vt:variant>
        <vt:lpwstr/>
      </vt:variant>
      <vt:variant>
        <vt:lpwstr>_Toc138684457</vt:lpwstr>
      </vt:variant>
      <vt:variant>
        <vt:i4>1245237</vt:i4>
      </vt:variant>
      <vt:variant>
        <vt:i4>86</vt:i4>
      </vt:variant>
      <vt:variant>
        <vt:i4>0</vt:i4>
      </vt:variant>
      <vt:variant>
        <vt:i4>5</vt:i4>
      </vt:variant>
      <vt:variant>
        <vt:lpwstr/>
      </vt:variant>
      <vt:variant>
        <vt:lpwstr>_Toc138684456</vt:lpwstr>
      </vt:variant>
      <vt:variant>
        <vt:i4>1245237</vt:i4>
      </vt:variant>
      <vt:variant>
        <vt:i4>80</vt:i4>
      </vt:variant>
      <vt:variant>
        <vt:i4>0</vt:i4>
      </vt:variant>
      <vt:variant>
        <vt:i4>5</vt:i4>
      </vt:variant>
      <vt:variant>
        <vt:lpwstr/>
      </vt:variant>
      <vt:variant>
        <vt:lpwstr>_Toc138684455</vt:lpwstr>
      </vt:variant>
      <vt:variant>
        <vt:i4>1245237</vt:i4>
      </vt:variant>
      <vt:variant>
        <vt:i4>74</vt:i4>
      </vt:variant>
      <vt:variant>
        <vt:i4>0</vt:i4>
      </vt:variant>
      <vt:variant>
        <vt:i4>5</vt:i4>
      </vt:variant>
      <vt:variant>
        <vt:lpwstr/>
      </vt:variant>
      <vt:variant>
        <vt:lpwstr>_Toc138684454</vt:lpwstr>
      </vt:variant>
      <vt:variant>
        <vt:i4>1245237</vt:i4>
      </vt:variant>
      <vt:variant>
        <vt:i4>68</vt:i4>
      </vt:variant>
      <vt:variant>
        <vt:i4>0</vt:i4>
      </vt:variant>
      <vt:variant>
        <vt:i4>5</vt:i4>
      </vt:variant>
      <vt:variant>
        <vt:lpwstr/>
      </vt:variant>
      <vt:variant>
        <vt:lpwstr>_Toc138684453</vt:lpwstr>
      </vt:variant>
      <vt:variant>
        <vt:i4>1245237</vt:i4>
      </vt:variant>
      <vt:variant>
        <vt:i4>62</vt:i4>
      </vt:variant>
      <vt:variant>
        <vt:i4>0</vt:i4>
      </vt:variant>
      <vt:variant>
        <vt:i4>5</vt:i4>
      </vt:variant>
      <vt:variant>
        <vt:lpwstr/>
      </vt:variant>
      <vt:variant>
        <vt:lpwstr>_Toc138684452</vt:lpwstr>
      </vt:variant>
      <vt:variant>
        <vt:i4>1245237</vt:i4>
      </vt:variant>
      <vt:variant>
        <vt:i4>56</vt:i4>
      </vt:variant>
      <vt:variant>
        <vt:i4>0</vt:i4>
      </vt:variant>
      <vt:variant>
        <vt:i4>5</vt:i4>
      </vt:variant>
      <vt:variant>
        <vt:lpwstr/>
      </vt:variant>
      <vt:variant>
        <vt:lpwstr>_Toc138684451</vt:lpwstr>
      </vt:variant>
      <vt:variant>
        <vt:i4>1245237</vt:i4>
      </vt:variant>
      <vt:variant>
        <vt:i4>50</vt:i4>
      </vt:variant>
      <vt:variant>
        <vt:i4>0</vt:i4>
      </vt:variant>
      <vt:variant>
        <vt:i4>5</vt:i4>
      </vt:variant>
      <vt:variant>
        <vt:lpwstr/>
      </vt:variant>
      <vt:variant>
        <vt:lpwstr>_Toc138684450</vt:lpwstr>
      </vt:variant>
      <vt:variant>
        <vt:i4>1179701</vt:i4>
      </vt:variant>
      <vt:variant>
        <vt:i4>44</vt:i4>
      </vt:variant>
      <vt:variant>
        <vt:i4>0</vt:i4>
      </vt:variant>
      <vt:variant>
        <vt:i4>5</vt:i4>
      </vt:variant>
      <vt:variant>
        <vt:lpwstr/>
      </vt:variant>
      <vt:variant>
        <vt:lpwstr>_Toc138684449</vt:lpwstr>
      </vt:variant>
      <vt:variant>
        <vt:i4>1179701</vt:i4>
      </vt:variant>
      <vt:variant>
        <vt:i4>38</vt:i4>
      </vt:variant>
      <vt:variant>
        <vt:i4>0</vt:i4>
      </vt:variant>
      <vt:variant>
        <vt:i4>5</vt:i4>
      </vt:variant>
      <vt:variant>
        <vt:lpwstr/>
      </vt:variant>
      <vt:variant>
        <vt:lpwstr>_Toc138684448</vt:lpwstr>
      </vt:variant>
      <vt:variant>
        <vt:i4>1179701</vt:i4>
      </vt:variant>
      <vt:variant>
        <vt:i4>32</vt:i4>
      </vt:variant>
      <vt:variant>
        <vt:i4>0</vt:i4>
      </vt:variant>
      <vt:variant>
        <vt:i4>5</vt:i4>
      </vt:variant>
      <vt:variant>
        <vt:lpwstr/>
      </vt:variant>
      <vt:variant>
        <vt:lpwstr>_Toc138684447</vt:lpwstr>
      </vt:variant>
      <vt:variant>
        <vt:i4>1179701</vt:i4>
      </vt:variant>
      <vt:variant>
        <vt:i4>26</vt:i4>
      </vt:variant>
      <vt:variant>
        <vt:i4>0</vt:i4>
      </vt:variant>
      <vt:variant>
        <vt:i4>5</vt:i4>
      </vt:variant>
      <vt:variant>
        <vt:lpwstr/>
      </vt:variant>
      <vt:variant>
        <vt:lpwstr>_Toc138684446</vt:lpwstr>
      </vt:variant>
      <vt:variant>
        <vt:i4>1179701</vt:i4>
      </vt:variant>
      <vt:variant>
        <vt:i4>20</vt:i4>
      </vt:variant>
      <vt:variant>
        <vt:i4>0</vt:i4>
      </vt:variant>
      <vt:variant>
        <vt:i4>5</vt:i4>
      </vt:variant>
      <vt:variant>
        <vt:lpwstr/>
      </vt:variant>
      <vt:variant>
        <vt:lpwstr>_Toc138684445</vt:lpwstr>
      </vt:variant>
      <vt:variant>
        <vt:i4>1179701</vt:i4>
      </vt:variant>
      <vt:variant>
        <vt:i4>14</vt:i4>
      </vt:variant>
      <vt:variant>
        <vt:i4>0</vt:i4>
      </vt:variant>
      <vt:variant>
        <vt:i4>5</vt:i4>
      </vt:variant>
      <vt:variant>
        <vt:lpwstr/>
      </vt:variant>
      <vt:variant>
        <vt:lpwstr>_Toc138684444</vt:lpwstr>
      </vt:variant>
      <vt:variant>
        <vt:i4>1179701</vt:i4>
      </vt:variant>
      <vt:variant>
        <vt:i4>8</vt:i4>
      </vt:variant>
      <vt:variant>
        <vt:i4>0</vt:i4>
      </vt:variant>
      <vt:variant>
        <vt:i4>5</vt:i4>
      </vt:variant>
      <vt:variant>
        <vt:lpwstr/>
      </vt:variant>
      <vt:variant>
        <vt:lpwstr>_Toc138684443</vt:lpwstr>
      </vt:variant>
      <vt:variant>
        <vt:i4>1179701</vt:i4>
      </vt:variant>
      <vt:variant>
        <vt:i4>2</vt:i4>
      </vt:variant>
      <vt:variant>
        <vt:i4>0</vt:i4>
      </vt:variant>
      <vt:variant>
        <vt:i4>5</vt:i4>
      </vt:variant>
      <vt:variant>
        <vt:lpwstr/>
      </vt:variant>
      <vt:variant>
        <vt:lpwstr>_Toc138684442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option 4 – assessment task – the path to victory</dc:title>
  <dc:subject/>
  <dc:creator/>
  <cp:keywords/>
  <dc:description/>
  <cp:lastModifiedBy/>
  <dcterms:created xsi:type="dcterms:W3CDTF">2023-06-29T05:19:00Z</dcterms:created>
  <dcterms:modified xsi:type="dcterms:W3CDTF">2023-06-30T00:25:00Z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