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15E" w14:textId="19E6F398" w:rsidR="002B3553" w:rsidRPr="0082189E" w:rsidRDefault="00922FC0" w:rsidP="00632214">
      <w:pPr>
        <w:pStyle w:val="Heading1"/>
      </w:pPr>
      <w:bookmarkStart w:id="0" w:name="_Hlk129018336"/>
      <w:bookmarkStart w:id="1" w:name="_Toc104382530"/>
      <w:bookmarkStart w:id="2" w:name="_Toc113619558"/>
      <w:bookmarkEnd w:id="0"/>
      <w:r w:rsidRPr="0082189E">
        <w:t xml:space="preserve">Critical thinking – </w:t>
      </w:r>
      <w:r w:rsidR="00517C56" w:rsidRPr="0082189E">
        <w:t>C</w:t>
      </w:r>
      <w:r w:rsidRPr="0082189E">
        <w:t xml:space="preserve">ore </w:t>
      </w:r>
      <w:r w:rsidR="00AF779E" w:rsidRPr="0082189E">
        <w:t>2</w:t>
      </w:r>
      <w:r w:rsidRPr="0082189E">
        <w:t xml:space="preserve"> assessment task: </w:t>
      </w:r>
      <w:r w:rsidR="00AA5DAA" w:rsidRPr="0082189E">
        <w:t>r</w:t>
      </w:r>
      <w:r w:rsidR="00D10C87" w:rsidRPr="0082189E">
        <w:t>esearch skills to support the critical thinker</w:t>
      </w:r>
    </w:p>
    <w:p w14:paraId="774EE5D4" w14:textId="79446385" w:rsidR="002B3553" w:rsidRPr="0082189E" w:rsidRDefault="00A22B0B" w:rsidP="002B3553">
      <w:r w:rsidRPr="0082189E">
        <w:rPr>
          <w:noProof/>
        </w:rPr>
        <w:drawing>
          <wp:inline distT="0" distB="0" distL="0" distR="0" wp14:anchorId="3B5704B0" wp14:editId="20E32AC8">
            <wp:extent cx="5035732" cy="623225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4241" cy="6267537"/>
                    </a:xfrm>
                    <a:prstGeom prst="rect">
                      <a:avLst/>
                    </a:prstGeom>
                    <a:noFill/>
                    <a:ln>
                      <a:noFill/>
                    </a:ln>
                  </pic:spPr>
                </pic:pic>
              </a:graphicData>
            </a:graphic>
          </wp:inline>
        </w:drawing>
      </w:r>
    </w:p>
    <w:p w14:paraId="7C0AFD0B" w14:textId="788B181A" w:rsidR="002B3553" w:rsidRPr="0082189E" w:rsidRDefault="002B3553" w:rsidP="002B3553">
      <w:pPr>
        <w:pStyle w:val="TOCHeading"/>
      </w:pPr>
      <w:r w:rsidRPr="0082189E">
        <w:lastRenderedPageBreak/>
        <w:t>Contents</w:t>
      </w:r>
    </w:p>
    <w:p w14:paraId="767A7661" w14:textId="0D97B099" w:rsidR="00B939F7" w:rsidRDefault="002B3553">
      <w:pPr>
        <w:pStyle w:val="TOC2"/>
        <w:rPr>
          <w:rFonts w:asciiTheme="minorHAnsi" w:eastAsiaTheme="minorEastAsia" w:hAnsiTheme="minorHAnsi" w:cstheme="minorBidi"/>
          <w:bCs w:val="0"/>
          <w:sz w:val="22"/>
          <w:szCs w:val="22"/>
          <w:lang w:eastAsia="en-AU"/>
        </w:rPr>
      </w:pPr>
      <w:r w:rsidRPr="0082189E">
        <w:fldChar w:fldCharType="begin"/>
      </w:r>
      <w:r w:rsidRPr="0082189E">
        <w:instrText xml:space="preserve"> TOC \o "2-3" \h \z \u </w:instrText>
      </w:r>
      <w:r w:rsidRPr="0082189E">
        <w:fldChar w:fldCharType="separate"/>
      </w:r>
      <w:hyperlink w:anchor="_Toc132292108" w:history="1">
        <w:r w:rsidR="00B939F7" w:rsidRPr="00E629A0">
          <w:rPr>
            <w:rStyle w:val="Hyperlink"/>
          </w:rPr>
          <w:t>Advice to teachers</w:t>
        </w:r>
        <w:r w:rsidR="00B939F7">
          <w:rPr>
            <w:webHidden/>
          </w:rPr>
          <w:tab/>
        </w:r>
        <w:r w:rsidR="00B939F7">
          <w:rPr>
            <w:webHidden/>
          </w:rPr>
          <w:fldChar w:fldCharType="begin"/>
        </w:r>
        <w:r w:rsidR="00B939F7">
          <w:rPr>
            <w:webHidden/>
          </w:rPr>
          <w:instrText xml:space="preserve"> PAGEREF _Toc132292108 \h </w:instrText>
        </w:r>
        <w:r w:rsidR="00B939F7">
          <w:rPr>
            <w:webHidden/>
          </w:rPr>
        </w:r>
        <w:r w:rsidR="00B939F7">
          <w:rPr>
            <w:webHidden/>
          </w:rPr>
          <w:fldChar w:fldCharType="separate"/>
        </w:r>
        <w:r w:rsidR="00B939F7">
          <w:rPr>
            <w:webHidden/>
          </w:rPr>
          <w:t>2</w:t>
        </w:r>
        <w:r w:rsidR="00B939F7">
          <w:rPr>
            <w:webHidden/>
          </w:rPr>
          <w:fldChar w:fldCharType="end"/>
        </w:r>
      </w:hyperlink>
    </w:p>
    <w:p w14:paraId="531C70A8" w14:textId="649E78FF" w:rsidR="00B939F7" w:rsidRDefault="00B939F7">
      <w:pPr>
        <w:pStyle w:val="TOC2"/>
        <w:rPr>
          <w:rFonts w:asciiTheme="minorHAnsi" w:eastAsiaTheme="minorEastAsia" w:hAnsiTheme="minorHAnsi" w:cstheme="minorBidi"/>
          <w:bCs w:val="0"/>
          <w:sz w:val="22"/>
          <w:szCs w:val="22"/>
          <w:lang w:eastAsia="en-AU"/>
        </w:rPr>
      </w:pPr>
      <w:hyperlink w:anchor="_Toc132292109" w:history="1">
        <w:r w:rsidRPr="00E629A0">
          <w:rPr>
            <w:rStyle w:val="Hyperlink"/>
          </w:rPr>
          <w:t>Task details</w:t>
        </w:r>
        <w:r>
          <w:rPr>
            <w:webHidden/>
          </w:rPr>
          <w:tab/>
        </w:r>
        <w:r>
          <w:rPr>
            <w:webHidden/>
          </w:rPr>
          <w:fldChar w:fldCharType="begin"/>
        </w:r>
        <w:r>
          <w:rPr>
            <w:webHidden/>
          </w:rPr>
          <w:instrText xml:space="preserve"> PAGEREF _Toc132292109 \h </w:instrText>
        </w:r>
        <w:r>
          <w:rPr>
            <w:webHidden/>
          </w:rPr>
        </w:r>
        <w:r>
          <w:rPr>
            <w:webHidden/>
          </w:rPr>
          <w:fldChar w:fldCharType="separate"/>
        </w:r>
        <w:r>
          <w:rPr>
            <w:webHidden/>
          </w:rPr>
          <w:t>3</w:t>
        </w:r>
        <w:r>
          <w:rPr>
            <w:webHidden/>
          </w:rPr>
          <w:fldChar w:fldCharType="end"/>
        </w:r>
      </w:hyperlink>
    </w:p>
    <w:p w14:paraId="051ABBF8" w14:textId="3D978F58" w:rsidR="00B939F7" w:rsidRDefault="00B939F7">
      <w:pPr>
        <w:pStyle w:val="TOC3"/>
        <w:rPr>
          <w:rFonts w:asciiTheme="minorHAnsi" w:eastAsiaTheme="minorEastAsia" w:hAnsiTheme="minorHAnsi" w:cstheme="minorBidi"/>
          <w:sz w:val="22"/>
          <w:szCs w:val="22"/>
          <w:lang w:eastAsia="en-AU"/>
        </w:rPr>
      </w:pPr>
      <w:hyperlink w:anchor="_Toc132292110" w:history="1">
        <w:r w:rsidRPr="00E629A0">
          <w:rPr>
            <w:rStyle w:val="Hyperlink"/>
          </w:rPr>
          <w:t>Task instructions</w:t>
        </w:r>
        <w:r>
          <w:rPr>
            <w:webHidden/>
          </w:rPr>
          <w:tab/>
        </w:r>
        <w:r>
          <w:rPr>
            <w:webHidden/>
          </w:rPr>
          <w:fldChar w:fldCharType="begin"/>
        </w:r>
        <w:r>
          <w:rPr>
            <w:webHidden/>
          </w:rPr>
          <w:instrText xml:space="preserve"> PAGEREF _Toc132292110 \h </w:instrText>
        </w:r>
        <w:r>
          <w:rPr>
            <w:webHidden/>
          </w:rPr>
        </w:r>
        <w:r>
          <w:rPr>
            <w:webHidden/>
          </w:rPr>
          <w:fldChar w:fldCharType="separate"/>
        </w:r>
        <w:r>
          <w:rPr>
            <w:webHidden/>
          </w:rPr>
          <w:t>3</w:t>
        </w:r>
        <w:r>
          <w:rPr>
            <w:webHidden/>
          </w:rPr>
          <w:fldChar w:fldCharType="end"/>
        </w:r>
      </w:hyperlink>
    </w:p>
    <w:p w14:paraId="6DA9D1E3" w14:textId="4B867CDB" w:rsidR="00B939F7" w:rsidRDefault="00B939F7">
      <w:pPr>
        <w:pStyle w:val="TOC3"/>
        <w:rPr>
          <w:rFonts w:asciiTheme="minorHAnsi" w:eastAsiaTheme="minorEastAsia" w:hAnsiTheme="minorHAnsi" w:cstheme="minorBidi"/>
          <w:sz w:val="22"/>
          <w:szCs w:val="22"/>
          <w:lang w:eastAsia="en-AU"/>
        </w:rPr>
      </w:pPr>
      <w:hyperlink w:anchor="_Toc132292111" w:history="1">
        <w:r w:rsidRPr="00E629A0">
          <w:rPr>
            <w:rStyle w:val="Hyperlink"/>
          </w:rPr>
          <w:t>Task steps</w:t>
        </w:r>
        <w:r>
          <w:rPr>
            <w:webHidden/>
          </w:rPr>
          <w:tab/>
        </w:r>
        <w:r>
          <w:rPr>
            <w:webHidden/>
          </w:rPr>
          <w:fldChar w:fldCharType="begin"/>
        </w:r>
        <w:r>
          <w:rPr>
            <w:webHidden/>
          </w:rPr>
          <w:instrText xml:space="preserve"> PAGEREF _Toc132292111 \h </w:instrText>
        </w:r>
        <w:r>
          <w:rPr>
            <w:webHidden/>
          </w:rPr>
        </w:r>
        <w:r>
          <w:rPr>
            <w:webHidden/>
          </w:rPr>
          <w:fldChar w:fldCharType="separate"/>
        </w:r>
        <w:r>
          <w:rPr>
            <w:webHidden/>
          </w:rPr>
          <w:t>4</w:t>
        </w:r>
        <w:r>
          <w:rPr>
            <w:webHidden/>
          </w:rPr>
          <w:fldChar w:fldCharType="end"/>
        </w:r>
      </w:hyperlink>
    </w:p>
    <w:p w14:paraId="26E5E588" w14:textId="15755423" w:rsidR="00B939F7" w:rsidRDefault="00B939F7">
      <w:pPr>
        <w:pStyle w:val="TOC3"/>
        <w:rPr>
          <w:rFonts w:asciiTheme="minorHAnsi" w:eastAsiaTheme="minorEastAsia" w:hAnsiTheme="minorHAnsi" w:cstheme="minorBidi"/>
          <w:sz w:val="22"/>
          <w:szCs w:val="22"/>
          <w:lang w:eastAsia="en-AU"/>
        </w:rPr>
      </w:pPr>
      <w:hyperlink w:anchor="_Toc132292112" w:history="1">
        <w:r w:rsidRPr="00E629A0">
          <w:rPr>
            <w:rStyle w:val="Hyperlink"/>
          </w:rPr>
          <w:t>Example of credibility questions</w:t>
        </w:r>
        <w:r>
          <w:rPr>
            <w:webHidden/>
          </w:rPr>
          <w:tab/>
        </w:r>
        <w:r>
          <w:rPr>
            <w:webHidden/>
          </w:rPr>
          <w:fldChar w:fldCharType="begin"/>
        </w:r>
        <w:r>
          <w:rPr>
            <w:webHidden/>
          </w:rPr>
          <w:instrText xml:space="preserve"> PAGEREF _Toc132292112 \h </w:instrText>
        </w:r>
        <w:r>
          <w:rPr>
            <w:webHidden/>
          </w:rPr>
        </w:r>
        <w:r>
          <w:rPr>
            <w:webHidden/>
          </w:rPr>
          <w:fldChar w:fldCharType="separate"/>
        </w:r>
        <w:r>
          <w:rPr>
            <w:webHidden/>
          </w:rPr>
          <w:t>5</w:t>
        </w:r>
        <w:r>
          <w:rPr>
            <w:webHidden/>
          </w:rPr>
          <w:fldChar w:fldCharType="end"/>
        </w:r>
      </w:hyperlink>
    </w:p>
    <w:p w14:paraId="5CA353D1" w14:textId="54C9156E" w:rsidR="00B939F7" w:rsidRDefault="00B939F7">
      <w:pPr>
        <w:pStyle w:val="TOC2"/>
        <w:rPr>
          <w:rFonts w:asciiTheme="minorHAnsi" w:eastAsiaTheme="minorEastAsia" w:hAnsiTheme="minorHAnsi" w:cstheme="minorBidi"/>
          <w:bCs w:val="0"/>
          <w:sz w:val="22"/>
          <w:szCs w:val="22"/>
          <w:lang w:eastAsia="en-AU"/>
        </w:rPr>
      </w:pPr>
      <w:hyperlink w:anchor="_Toc132292113" w:history="1">
        <w:r w:rsidRPr="00E629A0">
          <w:rPr>
            <w:rStyle w:val="Hyperlink"/>
          </w:rPr>
          <w:t>Options for marking</w:t>
        </w:r>
        <w:r>
          <w:rPr>
            <w:webHidden/>
          </w:rPr>
          <w:tab/>
        </w:r>
        <w:r>
          <w:rPr>
            <w:webHidden/>
          </w:rPr>
          <w:fldChar w:fldCharType="begin"/>
        </w:r>
        <w:r>
          <w:rPr>
            <w:webHidden/>
          </w:rPr>
          <w:instrText xml:space="preserve"> PAGEREF _Toc132292113 \h </w:instrText>
        </w:r>
        <w:r>
          <w:rPr>
            <w:webHidden/>
          </w:rPr>
        </w:r>
        <w:r>
          <w:rPr>
            <w:webHidden/>
          </w:rPr>
          <w:fldChar w:fldCharType="separate"/>
        </w:r>
        <w:r>
          <w:rPr>
            <w:webHidden/>
          </w:rPr>
          <w:t>8</w:t>
        </w:r>
        <w:r>
          <w:rPr>
            <w:webHidden/>
          </w:rPr>
          <w:fldChar w:fldCharType="end"/>
        </w:r>
      </w:hyperlink>
    </w:p>
    <w:p w14:paraId="00D368B9" w14:textId="26F3932F" w:rsidR="00B939F7" w:rsidRDefault="00B939F7">
      <w:pPr>
        <w:pStyle w:val="TOC3"/>
        <w:rPr>
          <w:rFonts w:asciiTheme="minorHAnsi" w:eastAsiaTheme="minorEastAsia" w:hAnsiTheme="minorHAnsi" w:cstheme="minorBidi"/>
          <w:sz w:val="22"/>
          <w:szCs w:val="22"/>
          <w:lang w:eastAsia="en-AU"/>
        </w:rPr>
      </w:pPr>
      <w:hyperlink w:anchor="_Toc132292114" w:history="1">
        <w:r w:rsidRPr="00E629A0">
          <w:rPr>
            <w:rStyle w:val="Hyperlink"/>
          </w:rPr>
          <w:t>Marking guidelines</w:t>
        </w:r>
        <w:r>
          <w:rPr>
            <w:webHidden/>
          </w:rPr>
          <w:tab/>
        </w:r>
        <w:r>
          <w:rPr>
            <w:webHidden/>
          </w:rPr>
          <w:fldChar w:fldCharType="begin"/>
        </w:r>
        <w:r>
          <w:rPr>
            <w:webHidden/>
          </w:rPr>
          <w:instrText xml:space="preserve"> PAGEREF _Toc132292114 \h </w:instrText>
        </w:r>
        <w:r>
          <w:rPr>
            <w:webHidden/>
          </w:rPr>
        </w:r>
        <w:r>
          <w:rPr>
            <w:webHidden/>
          </w:rPr>
          <w:fldChar w:fldCharType="separate"/>
        </w:r>
        <w:r>
          <w:rPr>
            <w:webHidden/>
          </w:rPr>
          <w:t>8</w:t>
        </w:r>
        <w:r>
          <w:rPr>
            <w:webHidden/>
          </w:rPr>
          <w:fldChar w:fldCharType="end"/>
        </w:r>
      </w:hyperlink>
    </w:p>
    <w:p w14:paraId="496534FB" w14:textId="751A348F" w:rsidR="00B939F7" w:rsidRDefault="00B939F7">
      <w:pPr>
        <w:pStyle w:val="TOC3"/>
        <w:rPr>
          <w:rFonts w:asciiTheme="minorHAnsi" w:eastAsiaTheme="minorEastAsia" w:hAnsiTheme="minorHAnsi" w:cstheme="minorBidi"/>
          <w:sz w:val="22"/>
          <w:szCs w:val="22"/>
          <w:lang w:eastAsia="en-AU"/>
        </w:rPr>
      </w:pPr>
      <w:hyperlink w:anchor="_Toc132292115" w:history="1">
        <w:r w:rsidRPr="00E629A0">
          <w:rPr>
            <w:rStyle w:val="Hyperlink"/>
          </w:rPr>
          <w:t>Grade descriptors</w:t>
        </w:r>
        <w:r>
          <w:rPr>
            <w:webHidden/>
          </w:rPr>
          <w:tab/>
        </w:r>
        <w:r>
          <w:rPr>
            <w:webHidden/>
          </w:rPr>
          <w:fldChar w:fldCharType="begin"/>
        </w:r>
        <w:r>
          <w:rPr>
            <w:webHidden/>
          </w:rPr>
          <w:instrText xml:space="preserve"> PAGEREF _Toc132292115 \h </w:instrText>
        </w:r>
        <w:r>
          <w:rPr>
            <w:webHidden/>
          </w:rPr>
        </w:r>
        <w:r>
          <w:rPr>
            <w:webHidden/>
          </w:rPr>
          <w:fldChar w:fldCharType="separate"/>
        </w:r>
        <w:r>
          <w:rPr>
            <w:webHidden/>
          </w:rPr>
          <w:t>10</w:t>
        </w:r>
        <w:r>
          <w:rPr>
            <w:webHidden/>
          </w:rPr>
          <w:fldChar w:fldCharType="end"/>
        </w:r>
      </w:hyperlink>
    </w:p>
    <w:p w14:paraId="4AAE6EBB" w14:textId="0DD43F5E" w:rsidR="00B939F7" w:rsidRDefault="00B939F7">
      <w:pPr>
        <w:pStyle w:val="TOC3"/>
        <w:rPr>
          <w:rFonts w:asciiTheme="minorHAnsi" w:eastAsiaTheme="minorEastAsia" w:hAnsiTheme="minorHAnsi" w:cstheme="minorBidi"/>
          <w:sz w:val="22"/>
          <w:szCs w:val="22"/>
          <w:lang w:eastAsia="en-AU"/>
        </w:rPr>
      </w:pPr>
      <w:hyperlink w:anchor="_Toc132292116" w:history="1">
        <w:r w:rsidRPr="00E629A0">
          <w:rPr>
            <w:rStyle w:val="Hyperlink"/>
          </w:rPr>
          <w:t>Marking criteria</w:t>
        </w:r>
        <w:r>
          <w:rPr>
            <w:webHidden/>
          </w:rPr>
          <w:tab/>
        </w:r>
        <w:r>
          <w:rPr>
            <w:webHidden/>
          </w:rPr>
          <w:fldChar w:fldCharType="begin"/>
        </w:r>
        <w:r>
          <w:rPr>
            <w:webHidden/>
          </w:rPr>
          <w:instrText xml:space="preserve"> PAGEREF _Toc132292116 \h </w:instrText>
        </w:r>
        <w:r>
          <w:rPr>
            <w:webHidden/>
          </w:rPr>
        </w:r>
        <w:r>
          <w:rPr>
            <w:webHidden/>
          </w:rPr>
          <w:fldChar w:fldCharType="separate"/>
        </w:r>
        <w:r>
          <w:rPr>
            <w:webHidden/>
          </w:rPr>
          <w:t>11</w:t>
        </w:r>
        <w:r>
          <w:rPr>
            <w:webHidden/>
          </w:rPr>
          <w:fldChar w:fldCharType="end"/>
        </w:r>
      </w:hyperlink>
    </w:p>
    <w:p w14:paraId="20DAD04E" w14:textId="3581C478" w:rsidR="00B939F7" w:rsidRDefault="00B939F7">
      <w:pPr>
        <w:pStyle w:val="TOC2"/>
        <w:rPr>
          <w:rFonts w:asciiTheme="minorHAnsi" w:eastAsiaTheme="minorEastAsia" w:hAnsiTheme="minorHAnsi" w:cstheme="minorBidi"/>
          <w:bCs w:val="0"/>
          <w:sz w:val="22"/>
          <w:szCs w:val="22"/>
          <w:lang w:eastAsia="en-AU"/>
        </w:rPr>
      </w:pPr>
      <w:hyperlink w:anchor="_Toc132292117" w:history="1">
        <w:r w:rsidRPr="00E629A0">
          <w:rPr>
            <w:rStyle w:val="Hyperlink"/>
          </w:rPr>
          <w:t>Additional information</w:t>
        </w:r>
        <w:r>
          <w:rPr>
            <w:webHidden/>
          </w:rPr>
          <w:tab/>
        </w:r>
        <w:r>
          <w:rPr>
            <w:webHidden/>
          </w:rPr>
          <w:fldChar w:fldCharType="begin"/>
        </w:r>
        <w:r>
          <w:rPr>
            <w:webHidden/>
          </w:rPr>
          <w:instrText xml:space="preserve"> PAGEREF _Toc132292117 \h </w:instrText>
        </w:r>
        <w:r>
          <w:rPr>
            <w:webHidden/>
          </w:rPr>
        </w:r>
        <w:r>
          <w:rPr>
            <w:webHidden/>
          </w:rPr>
          <w:fldChar w:fldCharType="separate"/>
        </w:r>
        <w:r>
          <w:rPr>
            <w:webHidden/>
          </w:rPr>
          <w:t>17</w:t>
        </w:r>
        <w:r>
          <w:rPr>
            <w:webHidden/>
          </w:rPr>
          <w:fldChar w:fldCharType="end"/>
        </w:r>
      </w:hyperlink>
    </w:p>
    <w:p w14:paraId="0576080C" w14:textId="2AF9FAB5" w:rsidR="00B939F7" w:rsidRDefault="00B939F7">
      <w:pPr>
        <w:pStyle w:val="TOC3"/>
        <w:rPr>
          <w:rFonts w:asciiTheme="minorHAnsi" w:eastAsiaTheme="minorEastAsia" w:hAnsiTheme="minorHAnsi" w:cstheme="minorBidi"/>
          <w:sz w:val="22"/>
          <w:szCs w:val="22"/>
          <w:lang w:eastAsia="en-AU"/>
        </w:rPr>
      </w:pPr>
      <w:hyperlink w:anchor="_Toc132292118" w:history="1">
        <w:r w:rsidRPr="00E629A0">
          <w:rPr>
            <w:rStyle w:val="Hyperlink"/>
          </w:rPr>
          <w:t>Rationale</w:t>
        </w:r>
        <w:r>
          <w:rPr>
            <w:webHidden/>
          </w:rPr>
          <w:tab/>
        </w:r>
        <w:r>
          <w:rPr>
            <w:webHidden/>
          </w:rPr>
          <w:fldChar w:fldCharType="begin"/>
        </w:r>
        <w:r>
          <w:rPr>
            <w:webHidden/>
          </w:rPr>
          <w:instrText xml:space="preserve"> PAGEREF _Toc132292118 \h </w:instrText>
        </w:r>
        <w:r>
          <w:rPr>
            <w:webHidden/>
          </w:rPr>
        </w:r>
        <w:r>
          <w:rPr>
            <w:webHidden/>
          </w:rPr>
          <w:fldChar w:fldCharType="separate"/>
        </w:r>
        <w:r>
          <w:rPr>
            <w:webHidden/>
          </w:rPr>
          <w:t>17</w:t>
        </w:r>
        <w:r>
          <w:rPr>
            <w:webHidden/>
          </w:rPr>
          <w:fldChar w:fldCharType="end"/>
        </w:r>
      </w:hyperlink>
    </w:p>
    <w:p w14:paraId="1C1F6152" w14:textId="598B6F98" w:rsidR="00B939F7" w:rsidRDefault="00B939F7">
      <w:pPr>
        <w:pStyle w:val="TOC3"/>
        <w:rPr>
          <w:rFonts w:asciiTheme="minorHAnsi" w:eastAsiaTheme="minorEastAsia" w:hAnsiTheme="minorHAnsi" w:cstheme="minorBidi"/>
          <w:sz w:val="22"/>
          <w:szCs w:val="22"/>
          <w:lang w:eastAsia="en-AU"/>
        </w:rPr>
      </w:pPr>
      <w:hyperlink w:anchor="_Toc132292119" w:history="1">
        <w:r w:rsidRPr="00E629A0">
          <w:rPr>
            <w:rStyle w:val="Hyperlink"/>
          </w:rPr>
          <w:t>Aim</w:t>
        </w:r>
        <w:r>
          <w:rPr>
            <w:webHidden/>
          </w:rPr>
          <w:tab/>
        </w:r>
        <w:r>
          <w:rPr>
            <w:webHidden/>
          </w:rPr>
          <w:fldChar w:fldCharType="begin"/>
        </w:r>
        <w:r>
          <w:rPr>
            <w:webHidden/>
          </w:rPr>
          <w:instrText xml:space="preserve"> PAGEREF _Toc132292119 \h </w:instrText>
        </w:r>
        <w:r>
          <w:rPr>
            <w:webHidden/>
          </w:rPr>
        </w:r>
        <w:r>
          <w:rPr>
            <w:webHidden/>
          </w:rPr>
          <w:fldChar w:fldCharType="separate"/>
        </w:r>
        <w:r>
          <w:rPr>
            <w:webHidden/>
          </w:rPr>
          <w:t>18</w:t>
        </w:r>
        <w:r>
          <w:rPr>
            <w:webHidden/>
          </w:rPr>
          <w:fldChar w:fldCharType="end"/>
        </w:r>
      </w:hyperlink>
    </w:p>
    <w:p w14:paraId="7AE539A9" w14:textId="054D5491" w:rsidR="00B939F7" w:rsidRDefault="00B939F7">
      <w:pPr>
        <w:pStyle w:val="TOC3"/>
        <w:rPr>
          <w:rFonts w:asciiTheme="minorHAnsi" w:eastAsiaTheme="minorEastAsia" w:hAnsiTheme="minorHAnsi" w:cstheme="minorBidi"/>
          <w:sz w:val="22"/>
          <w:szCs w:val="22"/>
          <w:lang w:eastAsia="en-AU"/>
        </w:rPr>
      </w:pPr>
      <w:hyperlink w:anchor="_Toc132292120" w:history="1">
        <w:r w:rsidRPr="00E629A0">
          <w:rPr>
            <w:rStyle w:val="Hyperlink"/>
          </w:rPr>
          <w:t>Purpose and audience</w:t>
        </w:r>
        <w:r>
          <w:rPr>
            <w:webHidden/>
          </w:rPr>
          <w:tab/>
        </w:r>
        <w:r>
          <w:rPr>
            <w:webHidden/>
          </w:rPr>
          <w:fldChar w:fldCharType="begin"/>
        </w:r>
        <w:r>
          <w:rPr>
            <w:webHidden/>
          </w:rPr>
          <w:instrText xml:space="preserve"> PAGEREF _Toc132292120 \h </w:instrText>
        </w:r>
        <w:r>
          <w:rPr>
            <w:webHidden/>
          </w:rPr>
        </w:r>
        <w:r>
          <w:rPr>
            <w:webHidden/>
          </w:rPr>
          <w:fldChar w:fldCharType="separate"/>
        </w:r>
        <w:r>
          <w:rPr>
            <w:webHidden/>
          </w:rPr>
          <w:t>18</w:t>
        </w:r>
        <w:r>
          <w:rPr>
            <w:webHidden/>
          </w:rPr>
          <w:fldChar w:fldCharType="end"/>
        </w:r>
      </w:hyperlink>
    </w:p>
    <w:p w14:paraId="46E21569" w14:textId="29BEFBFC" w:rsidR="00B939F7" w:rsidRDefault="00B939F7">
      <w:pPr>
        <w:pStyle w:val="TOC3"/>
        <w:rPr>
          <w:rFonts w:asciiTheme="minorHAnsi" w:eastAsiaTheme="minorEastAsia" w:hAnsiTheme="minorHAnsi" w:cstheme="minorBidi"/>
          <w:sz w:val="22"/>
          <w:szCs w:val="22"/>
          <w:lang w:eastAsia="en-AU"/>
        </w:rPr>
      </w:pPr>
      <w:hyperlink w:anchor="_Toc132292121" w:history="1">
        <w:r w:rsidRPr="00E629A0">
          <w:rPr>
            <w:rStyle w:val="Hyperlink"/>
          </w:rPr>
          <w:t>When and how to use this document</w:t>
        </w:r>
        <w:r>
          <w:rPr>
            <w:webHidden/>
          </w:rPr>
          <w:tab/>
        </w:r>
        <w:r>
          <w:rPr>
            <w:webHidden/>
          </w:rPr>
          <w:fldChar w:fldCharType="begin"/>
        </w:r>
        <w:r>
          <w:rPr>
            <w:webHidden/>
          </w:rPr>
          <w:instrText xml:space="preserve"> PAGEREF _Toc132292121 \h </w:instrText>
        </w:r>
        <w:r>
          <w:rPr>
            <w:webHidden/>
          </w:rPr>
        </w:r>
        <w:r>
          <w:rPr>
            <w:webHidden/>
          </w:rPr>
          <w:fldChar w:fldCharType="separate"/>
        </w:r>
        <w:r>
          <w:rPr>
            <w:webHidden/>
          </w:rPr>
          <w:t>18</w:t>
        </w:r>
        <w:r>
          <w:rPr>
            <w:webHidden/>
          </w:rPr>
          <w:fldChar w:fldCharType="end"/>
        </w:r>
      </w:hyperlink>
    </w:p>
    <w:p w14:paraId="6A5C3149" w14:textId="35573049" w:rsidR="00B939F7" w:rsidRDefault="00B939F7">
      <w:pPr>
        <w:pStyle w:val="TOC3"/>
        <w:rPr>
          <w:rFonts w:asciiTheme="minorHAnsi" w:eastAsiaTheme="minorEastAsia" w:hAnsiTheme="minorHAnsi" w:cstheme="minorBidi"/>
          <w:sz w:val="22"/>
          <w:szCs w:val="22"/>
          <w:lang w:eastAsia="en-AU"/>
        </w:rPr>
      </w:pPr>
      <w:hyperlink w:anchor="_Toc132292122" w:history="1">
        <w:r w:rsidRPr="00E629A0">
          <w:rPr>
            <w:rStyle w:val="Hyperlink"/>
          </w:rPr>
          <w:t>Assessment for learning</w:t>
        </w:r>
        <w:r>
          <w:rPr>
            <w:webHidden/>
          </w:rPr>
          <w:tab/>
        </w:r>
        <w:r>
          <w:rPr>
            <w:webHidden/>
          </w:rPr>
          <w:fldChar w:fldCharType="begin"/>
        </w:r>
        <w:r>
          <w:rPr>
            <w:webHidden/>
          </w:rPr>
          <w:instrText xml:space="preserve"> PAGEREF _Toc132292122 \h </w:instrText>
        </w:r>
        <w:r>
          <w:rPr>
            <w:webHidden/>
          </w:rPr>
        </w:r>
        <w:r>
          <w:rPr>
            <w:webHidden/>
          </w:rPr>
          <w:fldChar w:fldCharType="separate"/>
        </w:r>
        <w:r>
          <w:rPr>
            <w:webHidden/>
          </w:rPr>
          <w:t>18</w:t>
        </w:r>
        <w:r>
          <w:rPr>
            <w:webHidden/>
          </w:rPr>
          <w:fldChar w:fldCharType="end"/>
        </w:r>
      </w:hyperlink>
    </w:p>
    <w:p w14:paraId="6DDBBD0C" w14:textId="78351B8F" w:rsidR="00B939F7" w:rsidRDefault="00B939F7">
      <w:pPr>
        <w:pStyle w:val="TOC3"/>
        <w:rPr>
          <w:rFonts w:asciiTheme="minorHAnsi" w:eastAsiaTheme="minorEastAsia" w:hAnsiTheme="minorHAnsi" w:cstheme="minorBidi"/>
          <w:sz w:val="22"/>
          <w:szCs w:val="22"/>
          <w:lang w:eastAsia="en-AU"/>
        </w:rPr>
      </w:pPr>
      <w:hyperlink w:anchor="_Toc132292123" w:history="1">
        <w:r w:rsidRPr="00E629A0">
          <w:rPr>
            <w:rStyle w:val="Hyperlink"/>
          </w:rPr>
          <w:t>Differentiation</w:t>
        </w:r>
        <w:r>
          <w:rPr>
            <w:webHidden/>
          </w:rPr>
          <w:tab/>
        </w:r>
        <w:r>
          <w:rPr>
            <w:webHidden/>
          </w:rPr>
          <w:fldChar w:fldCharType="begin"/>
        </w:r>
        <w:r>
          <w:rPr>
            <w:webHidden/>
          </w:rPr>
          <w:instrText xml:space="preserve"> PAGEREF _Toc132292123 \h </w:instrText>
        </w:r>
        <w:r>
          <w:rPr>
            <w:webHidden/>
          </w:rPr>
        </w:r>
        <w:r>
          <w:rPr>
            <w:webHidden/>
          </w:rPr>
          <w:fldChar w:fldCharType="separate"/>
        </w:r>
        <w:r>
          <w:rPr>
            <w:webHidden/>
          </w:rPr>
          <w:t>19</w:t>
        </w:r>
        <w:r>
          <w:rPr>
            <w:webHidden/>
          </w:rPr>
          <w:fldChar w:fldCharType="end"/>
        </w:r>
      </w:hyperlink>
    </w:p>
    <w:p w14:paraId="21F0550C" w14:textId="0D25DFF7" w:rsidR="00B939F7" w:rsidRDefault="00B939F7">
      <w:pPr>
        <w:pStyle w:val="TOC3"/>
        <w:rPr>
          <w:rFonts w:asciiTheme="minorHAnsi" w:eastAsiaTheme="minorEastAsia" w:hAnsiTheme="minorHAnsi" w:cstheme="minorBidi"/>
          <w:sz w:val="22"/>
          <w:szCs w:val="22"/>
          <w:lang w:eastAsia="en-AU"/>
        </w:rPr>
      </w:pPr>
      <w:hyperlink w:anchor="_Toc132292124" w:history="1">
        <w:r w:rsidRPr="00E629A0">
          <w:rPr>
            <w:rStyle w:val="Hyperlink"/>
          </w:rPr>
          <w:t>About this resource</w:t>
        </w:r>
        <w:r>
          <w:rPr>
            <w:webHidden/>
          </w:rPr>
          <w:tab/>
        </w:r>
        <w:r>
          <w:rPr>
            <w:webHidden/>
          </w:rPr>
          <w:fldChar w:fldCharType="begin"/>
        </w:r>
        <w:r>
          <w:rPr>
            <w:webHidden/>
          </w:rPr>
          <w:instrText xml:space="preserve"> PAGEREF _Toc132292124 \h </w:instrText>
        </w:r>
        <w:r>
          <w:rPr>
            <w:webHidden/>
          </w:rPr>
        </w:r>
        <w:r>
          <w:rPr>
            <w:webHidden/>
          </w:rPr>
          <w:fldChar w:fldCharType="separate"/>
        </w:r>
        <w:r>
          <w:rPr>
            <w:webHidden/>
          </w:rPr>
          <w:t>21</w:t>
        </w:r>
        <w:r>
          <w:rPr>
            <w:webHidden/>
          </w:rPr>
          <w:fldChar w:fldCharType="end"/>
        </w:r>
      </w:hyperlink>
    </w:p>
    <w:p w14:paraId="1BFB5F30" w14:textId="09C47425" w:rsidR="00B939F7" w:rsidRDefault="00B939F7">
      <w:pPr>
        <w:pStyle w:val="TOC2"/>
        <w:rPr>
          <w:rFonts w:asciiTheme="minorHAnsi" w:eastAsiaTheme="minorEastAsia" w:hAnsiTheme="minorHAnsi" w:cstheme="minorBidi"/>
          <w:bCs w:val="0"/>
          <w:sz w:val="22"/>
          <w:szCs w:val="22"/>
          <w:lang w:eastAsia="en-AU"/>
        </w:rPr>
      </w:pPr>
      <w:hyperlink w:anchor="_Toc132292125" w:history="1">
        <w:r w:rsidRPr="00E629A0">
          <w:rPr>
            <w:rStyle w:val="Hyperlink"/>
          </w:rPr>
          <w:t>References</w:t>
        </w:r>
        <w:r>
          <w:rPr>
            <w:webHidden/>
          </w:rPr>
          <w:tab/>
        </w:r>
        <w:r>
          <w:rPr>
            <w:webHidden/>
          </w:rPr>
          <w:fldChar w:fldCharType="begin"/>
        </w:r>
        <w:r>
          <w:rPr>
            <w:webHidden/>
          </w:rPr>
          <w:instrText xml:space="preserve"> PAGEREF _Toc132292125 \h </w:instrText>
        </w:r>
        <w:r>
          <w:rPr>
            <w:webHidden/>
          </w:rPr>
        </w:r>
        <w:r>
          <w:rPr>
            <w:webHidden/>
          </w:rPr>
          <w:fldChar w:fldCharType="separate"/>
        </w:r>
        <w:r>
          <w:rPr>
            <w:webHidden/>
          </w:rPr>
          <w:t>23</w:t>
        </w:r>
        <w:r>
          <w:rPr>
            <w:webHidden/>
          </w:rPr>
          <w:fldChar w:fldCharType="end"/>
        </w:r>
      </w:hyperlink>
    </w:p>
    <w:p w14:paraId="18724759" w14:textId="157F8643" w:rsidR="00577C8C" w:rsidRPr="0082189E" w:rsidRDefault="002B3553">
      <w:pPr>
        <w:spacing w:before="0" w:after="160" w:line="259" w:lineRule="auto"/>
      </w:pPr>
      <w:r w:rsidRPr="0082189E">
        <w:fldChar w:fldCharType="end"/>
      </w:r>
    </w:p>
    <w:p w14:paraId="7327DCF9" w14:textId="56C3D9BF" w:rsidR="00577C8C" w:rsidRPr="0082189E" w:rsidRDefault="00577C8C" w:rsidP="00577C8C">
      <w:pPr>
        <w:pStyle w:val="FeatureBox2"/>
      </w:pPr>
      <w:r w:rsidRPr="0082189E">
        <w:t xml:space="preserve">Outcomes referred to in this document are from the </w:t>
      </w:r>
      <w:hyperlink r:id="rId9" w:anchor="/asset2" w:history="1">
        <w:r w:rsidRPr="0082189E">
          <w:rPr>
            <w:rStyle w:val="Hyperlink"/>
          </w:rPr>
          <w:t xml:space="preserve">Critical thinking </w:t>
        </w:r>
        <w:r w:rsidR="00F243DC" w:rsidRPr="0082189E">
          <w:rPr>
            <w:rStyle w:val="Hyperlink"/>
          </w:rPr>
          <w:t>c</w:t>
        </w:r>
        <w:r w:rsidRPr="0082189E">
          <w:rPr>
            <w:rStyle w:val="Hyperlink"/>
          </w:rPr>
          <w:t>ourse document</w:t>
        </w:r>
      </w:hyperlink>
      <w:r w:rsidRPr="0082189E">
        <w:rPr>
          <w:color w:val="2E5395"/>
        </w:rPr>
        <w:t xml:space="preserve"> </w:t>
      </w:r>
      <w:r w:rsidRPr="0082189E">
        <w:t>© NSW Department of Education for and on behalf of the Crown in the State of New South Wales</w:t>
      </w:r>
      <w:r w:rsidR="00F243DC" w:rsidRPr="0082189E">
        <w:t>, 2021</w:t>
      </w:r>
      <w:r w:rsidRPr="0082189E">
        <w:t>.</w:t>
      </w:r>
    </w:p>
    <w:p w14:paraId="135415E9" w14:textId="14B254F7" w:rsidR="002B3553" w:rsidRPr="0082189E" w:rsidRDefault="002B3553">
      <w:pPr>
        <w:spacing w:before="0" w:after="160" w:line="259" w:lineRule="auto"/>
      </w:pPr>
      <w:r w:rsidRPr="0082189E">
        <w:br w:type="page"/>
      </w:r>
    </w:p>
    <w:p w14:paraId="596235C2" w14:textId="78EB067F" w:rsidR="00BF2E98" w:rsidRPr="0082189E" w:rsidRDefault="00BF2E98" w:rsidP="00BF2E98">
      <w:pPr>
        <w:pStyle w:val="Heading2"/>
      </w:pPr>
      <w:bookmarkStart w:id="3" w:name="_Toc132292108"/>
      <w:r w:rsidRPr="0082189E">
        <w:lastRenderedPageBreak/>
        <w:t>Advice to teachers</w:t>
      </w:r>
      <w:bookmarkEnd w:id="3"/>
    </w:p>
    <w:p w14:paraId="2BA3B14A" w14:textId="0015472B" w:rsidR="000E4227" w:rsidRPr="0082189E" w:rsidRDefault="000E4227" w:rsidP="00577C8C">
      <w:r w:rsidRPr="0082189E">
        <w:t>In Core 2, students develop a portfolio to record their work in interrogating and researching media articles</w:t>
      </w:r>
      <w:r w:rsidR="00BF5F75" w:rsidRPr="0082189E">
        <w:t xml:space="preserve"> (either print or multimodal)</w:t>
      </w:r>
      <w:r w:rsidRPr="0082189E">
        <w:t xml:space="preserve">. </w:t>
      </w:r>
      <w:r w:rsidR="008D3691" w:rsidRPr="0082189E">
        <w:t xml:space="preserve">This could be a </w:t>
      </w:r>
      <w:r w:rsidR="00BB256D" w:rsidRPr="0082189E">
        <w:t xml:space="preserve">written portfolio or an E-portfolio allowing students options </w:t>
      </w:r>
      <w:r w:rsidR="2117E978" w:rsidRPr="0082189E">
        <w:t>to</w:t>
      </w:r>
      <w:r w:rsidR="00BB256D" w:rsidRPr="0082189E">
        <w:t xml:space="preserve"> record their learning using </w:t>
      </w:r>
      <w:r w:rsidR="0061169D" w:rsidRPr="0082189E">
        <w:t xml:space="preserve">either text or voice. </w:t>
      </w:r>
      <w:r w:rsidRPr="0082189E">
        <w:t xml:space="preserve">These experiences can be used as a formative assessment to increase student understanding of critical thinking processes prior to the </w:t>
      </w:r>
      <w:r w:rsidR="00D926C8" w:rsidRPr="0082189E">
        <w:t xml:space="preserve">summative </w:t>
      </w:r>
      <w:r w:rsidRPr="0082189E">
        <w:t>assessment task.</w:t>
      </w:r>
    </w:p>
    <w:p w14:paraId="2BC24E2E" w14:textId="1F75C075" w:rsidR="4158DE84" w:rsidRPr="0082189E" w:rsidRDefault="4158DE84" w:rsidP="00577C8C">
      <w:r w:rsidRPr="0082189E">
        <w:t>To successfully engage with the language and cultural knowledge demands of this course, EAL/D learners need to be at least at the later stages of the Developing Phase on EAL/D Learning Progression.</w:t>
      </w:r>
    </w:p>
    <w:p w14:paraId="41D52333" w14:textId="77777777" w:rsidR="000E4227" w:rsidRPr="0082189E" w:rsidRDefault="000E4227" w:rsidP="00577C8C">
      <w:r w:rsidRPr="0082189E">
        <w:t xml:space="preserve">Teachers can include their details of the due date, </w:t>
      </w:r>
      <w:proofErr w:type="gramStart"/>
      <w:r w:rsidRPr="0082189E">
        <w:t>weighting</w:t>
      </w:r>
      <w:proofErr w:type="gramEnd"/>
      <w:r w:rsidRPr="0082189E">
        <w:t xml:space="preserve"> and submission guidelines as per their school practice.</w:t>
      </w:r>
    </w:p>
    <w:p w14:paraId="6A0C0750" w14:textId="6A818976" w:rsidR="00577C8C" w:rsidRPr="0082189E" w:rsidRDefault="00577C8C" w:rsidP="00577C8C">
      <w:r w:rsidRPr="0082189E">
        <w:t xml:space="preserve">The assessment task is designed as a culmination of learning where students have researched and reflected on their issue of personal interest from the learning sequence. It is recommended that teachers refer to the </w:t>
      </w:r>
      <w:hyperlink r:id="rId10">
        <w:r w:rsidRPr="0082189E">
          <w:rPr>
            <w:rStyle w:val="Hyperlink"/>
          </w:rPr>
          <w:t>Controversial Issues in Schools policy</w:t>
        </w:r>
      </w:hyperlink>
      <w:r w:rsidRPr="0082189E">
        <w:t xml:space="preserve"> when selecting topics. Alternatively, teachers may provide students with a list of suitable topics. Students may have a sizable portfolio and only need to indicate a small number of pieces as evidence of learning for this assessment. Assessing the whole portfolio is not required. This assessment references Toulmin’s model of argumentation from the </w:t>
      </w:r>
      <w:hyperlink r:id="rId11">
        <w:r w:rsidRPr="0082189E">
          <w:rPr>
            <w:rStyle w:val="Hyperlink"/>
          </w:rPr>
          <w:t>Critical thinking sample assessment advice Core 1</w:t>
        </w:r>
      </w:hyperlink>
      <w:r w:rsidRPr="0082189E">
        <w:t>.</w:t>
      </w:r>
    </w:p>
    <w:p w14:paraId="20C52F59" w14:textId="77777777" w:rsidR="00577C8C" w:rsidRPr="0082189E" w:rsidRDefault="00577C8C" w:rsidP="00BC351D">
      <w:r w:rsidRPr="0082189E">
        <w:br w:type="page"/>
      </w:r>
    </w:p>
    <w:p w14:paraId="3BD480C6" w14:textId="4FF13B89" w:rsidR="000F0388" w:rsidRPr="0082189E" w:rsidRDefault="000F0388" w:rsidP="00313899">
      <w:pPr>
        <w:pStyle w:val="Heading2"/>
      </w:pPr>
      <w:bookmarkStart w:id="4" w:name="_Toc132292109"/>
      <w:r w:rsidRPr="0082189E">
        <w:lastRenderedPageBreak/>
        <w:t xml:space="preserve">Task </w:t>
      </w:r>
      <w:r w:rsidR="00B9291C" w:rsidRPr="0082189E">
        <w:t>details</w:t>
      </w:r>
      <w:bookmarkEnd w:id="4"/>
    </w:p>
    <w:p w14:paraId="2AB51DCB" w14:textId="00517DE8" w:rsidR="00542B10" w:rsidRPr="0082189E" w:rsidRDefault="00542B10" w:rsidP="008911DC">
      <w:r w:rsidRPr="0082189E">
        <w:rPr>
          <w:rStyle w:val="Strong"/>
        </w:rPr>
        <w:t>Type of task:</w:t>
      </w:r>
      <w:r w:rsidRPr="0082189E">
        <w:t xml:space="preserve"> </w:t>
      </w:r>
      <w:r w:rsidR="00B9291C" w:rsidRPr="0082189E">
        <w:t>Two</w:t>
      </w:r>
      <w:r w:rsidRPr="0082189E">
        <w:t xml:space="preserve"> </w:t>
      </w:r>
      <w:r w:rsidRPr="0082189E">
        <w:rPr>
          <w:lang w:eastAsia="zh-CN"/>
        </w:rPr>
        <w:t>portfolio extracts, each of an article and table of credibility questions. One reflection piece.</w:t>
      </w:r>
    </w:p>
    <w:p w14:paraId="0144CFF0" w14:textId="0A5D5C07" w:rsidR="00542B10" w:rsidRPr="0082189E" w:rsidRDefault="00542B10" w:rsidP="008911DC">
      <w:r w:rsidRPr="0082189E">
        <w:rPr>
          <w:rStyle w:val="Strong"/>
        </w:rPr>
        <w:t>Focus question:</w:t>
      </w:r>
      <w:r w:rsidRPr="0082189E">
        <w:t xml:space="preserve"> </w:t>
      </w:r>
      <w:r w:rsidRPr="0082189E">
        <w:rPr>
          <w:lang w:eastAsia="zh-CN"/>
        </w:rPr>
        <w:t>How can I show my critical thinking when judging media articles? Reflect on what it is to be a critical thinker and create a reflection text responding to the prompt: Compare the ‘Use the news’ questions with Toul</w:t>
      </w:r>
      <w:r w:rsidR="004A7694" w:rsidRPr="0082189E">
        <w:rPr>
          <w:lang w:eastAsia="zh-CN"/>
        </w:rPr>
        <w:t>min</w:t>
      </w:r>
      <w:r w:rsidRPr="0082189E">
        <w:rPr>
          <w:lang w:eastAsia="zh-CN"/>
        </w:rPr>
        <w:t>’s model of argumentation and decide which method is preferable in developing critical thinking?</w:t>
      </w:r>
    </w:p>
    <w:p w14:paraId="1C235A3B" w14:textId="78BD913F" w:rsidR="003C17F0" w:rsidRPr="0082189E" w:rsidRDefault="003C17F0" w:rsidP="003C17F0">
      <w:r w:rsidRPr="0082189E">
        <w:rPr>
          <w:rStyle w:val="Strong"/>
        </w:rPr>
        <w:t>Weighting</w:t>
      </w:r>
      <w:r w:rsidR="00542B10" w:rsidRPr="0082189E">
        <w:rPr>
          <w:rStyle w:val="Strong"/>
        </w:rPr>
        <w:t>:</w:t>
      </w:r>
      <w:r w:rsidR="00542B10" w:rsidRPr="0082189E">
        <w:t xml:space="preserve"> </w:t>
      </w:r>
      <w:r w:rsidR="00830D13" w:rsidRPr="0082189E">
        <w:t>s</w:t>
      </w:r>
      <w:r w:rsidR="008911DC" w:rsidRPr="0082189E">
        <w:t>chool-based decision</w:t>
      </w:r>
    </w:p>
    <w:p w14:paraId="54004E39" w14:textId="5D6EA505" w:rsidR="008B2ED8" w:rsidRPr="0082189E" w:rsidRDefault="00E02402" w:rsidP="008B2ED8">
      <w:r w:rsidRPr="0082189E">
        <w:rPr>
          <w:rStyle w:val="Strong"/>
        </w:rPr>
        <w:t>Ou</w:t>
      </w:r>
      <w:r w:rsidR="008911DC" w:rsidRPr="0082189E">
        <w:rPr>
          <w:rStyle w:val="Strong"/>
        </w:rPr>
        <w:t>t</w:t>
      </w:r>
      <w:r w:rsidRPr="0082189E">
        <w:rPr>
          <w:rStyle w:val="Strong"/>
        </w:rPr>
        <w:t xml:space="preserve">comes </w:t>
      </w:r>
      <w:r w:rsidR="00542B10" w:rsidRPr="0082189E">
        <w:rPr>
          <w:rStyle w:val="Strong"/>
        </w:rPr>
        <w:t>a</w:t>
      </w:r>
      <w:r w:rsidRPr="0082189E">
        <w:rPr>
          <w:rStyle w:val="Strong"/>
        </w:rPr>
        <w:t>ssessed</w:t>
      </w:r>
      <w:r w:rsidR="00542B10" w:rsidRPr="0082189E">
        <w:rPr>
          <w:rStyle w:val="Strong"/>
        </w:rPr>
        <w:t>:</w:t>
      </w:r>
    </w:p>
    <w:p w14:paraId="6460099F" w14:textId="77777777" w:rsidR="00FE3530" w:rsidRPr="0082189E" w:rsidRDefault="00FE3530" w:rsidP="00FE3530">
      <w:pPr>
        <w:pStyle w:val="ListBullet"/>
      </w:pPr>
      <w:r w:rsidRPr="0082189E">
        <w:rPr>
          <w:rStyle w:val="Strong"/>
        </w:rPr>
        <w:t>CT5-1</w:t>
      </w:r>
      <w:r w:rsidRPr="0082189E">
        <w:t xml:space="preserve"> distinguishes different modes of thinking and identifies the characteristics and perspectives that are central to critical thinking</w:t>
      </w:r>
    </w:p>
    <w:p w14:paraId="535DFD04" w14:textId="0DC25FF0" w:rsidR="00FE3530" w:rsidRPr="0082189E" w:rsidRDefault="00FE3530" w:rsidP="00FE3530">
      <w:pPr>
        <w:pStyle w:val="ListBullet"/>
      </w:pPr>
      <w:r w:rsidRPr="0082189E">
        <w:rPr>
          <w:rStyle w:val="Strong"/>
        </w:rPr>
        <w:t>CT5-4</w:t>
      </w:r>
      <w:r w:rsidRPr="0082189E">
        <w:t xml:space="preserve"> undertakes research and engages in evident self-reflection throughout the critical thinking process.</w:t>
      </w:r>
    </w:p>
    <w:p w14:paraId="74E73800" w14:textId="30C07A01" w:rsidR="00710D0B" w:rsidRPr="0082189E" w:rsidRDefault="00E75A65" w:rsidP="004237AF">
      <w:pPr>
        <w:pStyle w:val="Imageattributioncaption"/>
      </w:pPr>
      <w:hyperlink r:id="rId12" w:anchor="/asset2" w:history="1">
        <w:r w:rsidR="000A610D" w:rsidRPr="0082189E">
          <w:rPr>
            <w:rStyle w:val="Hyperlink"/>
          </w:rPr>
          <w:t>Critical thinking course document</w:t>
        </w:r>
      </w:hyperlink>
      <w:r w:rsidR="000D2040" w:rsidRPr="0082189E">
        <w:t xml:space="preserve"> © NSW </w:t>
      </w:r>
      <w:r w:rsidR="007D73E4" w:rsidRPr="0082189E">
        <w:t>Department of Education</w:t>
      </w:r>
      <w:r w:rsidR="000D2040" w:rsidRPr="0082189E">
        <w:t xml:space="preserve"> for and on behalf of the Crown in right of the State of New South Wales</w:t>
      </w:r>
      <w:r w:rsidR="007D73E4" w:rsidRPr="0082189E">
        <w:t>, 2021.</w:t>
      </w:r>
    </w:p>
    <w:p w14:paraId="4D0044A1" w14:textId="4796157C" w:rsidR="00AE188C" w:rsidRPr="0082189E" w:rsidRDefault="00AE188C" w:rsidP="00AE188C">
      <w:pPr>
        <w:rPr>
          <w:b/>
          <w:bCs/>
        </w:rPr>
      </w:pPr>
      <w:r w:rsidRPr="0082189E">
        <w:rPr>
          <w:b/>
          <w:bCs/>
        </w:rPr>
        <w:t>Learning intention</w:t>
      </w:r>
    </w:p>
    <w:p w14:paraId="63C30A57" w14:textId="5B389A95" w:rsidR="00AE188C" w:rsidRPr="0082189E" w:rsidRDefault="00AE188C" w:rsidP="009D39C6">
      <w:r w:rsidRPr="0082189E">
        <w:t xml:space="preserve">Students are learning to </w:t>
      </w:r>
      <w:r w:rsidR="009D39C6" w:rsidRPr="0082189E">
        <w:t xml:space="preserve">use critical thinking to analyse </w:t>
      </w:r>
      <w:r w:rsidR="00D75D87" w:rsidRPr="0082189E">
        <w:t>and</w:t>
      </w:r>
      <w:r w:rsidR="009D39C6" w:rsidRPr="0082189E">
        <w:t xml:space="preserve"> use credible research to inform </w:t>
      </w:r>
      <w:r w:rsidR="00D75D87" w:rsidRPr="0082189E">
        <w:t>their</w:t>
      </w:r>
      <w:r w:rsidR="009D39C6" w:rsidRPr="0082189E">
        <w:t xml:space="preserve"> thinking.</w:t>
      </w:r>
    </w:p>
    <w:p w14:paraId="3CD56D39" w14:textId="5D7E60A1" w:rsidR="00AE188C" w:rsidRPr="0082189E" w:rsidRDefault="00AE188C" w:rsidP="00AE188C">
      <w:pPr>
        <w:rPr>
          <w:b/>
          <w:bCs/>
        </w:rPr>
      </w:pPr>
      <w:r w:rsidRPr="0082189E">
        <w:rPr>
          <w:b/>
          <w:bCs/>
        </w:rPr>
        <w:t>Success criteria</w:t>
      </w:r>
    </w:p>
    <w:p w14:paraId="486CDA20" w14:textId="77777777" w:rsidR="00AE188C" w:rsidRPr="0082189E" w:rsidRDefault="00AE188C" w:rsidP="00AE188C">
      <w:r w:rsidRPr="0082189E">
        <w:t>Students can:</w:t>
      </w:r>
    </w:p>
    <w:p w14:paraId="1A02DD95" w14:textId="088AF94D" w:rsidR="003E4544" w:rsidRPr="0082189E" w:rsidRDefault="003E4544" w:rsidP="00D12509">
      <w:pPr>
        <w:pStyle w:val="ListBullet"/>
      </w:pPr>
      <w:r w:rsidRPr="0082189E">
        <w:t>interrogate and evaluate media sources</w:t>
      </w:r>
    </w:p>
    <w:p w14:paraId="406D92F3" w14:textId="77777777" w:rsidR="00773587" w:rsidRPr="0082189E" w:rsidRDefault="003E4544" w:rsidP="00773587">
      <w:pPr>
        <w:pStyle w:val="ListBullet"/>
      </w:pPr>
      <w:r w:rsidRPr="0082189E">
        <w:t>re</w:t>
      </w:r>
      <w:r w:rsidR="00D75D87" w:rsidRPr="0082189E">
        <w:t>-e</w:t>
      </w:r>
      <w:r w:rsidRPr="0082189E">
        <w:t>valuate claims based on credible research.</w:t>
      </w:r>
    </w:p>
    <w:p w14:paraId="7EF1DFA9" w14:textId="7F67A350" w:rsidR="00C778F1" w:rsidRPr="0082189E" w:rsidRDefault="00C778F1" w:rsidP="006F6135">
      <w:pPr>
        <w:pStyle w:val="Heading3"/>
      </w:pPr>
      <w:bookmarkStart w:id="5" w:name="_Toc132292110"/>
      <w:r w:rsidRPr="0082189E">
        <w:t>Task instructions</w:t>
      </w:r>
      <w:bookmarkEnd w:id="5"/>
    </w:p>
    <w:p w14:paraId="58561C9A" w14:textId="208C5B28" w:rsidR="009C4217" w:rsidRPr="0082189E" w:rsidRDefault="009C4217" w:rsidP="009C4217">
      <w:r w:rsidRPr="0082189E">
        <w:t xml:space="preserve">Select </w:t>
      </w:r>
      <w:r w:rsidR="00652AC5" w:rsidRPr="0082189E">
        <w:rPr>
          <w:rStyle w:val="Strong"/>
        </w:rPr>
        <w:t>2</w:t>
      </w:r>
      <w:r w:rsidR="00652AC5" w:rsidRPr="0082189E">
        <w:t xml:space="preserve"> </w:t>
      </w:r>
      <w:r w:rsidRPr="0082189E">
        <w:t xml:space="preserve">media articles on </w:t>
      </w:r>
      <w:r w:rsidR="00652AC5" w:rsidRPr="0082189E">
        <w:rPr>
          <w:rStyle w:val="Strong"/>
        </w:rPr>
        <w:t>1</w:t>
      </w:r>
      <w:r w:rsidRPr="0082189E">
        <w:t xml:space="preserve"> issue of interest reported in the media</w:t>
      </w:r>
      <w:r w:rsidR="00704E34" w:rsidRPr="0082189E">
        <w:t xml:space="preserve"> (print or multi-modal)</w:t>
      </w:r>
      <w:r w:rsidRPr="0082189E">
        <w:t xml:space="preserve">. </w:t>
      </w:r>
      <w:r w:rsidR="0006669E" w:rsidRPr="0082189E">
        <w:t>A</w:t>
      </w:r>
      <w:r w:rsidR="00612CEE" w:rsidRPr="0082189E">
        <w:t>nalyse</w:t>
      </w:r>
      <w:r w:rsidRPr="0082189E">
        <w:t xml:space="preserve"> the credibility of the articles and use critical thinking questions to determine their relevance when developing your critical thinking skills.</w:t>
      </w:r>
    </w:p>
    <w:p w14:paraId="490C44D0" w14:textId="77777777" w:rsidR="00C778F1" w:rsidRPr="0082189E" w:rsidRDefault="00C778F1" w:rsidP="006F6135">
      <w:pPr>
        <w:pStyle w:val="Heading3"/>
      </w:pPr>
      <w:bookmarkStart w:id="6" w:name="_Toc132292111"/>
      <w:r w:rsidRPr="0082189E">
        <w:lastRenderedPageBreak/>
        <w:t>Task steps</w:t>
      </w:r>
      <w:bookmarkEnd w:id="6"/>
    </w:p>
    <w:p w14:paraId="2A49FF6C" w14:textId="6CE376DE" w:rsidR="00B019E1" w:rsidRPr="0082189E" w:rsidRDefault="00B019E1" w:rsidP="00451C07">
      <w:pPr>
        <w:pStyle w:val="ListNumber"/>
      </w:pPr>
      <w:r w:rsidRPr="0082189E">
        <w:t>Choose an issue that relates to your interests</w:t>
      </w:r>
      <w:r w:rsidR="00D40C41" w:rsidRPr="0082189E">
        <w:t>, s</w:t>
      </w:r>
      <w:r w:rsidRPr="0082189E">
        <w:t>uch as:</w:t>
      </w:r>
    </w:p>
    <w:p w14:paraId="73D88E06" w14:textId="77777777" w:rsidR="00B019E1" w:rsidRPr="0082189E" w:rsidRDefault="00B019E1" w:rsidP="00A6228B">
      <w:pPr>
        <w:pStyle w:val="ListNumber2"/>
      </w:pPr>
      <w:r w:rsidRPr="0082189E">
        <w:t>impacts of social media</w:t>
      </w:r>
    </w:p>
    <w:p w14:paraId="55CD7A6F" w14:textId="77777777" w:rsidR="00B019E1" w:rsidRPr="0082189E" w:rsidRDefault="00B019E1" w:rsidP="00A6228B">
      <w:pPr>
        <w:pStyle w:val="ListNumber2"/>
      </w:pPr>
      <w:r w:rsidRPr="0082189E">
        <w:t>peer pressure</w:t>
      </w:r>
    </w:p>
    <w:p w14:paraId="46DED0B6" w14:textId="6328A764" w:rsidR="00B019E1" w:rsidRPr="0082189E" w:rsidRDefault="00B019E1" w:rsidP="00A6228B">
      <w:pPr>
        <w:pStyle w:val="ListNumber2"/>
      </w:pPr>
      <w:r w:rsidRPr="0082189E">
        <w:t>climate change</w:t>
      </w:r>
      <w:r w:rsidR="006E7647" w:rsidRPr="0082189E">
        <w:t>.</w:t>
      </w:r>
    </w:p>
    <w:p w14:paraId="6CF9AE88" w14:textId="77777777" w:rsidR="00B019E1" w:rsidRPr="0082189E" w:rsidRDefault="00B019E1" w:rsidP="00451C07">
      <w:pPr>
        <w:pStyle w:val="ListNumber"/>
      </w:pPr>
      <w:r w:rsidRPr="0082189E">
        <w:t>Discuss your choice with your teacher.</w:t>
      </w:r>
    </w:p>
    <w:p w14:paraId="41A97E22" w14:textId="059CFFAC" w:rsidR="00B019E1" w:rsidRPr="0082189E" w:rsidRDefault="00B019E1" w:rsidP="00451C07">
      <w:pPr>
        <w:pStyle w:val="ListNumber"/>
      </w:pPr>
      <w:r w:rsidRPr="0082189E">
        <w:t xml:space="preserve">Collect </w:t>
      </w:r>
      <w:r w:rsidRPr="0082189E">
        <w:rPr>
          <w:rStyle w:val="Strong"/>
          <w:bCs/>
        </w:rPr>
        <w:t>two</w:t>
      </w:r>
      <w:r w:rsidRPr="0082189E">
        <w:t xml:space="preserve"> media articles</w:t>
      </w:r>
      <w:r w:rsidR="00096C41" w:rsidRPr="0082189E">
        <w:t xml:space="preserve"> (</w:t>
      </w:r>
      <w:r w:rsidR="00F7278C" w:rsidRPr="0082189E">
        <w:t>print or multi-modal</w:t>
      </w:r>
      <w:r w:rsidR="00096C41" w:rsidRPr="0082189E">
        <w:t>)</w:t>
      </w:r>
      <w:r w:rsidRPr="0082189E">
        <w:t xml:space="preserve"> about the issue from a range of sources. You may like to visit:</w:t>
      </w:r>
    </w:p>
    <w:p w14:paraId="0D6E0D8A" w14:textId="77777777" w:rsidR="00B359C9" w:rsidRPr="0082189E" w:rsidRDefault="00E75A65" w:rsidP="00B359C9">
      <w:pPr>
        <w:pStyle w:val="ListNumber2"/>
        <w:numPr>
          <w:ilvl w:val="0"/>
          <w:numId w:val="32"/>
        </w:numPr>
      </w:pPr>
      <w:hyperlink r:id="rId13">
        <w:r w:rsidR="00B359C9" w:rsidRPr="0082189E">
          <w:rPr>
            <w:rStyle w:val="Hyperlink"/>
            <w:rFonts w:eastAsia="Arial"/>
            <w:noProof/>
          </w:rPr>
          <w:t>DOGO News – Kids news</w:t>
        </w:r>
      </w:hyperlink>
    </w:p>
    <w:p w14:paraId="6B9D5F24" w14:textId="520A1EBB" w:rsidR="00B359C9" w:rsidRPr="0082189E" w:rsidRDefault="00E75A65" w:rsidP="00B359C9">
      <w:pPr>
        <w:pStyle w:val="ListNumber2"/>
      </w:pPr>
      <w:hyperlink r:id="rId14">
        <w:r w:rsidR="00B359C9" w:rsidRPr="0082189E">
          <w:rPr>
            <w:rStyle w:val="Hyperlink"/>
          </w:rPr>
          <w:t>ABC education.</w:t>
        </w:r>
      </w:hyperlink>
    </w:p>
    <w:p w14:paraId="1E58B964" w14:textId="330C6EC2" w:rsidR="00B019E1" w:rsidRPr="0082189E" w:rsidRDefault="00B019E1" w:rsidP="00B019E1">
      <w:pPr>
        <w:pStyle w:val="FeatureBox2"/>
      </w:pPr>
      <w:r w:rsidRPr="0082189E">
        <w:rPr>
          <w:b/>
          <w:bCs/>
        </w:rPr>
        <w:t>Note:</w:t>
      </w:r>
      <w:r w:rsidRPr="0082189E">
        <w:t xml:space="preserve"> customise the list to suit the reading levels and interests of the students.</w:t>
      </w:r>
    </w:p>
    <w:p w14:paraId="4CCCFF67" w14:textId="6507CE41" w:rsidR="00B019E1" w:rsidRPr="0082189E" w:rsidRDefault="78FA0C96" w:rsidP="000E1F4D">
      <w:pPr>
        <w:pStyle w:val="ListNumber"/>
      </w:pPr>
      <w:r w:rsidRPr="0082189E">
        <w:t>Individually</w:t>
      </w:r>
      <w:r w:rsidR="004D37C2" w:rsidRPr="0082189E">
        <w:t xml:space="preserve"> or collaboratively with a peer, a</w:t>
      </w:r>
      <w:r w:rsidR="00B019E1" w:rsidRPr="0082189E">
        <w:t xml:space="preserve">nalyse each article considering the source and possible bias using a selection of questions from the </w:t>
      </w:r>
      <w:hyperlink r:id="rId15">
        <w:r w:rsidR="00713C84" w:rsidRPr="0082189E">
          <w:rPr>
            <w:rStyle w:val="Hyperlink"/>
          </w:rPr>
          <w:t>Use The News: In media arts or across the curriculum</w:t>
        </w:r>
      </w:hyperlink>
      <w:r w:rsidR="00B019E1" w:rsidRPr="0082189E">
        <w:t xml:space="preserve"> </w:t>
      </w:r>
      <w:r w:rsidR="007C1B8D" w:rsidRPr="0082189E">
        <w:t xml:space="preserve">(ABC Education) </w:t>
      </w:r>
      <w:r w:rsidR="00B019E1" w:rsidRPr="0082189E">
        <w:t>website. You may choose to use the template from the example below.</w:t>
      </w:r>
    </w:p>
    <w:p w14:paraId="31DEDD09" w14:textId="6753224F" w:rsidR="00C05687" w:rsidRPr="0082189E" w:rsidRDefault="00B019E1" w:rsidP="000E1F4D">
      <w:pPr>
        <w:pStyle w:val="ListNumber"/>
      </w:pPr>
      <w:r w:rsidRPr="0082189E">
        <w:t xml:space="preserve"> Reflect on the characteristics and perspectives that are central to critical thinking and create a reflection text responding to the prompt: Compare the ‘Use the news’ questions </w:t>
      </w:r>
      <w:r w:rsidR="00213199" w:rsidRPr="0082189E">
        <w:t>(model 1)</w:t>
      </w:r>
      <w:r w:rsidRPr="0082189E">
        <w:t xml:space="preserve"> with Toul</w:t>
      </w:r>
      <w:r w:rsidR="004A7694" w:rsidRPr="0082189E">
        <w:t>min</w:t>
      </w:r>
      <w:r w:rsidRPr="0082189E">
        <w:t>’s model of argumentation</w:t>
      </w:r>
      <w:r w:rsidR="00213199" w:rsidRPr="0082189E">
        <w:t xml:space="preserve"> (model 2)</w:t>
      </w:r>
      <w:r w:rsidRPr="0082189E">
        <w:t xml:space="preserve">, which method is preferrable in developing critical thinking? </w:t>
      </w:r>
      <w:r w:rsidR="00924BF9" w:rsidRPr="0082189E">
        <w:t>To do this you could:</w:t>
      </w:r>
    </w:p>
    <w:p w14:paraId="3AF98D80" w14:textId="79E6386B" w:rsidR="00C05687" w:rsidRPr="0082189E" w:rsidRDefault="007B4731" w:rsidP="000E1F4D">
      <w:pPr>
        <w:pStyle w:val="ListNumber2"/>
        <w:numPr>
          <w:ilvl w:val="0"/>
          <w:numId w:val="38"/>
        </w:numPr>
      </w:pPr>
      <w:r w:rsidRPr="0082189E">
        <w:t>I</w:t>
      </w:r>
      <w:r w:rsidR="00B019E1" w:rsidRPr="0082189E">
        <w:t>dentify the perspectives and ideas central to critical thinking</w:t>
      </w:r>
      <w:r w:rsidR="00460C0C" w:rsidRPr="0082189E">
        <w:t>.</w:t>
      </w:r>
    </w:p>
    <w:p w14:paraId="3C556F7B" w14:textId="0F7BCCEE" w:rsidR="00C05687" w:rsidRPr="0082189E" w:rsidRDefault="00460C0C" w:rsidP="000E1F4D">
      <w:pPr>
        <w:pStyle w:val="ListNumber2"/>
      </w:pPr>
      <w:r w:rsidRPr="0082189E">
        <w:t>Decide h</w:t>
      </w:r>
      <w:r w:rsidR="00B019E1" w:rsidRPr="0082189E">
        <w:t xml:space="preserve">ow the ‘use the news’ questions </w:t>
      </w:r>
      <w:r w:rsidR="00F1030C" w:rsidRPr="0082189E">
        <w:t xml:space="preserve">can be </w:t>
      </w:r>
      <w:r w:rsidR="00B019E1" w:rsidRPr="0082189E">
        <w:t>useful in developing your critical thinking?</w:t>
      </w:r>
    </w:p>
    <w:p w14:paraId="7C38BD55" w14:textId="065DE506" w:rsidR="00C05687" w:rsidRPr="0082189E" w:rsidRDefault="00460C0C" w:rsidP="000E1F4D">
      <w:pPr>
        <w:pStyle w:val="ListNumber2"/>
      </w:pPr>
      <w:r w:rsidRPr="0082189E">
        <w:t>C</w:t>
      </w:r>
      <w:r w:rsidR="00B019E1" w:rsidRPr="0082189E">
        <w:t xml:space="preserve">ompare and contrast the </w:t>
      </w:r>
      <w:r w:rsidR="00F1030C" w:rsidRPr="0082189E">
        <w:t>‘</w:t>
      </w:r>
      <w:r w:rsidR="00B019E1" w:rsidRPr="0082189E">
        <w:t>use the news</w:t>
      </w:r>
      <w:r w:rsidR="00F1030C" w:rsidRPr="0082189E">
        <w:t>’</w:t>
      </w:r>
      <w:r w:rsidR="00B019E1" w:rsidRPr="0082189E">
        <w:t xml:space="preserve"> questions with the Toulmin’s model of argumentation prompts</w:t>
      </w:r>
      <w:r w:rsidRPr="0082189E">
        <w:t>.</w:t>
      </w:r>
    </w:p>
    <w:p w14:paraId="5B81E173" w14:textId="2C00CE7D" w:rsidR="007B4731" w:rsidRPr="0082189E" w:rsidRDefault="00812D7A" w:rsidP="000E1F4D">
      <w:pPr>
        <w:pStyle w:val="ListNumber2"/>
      </w:pPr>
      <w:r w:rsidRPr="0082189E">
        <w:t xml:space="preserve">Critically </w:t>
      </w:r>
      <w:r w:rsidR="003E66D0" w:rsidRPr="0082189E">
        <w:t>a</w:t>
      </w:r>
      <w:r w:rsidR="00B019E1" w:rsidRPr="0082189E">
        <w:t>nalyse</w:t>
      </w:r>
      <w:r w:rsidR="003E66D0" w:rsidRPr="0082189E">
        <w:t xml:space="preserve"> and </w:t>
      </w:r>
      <w:r w:rsidR="00F1030C" w:rsidRPr="0082189E">
        <w:t xml:space="preserve">make a </w:t>
      </w:r>
      <w:r w:rsidR="003E66D0" w:rsidRPr="0082189E">
        <w:t>judgement as to</w:t>
      </w:r>
      <w:r w:rsidR="00B019E1" w:rsidRPr="0082189E">
        <w:t xml:space="preserve"> which parts of each model are useful in </w:t>
      </w:r>
      <w:r w:rsidR="00446972" w:rsidRPr="0082189E">
        <w:t xml:space="preserve">the </w:t>
      </w:r>
      <w:r w:rsidR="00B019E1" w:rsidRPr="0082189E">
        <w:t xml:space="preserve">critical thinking </w:t>
      </w:r>
      <w:r w:rsidR="00446972" w:rsidRPr="0082189E">
        <w:t>process</w:t>
      </w:r>
      <w:r w:rsidR="00B019E1" w:rsidRPr="0082189E">
        <w:t xml:space="preserve"> using examples from the table.</w:t>
      </w:r>
    </w:p>
    <w:p w14:paraId="0D41AC55" w14:textId="1EDEEC9A" w:rsidR="000711AC" w:rsidRPr="0082189E" w:rsidRDefault="00460C0C" w:rsidP="000E1F4D">
      <w:pPr>
        <w:pStyle w:val="ListNumber2"/>
      </w:pPr>
      <w:r w:rsidRPr="0082189E">
        <w:t>M</w:t>
      </w:r>
      <w:r w:rsidR="00B019E1" w:rsidRPr="0082189E">
        <w:t xml:space="preserve">ake a final supported argument </w:t>
      </w:r>
      <w:r w:rsidR="00780852" w:rsidRPr="0082189E">
        <w:t>about</w:t>
      </w:r>
      <w:r w:rsidR="00B019E1" w:rsidRPr="0082189E">
        <w:t xml:space="preserve"> which model is preferable</w:t>
      </w:r>
      <w:r w:rsidR="00F122CF" w:rsidRPr="0082189E">
        <w:t xml:space="preserve"> when </w:t>
      </w:r>
      <w:r w:rsidR="00155A41" w:rsidRPr="0082189E">
        <w:t xml:space="preserve">applying </w:t>
      </w:r>
      <w:r w:rsidR="00F122CF" w:rsidRPr="0082189E">
        <w:t xml:space="preserve">critical thinking </w:t>
      </w:r>
      <w:r w:rsidR="00A876F8" w:rsidRPr="0082189E">
        <w:t xml:space="preserve">by </w:t>
      </w:r>
      <w:r w:rsidR="005B01F0" w:rsidRPr="0082189E">
        <w:t>judging the credibility of media articles</w:t>
      </w:r>
      <w:r w:rsidR="00F33D91" w:rsidRPr="0082189E">
        <w:t>.</w:t>
      </w:r>
    </w:p>
    <w:p w14:paraId="4A8EE854" w14:textId="6C795D70" w:rsidR="00460C0C" w:rsidRPr="0082189E" w:rsidRDefault="00DA2220" w:rsidP="00EF44E9">
      <w:pPr>
        <w:pStyle w:val="Heading3"/>
      </w:pPr>
      <w:bookmarkStart w:id="7" w:name="_Toc132292112"/>
      <w:r w:rsidRPr="0082189E">
        <w:lastRenderedPageBreak/>
        <w:t>Example</w:t>
      </w:r>
      <w:r w:rsidR="0086783A" w:rsidRPr="0082189E">
        <w:t xml:space="preserve"> of credibility questions</w:t>
      </w:r>
      <w:bookmarkEnd w:id="7"/>
    </w:p>
    <w:p w14:paraId="084CA8D6" w14:textId="1FAE6A0A" w:rsidR="00EF44E9" w:rsidRPr="0082189E" w:rsidRDefault="00F604F0" w:rsidP="00D34A5A">
      <w:r w:rsidRPr="0082189E">
        <w:t xml:space="preserve">This is </w:t>
      </w:r>
      <w:r w:rsidRPr="0082189E">
        <w:rPr>
          <w:rStyle w:val="Strong"/>
        </w:rPr>
        <w:t>one</w:t>
      </w:r>
      <w:r w:rsidRPr="0082189E">
        <w:t xml:space="preserve"> worked example using the article </w:t>
      </w:r>
      <w:hyperlink r:id="rId16" w:history="1">
        <w:r w:rsidRPr="0082189E">
          <w:rPr>
            <w:rStyle w:val="Hyperlink"/>
          </w:rPr>
          <w:t>Video gaming may be associated with better cognitive performance in children</w:t>
        </w:r>
      </w:hyperlink>
      <w:r w:rsidR="00A0759E" w:rsidRPr="0082189E">
        <w:t xml:space="preserve"> (Chaarani et al 2022)</w:t>
      </w:r>
      <w:r w:rsidR="004876B7" w:rsidRPr="0082189E">
        <w:t>.</w:t>
      </w:r>
      <w:r w:rsidRPr="0082189E">
        <w:t xml:space="preserve"> This process will need to be repeated for the second article.</w:t>
      </w:r>
    </w:p>
    <w:p w14:paraId="5BE038EC" w14:textId="51FB9B50" w:rsidR="00DA2220" w:rsidRPr="0082189E" w:rsidRDefault="00147316" w:rsidP="00147316">
      <w:pPr>
        <w:rPr>
          <w:rStyle w:val="Strong"/>
        </w:rPr>
      </w:pPr>
      <w:r w:rsidRPr="0082189E">
        <w:rPr>
          <w:rStyle w:val="Strong"/>
        </w:rPr>
        <w:t>To a</w:t>
      </w:r>
      <w:r w:rsidR="00DA2220" w:rsidRPr="0082189E">
        <w:rPr>
          <w:rStyle w:val="Strong"/>
        </w:rPr>
        <w:t>nalyse each article</w:t>
      </w:r>
      <w:r w:rsidRPr="0082189E">
        <w:rPr>
          <w:rStyle w:val="Strong"/>
        </w:rPr>
        <w:t>:</w:t>
      </w:r>
    </w:p>
    <w:p w14:paraId="4841EE3E" w14:textId="40B1B183" w:rsidR="00194D54" w:rsidRPr="0082189E" w:rsidRDefault="00194D54" w:rsidP="00194D54">
      <w:pPr>
        <w:pStyle w:val="ListBullet"/>
      </w:pPr>
      <w:r w:rsidRPr="0082189E">
        <w:t xml:space="preserve">Answer the ‘credibility test’ questions. Some of these questions are from </w:t>
      </w:r>
      <w:hyperlink r:id="rId17">
        <w:r w:rsidR="00221BAD" w:rsidRPr="0082189E">
          <w:rPr>
            <w:rStyle w:val="Hyperlink"/>
          </w:rPr>
          <w:t>Use The News: In media arts or across the curriculum (ABC Education)</w:t>
        </w:r>
      </w:hyperlink>
      <w:r w:rsidRPr="0082189E">
        <w:t xml:space="preserve">, </w:t>
      </w:r>
      <w:r w:rsidR="00F1030C" w:rsidRPr="0082189E">
        <w:t xml:space="preserve">however, </w:t>
      </w:r>
      <w:r w:rsidRPr="0082189E">
        <w:t>you may choose different questions.</w:t>
      </w:r>
    </w:p>
    <w:p w14:paraId="245D9738" w14:textId="77777777" w:rsidR="00194D54" w:rsidRPr="0082189E" w:rsidRDefault="00194D54" w:rsidP="00194D54">
      <w:pPr>
        <w:pStyle w:val="ListBullet"/>
      </w:pPr>
      <w:r w:rsidRPr="0082189E">
        <w:t>Use your answers to the questions to fill in the ‘information from article column.’</w:t>
      </w:r>
    </w:p>
    <w:p w14:paraId="357EF8E4" w14:textId="77777777" w:rsidR="00194D54" w:rsidRPr="0082189E" w:rsidRDefault="00194D54" w:rsidP="00194D54">
      <w:pPr>
        <w:pStyle w:val="ListBullet"/>
      </w:pPr>
      <w:r w:rsidRPr="0082189E">
        <w:t>Conduct further research on the information you find.</w:t>
      </w:r>
    </w:p>
    <w:p w14:paraId="631F097C" w14:textId="77777777" w:rsidR="00194D54" w:rsidRPr="0082189E" w:rsidRDefault="00194D54" w:rsidP="00194D54">
      <w:pPr>
        <w:pStyle w:val="ListBullet"/>
      </w:pPr>
      <w:r w:rsidRPr="0082189E">
        <w:t>Determine whether bias is present.</w:t>
      </w:r>
    </w:p>
    <w:p w14:paraId="57E6C686" w14:textId="426B7850" w:rsidR="00C96DE7" w:rsidRPr="0082189E" w:rsidRDefault="00C96DE7" w:rsidP="00C96DE7">
      <w:pPr>
        <w:pStyle w:val="Caption"/>
        <w:rPr>
          <w:rStyle w:val="Hyperlink"/>
        </w:rPr>
      </w:pPr>
      <w:r w:rsidRPr="0082189E">
        <w:t xml:space="preserve">Table </w:t>
      </w:r>
      <w:fldSimple w:instr=" SEQ Table \* ARABIC ">
        <w:r w:rsidRPr="0082189E">
          <w:rPr>
            <w:noProof/>
          </w:rPr>
          <w:t>1</w:t>
        </w:r>
      </w:fldSimple>
      <w:r w:rsidRPr="0082189E">
        <w:t xml:space="preserve"> – credibility test questions adapted from </w:t>
      </w:r>
      <w:hyperlink r:id="rId18">
        <w:r w:rsidRPr="0082189E">
          <w:rPr>
            <w:rStyle w:val="Hyperlink"/>
          </w:rPr>
          <w:t>Use the news</w:t>
        </w:r>
      </w:hyperlink>
      <w:r w:rsidRPr="0082189E">
        <w:rPr>
          <w:rStyle w:val="Hyperlink"/>
        </w:rPr>
        <w:t xml:space="preserve"> (ABC Education)</w:t>
      </w:r>
    </w:p>
    <w:tbl>
      <w:tblPr>
        <w:tblStyle w:val="Tableheader"/>
        <w:tblW w:w="5000" w:type="pct"/>
        <w:tblLayout w:type="fixed"/>
        <w:tblLook w:val="04A0" w:firstRow="1" w:lastRow="0" w:firstColumn="1" w:lastColumn="0" w:noHBand="0" w:noVBand="1"/>
        <w:tblDescription w:val="Table showing example of how credibility test questions are used to analyse an article. "/>
      </w:tblPr>
      <w:tblGrid>
        <w:gridCol w:w="2407"/>
        <w:gridCol w:w="2407"/>
        <w:gridCol w:w="2407"/>
        <w:gridCol w:w="2407"/>
      </w:tblGrid>
      <w:tr w:rsidR="00194D54" w:rsidRPr="0082189E" w14:paraId="35417D47" w14:textId="77777777" w:rsidTr="00B21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5976A21" w14:textId="653E4E0A" w:rsidR="00194D54" w:rsidRPr="0082189E" w:rsidRDefault="00194D54" w:rsidP="00C96DE7">
            <w:r w:rsidRPr="0082189E">
              <w:t>‘Credibility test’ questions</w:t>
            </w:r>
          </w:p>
        </w:tc>
        <w:tc>
          <w:tcPr>
            <w:tcW w:w="1250" w:type="pct"/>
          </w:tcPr>
          <w:p w14:paraId="6CCF2F08" w14:textId="77777777" w:rsidR="00194D54" w:rsidRPr="0082189E" w:rsidRDefault="00194D54" w:rsidP="00C96DE7">
            <w:pPr>
              <w:cnfStyle w:val="100000000000" w:firstRow="1" w:lastRow="0" w:firstColumn="0" w:lastColumn="0" w:oddVBand="0" w:evenVBand="0" w:oddHBand="0" w:evenHBand="0" w:firstRowFirstColumn="0" w:firstRowLastColumn="0" w:lastRowFirstColumn="0" w:lastRowLastColumn="0"/>
            </w:pPr>
            <w:r w:rsidRPr="0082189E">
              <w:t>Information from the article</w:t>
            </w:r>
          </w:p>
        </w:tc>
        <w:tc>
          <w:tcPr>
            <w:tcW w:w="1250" w:type="pct"/>
          </w:tcPr>
          <w:p w14:paraId="634C24D7" w14:textId="77777777" w:rsidR="00194D54" w:rsidRPr="0082189E" w:rsidRDefault="00194D54" w:rsidP="00C96DE7">
            <w:pPr>
              <w:cnfStyle w:val="100000000000" w:firstRow="1" w:lastRow="0" w:firstColumn="0" w:lastColumn="0" w:oddVBand="0" w:evenVBand="0" w:oddHBand="0" w:evenHBand="0" w:firstRowFirstColumn="0" w:firstRowLastColumn="0" w:lastRowFirstColumn="0" w:lastRowLastColumn="0"/>
            </w:pPr>
            <w:r w:rsidRPr="0082189E">
              <w:t>Further research</w:t>
            </w:r>
          </w:p>
        </w:tc>
        <w:tc>
          <w:tcPr>
            <w:tcW w:w="1250" w:type="pct"/>
          </w:tcPr>
          <w:p w14:paraId="7B2E2B56" w14:textId="77777777" w:rsidR="00194D54" w:rsidRPr="0082189E" w:rsidRDefault="00194D54" w:rsidP="00C96DE7">
            <w:pPr>
              <w:cnfStyle w:val="100000000000" w:firstRow="1" w:lastRow="0" w:firstColumn="0" w:lastColumn="0" w:oddVBand="0" w:evenVBand="0" w:oddHBand="0" w:evenHBand="0" w:firstRowFirstColumn="0" w:firstRowLastColumn="0" w:lastRowFirstColumn="0" w:lastRowLastColumn="0"/>
            </w:pPr>
            <w:r w:rsidRPr="0082189E">
              <w:t>Is there bias or fairmindedness?</w:t>
            </w:r>
          </w:p>
        </w:tc>
      </w:tr>
      <w:tr w:rsidR="00194D54" w:rsidRPr="0082189E" w14:paraId="6BFB16BC" w14:textId="77777777" w:rsidTr="00B21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6FCA29" w14:textId="4C094D78" w:rsidR="00194D54" w:rsidRPr="0082189E" w:rsidRDefault="00194D54" w:rsidP="00C96E4E">
            <w:r w:rsidRPr="0082189E">
              <w:t>Who wrote this article and why?</w:t>
            </w:r>
          </w:p>
        </w:tc>
        <w:tc>
          <w:tcPr>
            <w:tcW w:w="1250" w:type="pct"/>
          </w:tcPr>
          <w:p w14:paraId="57AB57AB" w14:textId="44902279"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A group of researchers wrote a research article and then wrote this news release article to explain their research</w:t>
            </w:r>
            <w:r w:rsidR="00E76DC1" w:rsidRPr="0082189E">
              <w:t xml:space="preserve"> that </w:t>
            </w:r>
            <w:r w:rsidR="001A51D1" w:rsidRPr="0082189E">
              <w:t>the National Health Institute (NHI) published</w:t>
            </w:r>
          </w:p>
        </w:tc>
        <w:tc>
          <w:tcPr>
            <w:tcW w:w="1250" w:type="pct"/>
          </w:tcPr>
          <w:p w14:paraId="634F0D9E" w14:textId="2F5CD229"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 xml:space="preserve">The research article this came from is found at the bottom of the page </w:t>
            </w:r>
            <w:hyperlink r:id="rId19" w:history="1">
              <w:r w:rsidRPr="0082189E">
                <w:rPr>
                  <w:rStyle w:val="Hyperlink"/>
                </w:rPr>
                <w:t>Association</w:t>
              </w:r>
              <w:r w:rsidR="00F1030C" w:rsidRPr="0082189E">
                <w:rPr>
                  <w:rStyle w:val="Hyperlink"/>
                </w:rPr>
                <w:t xml:space="preserve"> (relationship</w:t>
              </w:r>
              <w:r w:rsidR="005648AF" w:rsidRPr="0082189E">
                <w:rPr>
                  <w:rStyle w:val="Hyperlink"/>
                </w:rPr>
                <w:t>)</w:t>
              </w:r>
              <w:r w:rsidRPr="0082189E">
                <w:rPr>
                  <w:rStyle w:val="Hyperlink"/>
                </w:rPr>
                <w:t xml:space="preserve"> of Video Gaming With Cognitive Performance Among Children</w:t>
              </w:r>
            </w:hyperlink>
            <w:r w:rsidR="004876B7" w:rsidRPr="0082189E">
              <w:t xml:space="preserve"> (Chaarani et al 2022).</w:t>
            </w:r>
          </w:p>
        </w:tc>
        <w:tc>
          <w:tcPr>
            <w:tcW w:w="1250" w:type="pct"/>
          </w:tcPr>
          <w:p w14:paraId="6ACA3FB6" w14:textId="6D5670BD"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The news article explains the research article in simpler terms</w:t>
            </w:r>
            <w:r w:rsidR="001E7F42" w:rsidRPr="0082189E">
              <w:t>,</w:t>
            </w:r>
            <w:r w:rsidRPr="0082189E">
              <w:t xml:space="preserve"> allowing more people to understand.</w:t>
            </w:r>
          </w:p>
        </w:tc>
      </w:tr>
      <w:tr w:rsidR="00194D54" w:rsidRPr="0082189E" w14:paraId="15D1C4B2" w14:textId="77777777" w:rsidTr="00B21C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AA4209C" w14:textId="77777777" w:rsidR="00194D54" w:rsidRPr="0082189E" w:rsidRDefault="00194D54" w:rsidP="00C96E4E">
            <w:r w:rsidRPr="0082189E">
              <w:t>Where is it published?</w:t>
            </w:r>
          </w:p>
        </w:tc>
        <w:tc>
          <w:tcPr>
            <w:tcW w:w="1250" w:type="pct"/>
          </w:tcPr>
          <w:p w14:paraId="2583D352"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The website for the National Institute for Health.</w:t>
            </w:r>
          </w:p>
        </w:tc>
        <w:tc>
          <w:tcPr>
            <w:tcW w:w="1250" w:type="pct"/>
          </w:tcPr>
          <w:p w14:paraId="4D4EB1AD"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 xml:space="preserve">They are part of the US department of health and human </w:t>
            </w:r>
            <w:r w:rsidRPr="0082189E">
              <w:lastRenderedPageBreak/>
              <w:t>services.</w:t>
            </w:r>
          </w:p>
        </w:tc>
        <w:tc>
          <w:tcPr>
            <w:tcW w:w="1250" w:type="pct"/>
          </w:tcPr>
          <w:p w14:paraId="5F031F39"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lastRenderedPageBreak/>
              <w:t>A government website may be less likely to have bias.</w:t>
            </w:r>
          </w:p>
        </w:tc>
      </w:tr>
      <w:tr w:rsidR="00194D54" w:rsidRPr="0082189E" w14:paraId="17A8E321" w14:textId="77777777" w:rsidTr="00B21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B73A53A" w14:textId="77777777" w:rsidR="00194D54" w:rsidRPr="0082189E" w:rsidRDefault="00194D54" w:rsidP="00C96E4E">
            <w:r w:rsidRPr="0082189E">
              <w:t>Who is the audience?</w:t>
            </w:r>
          </w:p>
          <w:p w14:paraId="0E965D44" w14:textId="45939E1F" w:rsidR="00194D54" w:rsidRPr="0082189E" w:rsidRDefault="00194D54" w:rsidP="00C96E4E">
            <w:r w:rsidRPr="0082189E">
              <w:t>W</w:t>
            </w:r>
            <w:r w:rsidR="00054024" w:rsidRPr="0082189E">
              <w:t>ha</w:t>
            </w:r>
            <w:r w:rsidRPr="0082189E">
              <w:t>t does the writer want them to do?</w:t>
            </w:r>
          </w:p>
        </w:tc>
        <w:tc>
          <w:tcPr>
            <w:tcW w:w="1250" w:type="pct"/>
          </w:tcPr>
          <w:p w14:paraId="34CEAE89" w14:textId="5B7DE463"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 xml:space="preserve">The audience is the </w:t>
            </w:r>
            <w:proofErr w:type="gramStart"/>
            <w:r w:rsidRPr="0082189E">
              <w:t>general public</w:t>
            </w:r>
            <w:proofErr w:type="gramEnd"/>
            <w:r w:rsidRPr="0082189E">
              <w:t>. The writers of this news release want people to read the research and agree with them</w:t>
            </w:r>
            <w:r w:rsidR="001A51D1" w:rsidRPr="0082189E">
              <w:t xml:space="preserve"> – that a different point of view about </w:t>
            </w:r>
            <w:r w:rsidR="001C4D5B" w:rsidRPr="0082189E">
              <w:t xml:space="preserve">children and </w:t>
            </w:r>
            <w:r w:rsidR="00AF29FE" w:rsidRPr="0082189E">
              <w:t>gaming</w:t>
            </w:r>
            <w:r w:rsidR="001C4D5B" w:rsidRPr="0082189E">
              <w:t xml:space="preserve"> should be considered.</w:t>
            </w:r>
          </w:p>
        </w:tc>
        <w:tc>
          <w:tcPr>
            <w:tcW w:w="1250" w:type="pct"/>
          </w:tcPr>
          <w:p w14:paraId="780A8C37" w14:textId="77777777"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p>
        </w:tc>
        <w:tc>
          <w:tcPr>
            <w:tcW w:w="1250" w:type="pct"/>
          </w:tcPr>
          <w:p w14:paraId="47B22100" w14:textId="0DF0A5F5"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The readers would understand the research and look for evidence in the article.</w:t>
            </w:r>
          </w:p>
        </w:tc>
      </w:tr>
      <w:tr w:rsidR="00194D54" w:rsidRPr="0082189E" w14:paraId="41159AC7" w14:textId="77777777" w:rsidTr="00B21C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51E3291" w14:textId="77777777" w:rsidR="00194D54" w:rsidRPr="0082189E" w:rsidRDefault="00194D54" w:rsidP="00C96E4E">
            <w:r w:rsidRPr="0082189E">
              <w:t>Who is making the news?</w:t>
            </w:r>
          </w:p>
        </w:tc>
        <w:tc>
          <w:tcPr>
            <w:tcW w:w="1250" w:type="pct"/>
          </w:tcPr>
          <w:p w14:paraId="3286CCC1"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National Institute on Drug Abuse (NIDA) and other entities of the National Institutes of Health.</w:t>
            </w:r>
          </w:p>
        </w:tc>
        <w:tc>
          <w:tcPr>
            <w:tcW w:w="1250" w:type="pct"/>
          </w:tcPr>
          <w:p w14:paraId="7869C70D"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They are part of the US department of health and human services.</w:t>
            </w:r>
          </w:p>
        </w:tc>
        <w:tc>
          <w:tcPr>
            <w:tcW w:w="1250" w:type="pct"/>
          </w:tcPr>
          <w:p w14:paraId="0D062DBE"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These may be trustworthy as they are not for profit and do not have a vested interest in people buying computer gaming products.</w:t>
            </w:r>
          </w:p>
        </w:tc>
      </w:tr>
      <w:tr w:rsidR="00194D54" w:rsidRPr="0082189E" w14:paraId="6D368DD0" w14:textId="77777777" w:rsidTr="00B21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3E75752" w14:textId="3B9E56B9" w:rsidR="00194D54" w:rsidRPr="0082189E" w:rsidRDefault="00194D54" w:rsidP="00C96E4E">
            <w:r w:rsidRPr="0082189E">
              <w:t>What emotive language is used?</w:t>
            </w:r>
          </w:p>
        </w:tc>
        <w:tc>
          <w:tcPr>
            <w:tcW w:w="1250" w:type="pct"/>
          </w:tcPr>
          <w:p w14:paraId="1D0DD0C3" w14:textId="16D1261A"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Technical and scientific words are used rather than emotive words</w:t>
            </w:r>
            <w:r w:rsidR="00A87285" w:rsidRPr="0082189E">
              <w:t xml:space="preserve"> (words showing emotion)</w:t>
            </w:r>
            <w:r w:rsidRPr="0082189E">
              <w:t xml:space="preserve"> or hyperbole (extreme language).</w:t>
            </w:r>
          </w:p>
        </w:tc>
        <w:tc>
          <w:tcPr>
            <w:tcW w:w="1250" w:type="pct"/>
          </w:tcPr>
          <w:p w14:paraId="360E98DD" w14:textId="77777777"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p>
        </w:tc>
        <w:tc>
          <w:tcPr>
            <w:tcW w:w="1250" w:type="pct"/>
          </w:tcPr>
          <w:p w14:paraId="690B2FD3" w14:textId="27AC37B8" w:rsidR="00194D54" w:rsidRPr="0082189E" w:rsidRDefault="00194D54" w:rsidP="00C96E4E">
            <w:pPr>
              <w:cnfStyle w:val="000000100000" w:firstRow="0" w:lastRow="0" w:firstColumn="0" w:lastColumn="0" w:oddVBand="0" w:evenVBand="0" w:oddHBand="1" w:evenHBand="0" w:firstRowFirstColumn="0" w:firstRowLastColumn="0" w:lastRowFirstColumn="0" w:lastRowLastColumn="0"/>
            </w:pPr>
            <w:r w:rsidRPr="0082189E">
              <w:t>Modality</w:t>
            </w:r>
            <w:r w:rsidR="00FF748E" w:rsidRPr="0082189E">
              <w:t xml:space="preserve"> (how emotive a text is)</w:t>
            </w:r>
            <w:r w:rsidRPr="0082189E">
              <w:t xml:space="preserve"> is mostly fair and non-emotive. The writers rely on their scientific findings – rather than emotion to convince the reader of their point.</w:t>
            </w:r>
          </w:p>
        </w:tc>
      </w:tr>
      <w:tr w:rsidR="00194D54" w:rsidRPr="0082189E" w14:paraId="761723DB" w14:textId="77777777" w:rsidTr="00B21C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0EB4E6F" w14:textId="77777777" w:rsidR="00194D54" w:rsidRPr="0082189E" w:rsidRDefault="00194D54" w:rsidP="00C96E4E">
            <w:r w:rsidRPr="0082189E">
              <w:lastRenderedPageBreak/>
              <w:t xml:space="preserve">Are parts inaccurate, </w:t>
            </w:r>
            <w:proofErr w:type="gramStart"/>
            <w:r w:rsidRPr="0082189E">
              <w:t>unfair</w:t>
            </w:r>
            <w:proofErr w:type="gramEnd"/>
            <w:r w:rsidRPr="0082189E">
              <w:t xml:space="preserve"> or biased?</w:t>
            </w:r>
          </w:p>
        </w:tc>
        <w:tc>
          <w:tcPr>
            <w:tcW w:w="1250" w:type="pct"/>
          </w:tcPr>
          <w:p w14:paraId="5C52FB37" w14:textId="08F6F922"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The article downplays the numerous studies that linked computer gaming with negative mental health in teenagers – saying that it was not statistically significant. This may encourage more research in their study area rather than mental health.</w:t>
            </w:r>
          </w:p>
        </w:tc>
        <w:tc>
          <w:tcPr>
            <w:tcW w:w="1250" w:type="pct"/>
          </w:tcPr>
          <w:p w14:paraId="767C60E4" w14:textId="77777777" w:rsidR="00194D54" w:rsidRPr="0082189E" w:rsidRDefault="00194D54" w:rsidP="00C96E4E">
            <w:pPr>
              <w:cnfStyle w:val="000000010000" w:firstRow="0" w:lastRow="0" w:firstColumn="0" w:lastColumn="0" w:oddVBand="0" w:evenVBand="0" w:oddHBand="0" w:evenHBand="1" w:firstRowFirstColumn="0" w:firstRowLastColumn="0" w:lastRowFirstColumn="0" w:lastRowLastColumn="0"/>
            </w:pPr>
            <w:r w:rsidRPr="0082189E">
              <w:t>Further research revealed that a larger number of articles disagree with these findings.</w:t>
            </w:r>
          </w:p>
        </w:tc>
        <w:tc>
          <w:tcPr>
            <w:tcW w:w="1250" w:type="pct"/>
          </w:tcPr>
          <w:p w14:paraId="1C9E0AF5" w14:textId="763B343E" w:rsidR="00194D54" w:rsidRPr="0082189E" w:rsidRDefault="003F1F06" w:rsidP="00C96E4E">
            <w:pPr>
              <w:cnfStyle w:val="000000010000" w:firstRow="0" w:lastRow="0" w:firstColumn="0" w:lastColumn="0" w:oddVBand="0" w:evenVBand="0" w:oddHBand="0" w:evenHBand="1" w:firstRowFirstColumn="0" w:firstRowLastColumn="0" w:lastRowFirstColumn="0" w:lastRowLastColumn="0"/>
            </w:pPr>
            <w:r w:rsidRPr="0082189E">
              <w:t xml:space="preserve">While the article does not present a counter </w:t>
            </w:r>
            <w:r w:rsidR="00A90AE2" w:rsidRPr="0082189E">
              <w:t xml:space="preserve">(opposite) </w:t>
            </w:r>
            <w:r w:rsidRPr="0082189E">
              <w:t xml:space="preserve">argument, it does point out that the researchers </w:t>
            </w:r>
            <w:r w:rsidR="00261242" w:rsidRPr="0082189E">
              <w:t>“</w:t>
            </w:r>
            <w:r w:rsidRPr="0082189E">
              <w:t xml:space="preserve">stress that their cross-sectional study does not allow for cause-and-effect analyses" and that "their findings do not mean that children should spend unlimited time on their computers, mobile phones, or TVs," Which </w:t>
            </w:r>
            <w:r w:rsidR="00A90AE2" w:rsidRPr="0082189E">
              <w:t>may be considered as some</w:t>
            </w:r>
            <w:r w:rsidRPr="0082189E">
              <w:t xml:space="preserve"> fairmindedness</w:t>
            </w:r>
            <w:r w:rsidR="34145783" w:rsidRPr="0082189E">
              <w:t>.</w:t>
            </w:r>
          </w:p>
        </w:tc>
      </w:tr>
    </w:tbl>
    <w:p w14:paraId="02913146" w14:textId="77777777" w:rsidR="002A1E9B" w:rsidRPr="0082189E" w:rsidRDefault="002A1E9B" w:rsidP="00B21CAA">
      <w:bookmarkStart w:id="8" w:name="_Toc118967141"/>
      <w:r w:rsidRPr="0082189E">
        <w:br w:type="page"/>
      </w:r>
    </w:p>
    <w:p w14:paraId="202FD774" w14:textId="77777777" w:rsidR="00967590" w:rsidRPr="0082189E" w:rsidRDefault="00967590" w:rsidP="00B21CAA">
      <w:pPr>
        <w:pStyle w:val="Heading2"/>
      </w:pPr>
      <w:bookmarkStart w:id="9" w:name="_Toc132292113"/>
      <w:r w:rsidRPr="0082189E">
        <w:lastRenderedPageBreak/>
        <w:t>Options for marking</w:t>
      </w:r>
      <w:bookmarkEnd w:id="8"/>
      <w:bookmarkEnd w:id="9"/>
    </w:p>
    <w:p w14:paraId="66693004" w14:textId="1929E5BA" w:rsidR="00967590" w:rsidRPr="0082189E" w:rsidRDefault="00967590" w:rsidP="00967590">
      <w:pPr>
        <w:pStyle w:val="FeatureBox2"/>
      </w:pPr>
      <w:r w:rsidRPr="0082189E">
        <w:rPr>
          <w:rStyle w:val="Strong"/>
        </w:rPr>
        <w:t>Note:</w:t>
      </w:r>
      <w:r w:rsidRPr="0082189E">
        <w:t xml:space="preserve"> Three types of criteria are available for use and teachers will need to decide which one, or combination, best serves their students. Marking guidelines may be useful for teachers to holistically </w:t>
      </w:r>
      <w:r w:rsidR="00543751" w:rsidRPr="0082189E">
        <w:t>assess</w:t>
      </w:r>
      <w:r w:rsidRPr="0082189E">
        <w:t xml:space="preserve"> a student’s evidence of learning while the grade descriptors may be useful in reporting progress to parents. The rubric on the aspects of the </w:t>
      </w:r>
      <w:r w:rsidR="00F608F9" w:rsidRPr="0082189E">
        <w:t>task</w:t>
      </w:r>
      <w:r w:rsidRPr="0082189E">
        <w:t xml:space="preserve"> may be useful for students to self-assess or peer assess and could be used formatively.</w:t>
      </w:r>
      <w:r w:rsidR="003E5091" w:rsidRPr="0082189E">
        <w:t xml:space="preserve"> </w:t>
      </w:r>
      <w:r w:rsidR="00B94566" w:rsidRPr="0082189E">
        <w:fldChar w:fldCharType="begin"/>
      </w:r>
      <w:r w:rsidR="00B94566" w:rsidRPr="0082189E">
        <w:instrText xml:space="preserve"> REF _Ref132286608 \h </w:instrText>
      </w:r>
      <w:r w:rsidR="0082189E">
        <w:instrText xml:space="preserve"> \* MERGEFORMAT </w:instrText>
      </w:r>
      <w:r w:rsidR="00B94566" w:rsidRPr="0082189E">
        <w:fldChar w:fldCharType="separate"/>
      </w:r>
      <w:r w:rsidR="00B94566" w:rsidRPr="0082189E">
        <w:t>Figure </w:t>
      </w:r>
      <w:r w:rsidR="00B94566" w:rsidRPr="0082189E">
        <w:rPr>
          <w:noProof/>
        </w:rPr>
        <w:t>1</w:t>
      </w:r>
      <w:r w:rsidR="00B94566" w:rsidRPr="0082189E">
        <w:fldChar w:fldCharType="end"/>
      </w:r>
      <w:r w:rsidR="00B94566" w:rsidRPr="0082189E">
        <w:t xml:space="preserve"> </w:t>
      </w:r>
      <w:r w:rsidR="005939BA" w:rsidRPr="0082189E">
        <w:t xml:space="preserve">shows </w:t>
      </w:r>
      <w:r w:rsidR="00623E58" w:rsidRPr="0082189E">
        <w:t xml:space="preserve">a </w:t>
      </w:r>
      <w:hyperlink r:id="rId20" w:history="1">
        <w:r w:rsidR="006057CB" w:rsidRPr="0082189E">
          <w:rPr>
            <w:rStyle w:val="Hyperlink"/>
          </w:rPr>
          <w:t>combined rubric</w:t>
        </w:r>
      </w:hyperlink>
      <w:r w:rsidR="006057CB" w:rsidRPr="0082189E">
        <w:t xml:space="preserve"> </w:t>
      </w:r>
      <w:r w:rsidR="007A75B0" w:rsidRPr="0082189E">
        <w:t>which is a</w:t>
      </w:r>
      <w:r w:rsidR="006057CB" w:rsidRPr="0082189E">
        <w:t xml:space="preserve"> combination of the marking rubric and the marking guidelines. It can be used to visualise the relationship between the </w:t>
      </w:r>
      <w:r w:rsidR="00E04D8A" w:rsidRPr="0082189E">
        <w:t xml:space="preserve">2 </w:t>
      </w:r>
      <w:r w:rsidR="006057CB" w:rsidRPr="0082189E">
        <w:t>tables. Additionally, the combined rubric illustrates the outcomes and how they relate to the indicators, which drive each progression in the rubric.</w:t>
      </w:r>
    </w:p>
    <w:p w14:paraId="6C63F01A" w14:textId="77777777" w:rsidR="00967590" w:rsidRPr="0082189E" w:rsidRDefault="00967590" w:rsidP="005B388B">
      <w:pPr>
        <w:pStyle w:val="Heading3"/>
      </w:pPr>
      <w:bookmarkStart w:id="10" w:name="_Toc118967142"/>
      <w:bookmarkStart w:id="11" w:name="_Toc132292114"/>
      <w:r w:rsidRPr="0082189E">
        <w:t>Marking guidelines</w:t>
      </w:r>
      <w:bookmarkEnd w:id="10"/>
      <w:bookmarkEnd w:id="11"/>
    </w:p>
    <w:p w14:paraId="707E3CA4" w14:textId="207A4D1A" w:rsidR="00C96DE7" w:rsidRPr="0082189E" w:rsidRDefault="00C96DE7" w:rsidP="00C96DE7">
      <w:pPr>
        <w:pStyle w:val="Caption"/>
      </w:pPr>
      <w:bookmarkStart w:id="12" w:name="_Ref132287345"/>
      <w:r w:rsidRPr="0082189E">
        <w:t xml:space="preserve">Table </w:t>
      </w:r>
      <w:fldSimple w:instr=" SEQ Table \* ARABIC ">
        <w:r w:rsidRPr="0082189E">
          <w:rPr>
            <w:noProof/>
          </w:rPr>
          <w:t>2</w:t>
        </w:r>
      </w:fldSimple>
      <w:bookmarkEnd w:id="12"/>
      <w:r w:rsidRPr="0082189E">
        <w:t>– marking guidelines</w:t>
      </w:r>
    </w:p>
    <w:tbl>
      <w:tblPr>
        <w:tblStyle w:val="Tableheader"/>
        <w:tblW w:w="5001" w:type="pct"/>
        <w:tblLayout w:type="fixed"/>
        <w:tblLook w:val="04A0" w:firstRow="1" w:lastRow="0" w:firstColumn="1" w:lastColumn="0" w:noHBand="0" w:noVBand="1"/>
        <w:tblDescription w:val="Marking guidelines for grades A to E."/>
      </w:tblPr>
      <w:tblGrid>
        <w:gridCol w:w="1414"/>
        <w:gridCol w:w="8216"/>
      </w:tblGrid>
      <w:tr w:rsidR="001D52D5" w:rsidRPr="0082189E" w14:paraId="7B2E89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3D0C24DA" w14:textId="77777777" w:rsidR="001D52D5" w:rsidRPr="0082189E" w:rsidRDefault="001D52D5" w:rsidP="005B388B">
            <w:r w:rsidRPr="0082189E">
              <w:t>Grade</w:t>
            </w:r>
          </w:p>
        </w:tc>
        <w:tc>
          <w:tcPr>
            <w:tcW w:w="4266" w:type="pct"/>
          </w:tcPr>
          <w:p w14:paraId="15EE89F0" w14:textId="77777777" w:rsidR="001D52D5" w:rsidRPr="0082189E" w:rsidRDefault="001D52D5" w:rsidP="005B388B">
            <w:pPr>
              <w:pStyle w:val="ListBullet"/>
              <w:numPr>
                <w:ilvl w:val="0"/>
                <w:numId w:val="0"/>
              </w:numPr>
              <w:ind w:left="567" w:hanging="567"/>
              <w:cnfStyle w:val="100000000000" w:firstRow="1" w:lastRow="0" w:firstColumn="0" w:lastColumn="0" w:oddVBand="0" w:evenVBand="0" w:oddHBand="0" w:evenHBand="0" w:firstRowFirstColumn="0" w:firstRowLastColumn="0" w:lastRowFirstColumn="0" w:lastRowLastColumn="0"/>
            </w:pPr>
            <w:r w:rsidRPr="0082189E">
              <w:t>Marking guidelines</w:t>
            </w:r>
          </w:p>
        </w:tc>
      </w:tr>
      <w:tr w:rsidR="001D52D5" w:rsidRPr="0082189E" w14:paraId="317C5D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36F9109" w14:textId="77777777" w:rsidR="001D52D5" w:rsidRPr="0082189E" w:rsidRDefault="001D52D5" w:rsidP="005B388B">
            <w:r w:rsidRPr="0082189E">
              <w:t>A</w:t>
            </w:r>
          </w:p>
        </w:tc>
        <w:tc>
          <w:tcPr>
            <w:tcW w:w="4266" w:type="pct"/>
          </w:tcPr>
          <w:p w14:paraId="00E11EAA" w14:textId="3585B3F4" w:rsidR="00C974DE" w:rsidRPr="0082189E" w:rsidRDefault="00C974DE" w:rsidP="005B388B">
            <w:pPr>
              <w:pStyle w:val="ListBullet"/>
              <w:cnfStyle w:val="000000100000" w:firstRow="0" w:lastRow="0" w:firstColumn="0" w:lastColumn="0" w:oddVBand="0" w:evenVBand="0" w:oddHBand="1" w:evenHBand="0" w:firstRowFirstColumn="0" w:firstRowLastColumn="0" w:lastRowFirstColumn="0" w:lastRowLastColumn="0"/>
            </w:pPr>
            <w:r w:rsidRPr="0082189E">
              <w:t>Makes a judgement about the extent to which bias is present in the articles and links several pieces of evidence to this inference</w:t>
            </w:r>
            <w:r w:rsidR="00E84E0F" w:rsidRPr="0082189E">
              <w:t xml:space="preserve"> including identification of author and purpose </w:t>
            </w:r>
            <w:r w:rsidR="004B598F" w:rsidRPr="0082189E">
              <w:t>and language choices.</w:t>
            </w:r>
          </w:p>
          <w:p w14:paraId="1DB1A2A2" w14:textId="3F883313" w:rsidR="00F44E1F" w:rsidRPr="0082189E" w:rsidRDefault="00EC6588" w:rsidP="005B388B">
            <w:pPr>
              <w:pStyle w:val="ListBullet"/>
              <w:cnfStyle w:val="000000100000" w:firstRow="0" w:lastRow="0" w:firstColumn="0" w:lastColumn="0" w:oddVBand="0" w:evenVBand="0" w:oddHBand="1" w:evenHBand="0" w:firstRowFirstColumn="0" w:firstRowLastColumn="0" w:lastRowFirstColumn="0" w:lastRowLastColumn="0"/>
            </w:pPr>
            <w:r w:rsidRPr="0082189E">
              <w:t>Makes a supported judgement</w:t>
            </w:r>
            <w:r w:rsidR="00CF520C" w:rsidRPr="0082189E">
              <w:t xml:space="preserve"> from further research</w:t>
            </w:r>
            <w:r w:rsidRPr="0082189E">
              <w:t xml:space="preserve"> about the effect</w:t>
            </w:r>
            <w:r w:rsidR="00305846" w:rsidRPr="0082189E">
              <w:t xml:space="preserve"> of the arguments, counter arguments and potential arguments</w:t>
            </w:r>
            <w:r w:rsidR="00CF520C" w:rsidRPr="0082189E">
              <w:t xml:space="preserve"> </w:t>
            </w:r>
            <w:r w:rsidRPr="0082189E">
              <w:t>on the articles’ credibility</w:t>
            </w:r>
            <w:r w:rsidR="00FE3BFF" w:rsidRPr="0082189E">
              <w:t>.</w:t>
            </w:r>
          </w:p>
          <w:p w14:paraId="586839C0" w14:textId="21830811" w:rsidR="001D52D5" w:rsidRPr="0082189E" w:rsidRDefault="003449DD" w:rsidP="005B388B">
            <w:pPr>
              <w:pStyle w:val="ListBullet"/>
              <w:cnfStyle w:val="000000100000" w:firstRow="0" w:lastRow="0" w:firstColumn="0" w:lastColumn="0" w:oddVBand="0" w:evenVBand="0" w:oddHBand="1" w:evenHBand="0" w:firstRowFirstColumn="0" w:firstRowLastColumn="0" w:lastRowFirstColumn="0" w:lastRowLastColumn="0"/>
            </w:pPr>
            <w:r w:rsidRPr="0082189E">
              <w:t>Explains reasons for the processes in each model comparing their similarities and differences. Draws conclusions between the relevance of the model and the quality of the critical thinking it supports.</w:t>
            </w:r>
          </w:p>
        </w:tc>
      </w:tr>
      <w:tr w:rsidR="001D52D5" w:rsidRPr="0082189E" w14:paraId="07B58D3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0B192745" w14:textId="77777777" w:rsidR="001D52D5" w:rsidRPr="0082189E" w:rsidRDefault="001D52D5" w:rsidP="005B388B">
            <w:r w:rsidRPr="0082189E">
              <w:t>B</w:t>
            </w:r>
          </w:p>
        </w:tc>
        <w:tc>
          <w:tcPr>
            <w:tcW w:w="4266" w:type="pct"/>
          </w:tcPr>
          <w:p w14:paraId="06428D3A" w14:textId="77777777" w:rsidR="001D52D5" w:rsidRPr="0082189E" w:rsidRDefault="006E177D" w:rsidP="005B388B">
            <w:pPr>
              <w:pStyle w:val="ListBullet"/>
              <w:cnfStyle w:val="000000010000" w:firstRow="0" w:lastRow="0" w:firstColumn="0" w:lastColumn="0" w:oddVBand="0" w:evenVBand="0" w:oddHBand="0" w:evenHBand="1" w:firstRowFirstColumn="0" w:firstRowLastColumn="0" w:lastRowFirstColumn="0" w:lastRowLastColumn="0"/>
            </w:pPr>
            <w:r w:rsidRPr="0082189E">
              <w:t>Makes a judgement about bias in the articles and links several pieces of evidence to this inference</w:t>
            </w:r>
            <w:r w:rsidR="00717D4C" w:rsidRPr="0082189E">
              <w:t xml:space="preserve"> including identification of author and purpose and language choices.</w:t>
            </w:r>
          </w:p>
          <w:p w14:paraId="17DBBD1F" w14:textId="01CCCC19" w:rsidR="00984C33" w:rsidRPr="0082189E" w:rsidRDefault="00984C33" w:rsidP="005B388B">
            <w:pPr>
              <w:pStyle w:val="ListBullet"/>
              <w:cnfStyle w:val="000000010000" w:firstRow="0" w:lastRow="0" w:firstColumn="0" w:lastColumn="0" w:oddVBand="0" w:evenVBand="0" w:oddHBand="0" w:evenHBand="1" w:firstRowFirstColumn="0" w:firstRowLastColumn="0" w:lastRowFirstColumn="0" w:lastRowLastColumn="0"/>
            </w:pPr>
            <w:r w:rsidRPr="0082189E">
              <w:t xml:space="preserve">Recognises the absence of a counter arguments in </w:t>
            </w:r>
            <w:r w:rsidR="312B3BD7" w:rsidRPr="0082189E">
              <w:t>articles</w:t>
            </w:r>
            <w:r w:rsidRPr="0082189E">
              <w:t xml:space="preserve"> and suggests possible counter argument</w:t>
            </w:r>
            <w:r w:rsidR="002F090A" w:rsidRPr="0082189E">
              <w:t>s</w:t>
            </w:r>
            <w:r w:rsidRPr="0082189E">
              <w:t>.</w:t>
            </w:r>
          </w:p>
          <w:p w14:paraId="3059FFC2" w14:textId="2D44C95B" w:rsidR="00984C33" w:rsidRPr="0082189E" w:rsidRDefault="00353338" w:rsidP="005B388B">
            <w:pPr>
              <w:pStyle w:val="ListBullet"/>
              <w:cnfStyle w:val="000000010000" w:firstRow="0" w:lastRow="0" w:firstColumn="0" w:lastColumn="0" w:oddVBand="0" w:evenVBand="0" w:oddHBand="0" w:evenHBand="1" w:firstRowFirstColumn="0" w:firstRowLastColumn="0" w:lastRowFirstColumn="0" w:lastRowLastColumn="0"/>
            </w:pPr>
            <w:r w:rsidRPr="0082189E">
              <w:lastRenderedPageBreak/>
              <w:t>Explains some reasons for the processes in each model comparing their similarities and differences with an evidenced reason for which process is preferable.</w:t>
            </w:r>
          </w:p>
        </w:tc>
      </w:tr>
      <w:tr w:rsidR="001D52D5" w:rsidRPr="0082189E" w14:paraId="7BCFD2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5AF76BB8" w14:textId="77777777" w:rsidR="001D52D5" w:rsidRPr="0082189E" w:rsidRDefault="001D52D5" w:rsidP="005B388B">
            <w:r w:rsidRPr="0082189E">
              <w:lastRenderedPageBreak/>
              <w:t>C</w:t>
            </w:r>
          </w:p>
        </w:tc>
        <w:tc>
          <w:tcPr>
            <w:tcW w:w="4266" w:type="pct"/>
          </w:tcPr>
          <w:p w14:paraId="7A97FE04" w14:textId="54307E22" w:rsidR="001D52D5" w:rsidRPr="0082189E" w:rsidRDefault="009052A4" w:rsidP="005B388B">
            <w:pPr>
              <w:pStyle w:val="ListBullet"/>
              <w:cnfStyle w:val="000000100000" w:firstRow="0" w:lastRow="0" w:firstColumn="0" w:lastColumn="0" w:oddVBand="0" w:evenVBand="0" w:oddHBand="1" w:evenHBand="0" w:firstRowFirstColumn="0" w:firstRowLastColumn="0" w:lastRowFirstColumn="0" w:lastRowLastColumn="0"/>
            </w:pPr>
            <w:r w:rsidRPr="0082189E">
              <w:t xml:space="preserve">Makes a judgement about bias in each article and gives a reason which may be a recognition of </w:t>
            </w:r>
            <w:r w:rsidR="00B24F31" w:rsidRPr="0082189E">
              <w:t xml:space="preserve">the </w:t>
            </w:r>
            <w:r w:rsidR="05C9278A" w:rsidRPr="0082189E">
              <w:t>author's</w:t>
            </w:r>
            <w:r w:rsidR="00FB6CAE" w:rsidRPr="0082189E">
              <w:t xml:space="preserve"> p</w:t>
            </w:r>
            <w:r w:rsidR="00B24F31" w:rsidRPr="0082189E">
              <w:t>urpose or the language choices.</w:t>
            </w:r>
          </w:p>
          <w:p w14:paraId="0CD418ED" w14:textId="0DFDFF35" w:rsidR="00CF621A" w:rsidRPr="0082189E" w:rsidRDefault="00CF621A" w:rsidP="005B388B">
            <w:pPr>
              <w:pStyle w:val="ListBullet"/>
              <w:cnfStyle w:val="000000100000" w:firstRow="0" w:lastRow="0" w:firstColumn="0" w:lastColumn="0" w:oddVBand="0" w:evenVBand="0" w:oddHBand="1" w:evenHBand="0" w:firstRowFirstColumn="0" w:firstRowLastColumn="0" w:lastRowFirstColumn="0" w:lastRowLastColumn="0"/>
            </w:pPr>
            <w:r w:rsidRPr="0082189E">
              <w:t>Recognises the absence of a counter argument</w:t>
            </w:r>
            <w:r w:rsidR="002F090A" w:rsidRPr="0082189E">
              <w:t xml:space="preserve"> and suggests one possible </w:t>
            </w:r>
            <w:r w:rsidR="008019A4" w:rsidRPr="0082189E">
              <w:t>counter argument</w:t>
            </w:r>
            <w:r w:rsidRPr="0082189E">
              <w:t>.</w:t>
            </w:r>
          </w:p>
          <w:p w14:paraId="648FCD9C" w14:textId="56A8CD9F" w:rsidR="00FB6EAA" w:rsidRPr="0082189E" w:rsidRDefault="003830F4" w:rsidP="005B388B">
            <w:pPr>
              <w:pStyle w:val="ListBullet"/>
              <w:cnfStyle w:val="000000100000" w:firstRow="0" w:lastRow="0" w:firstColumn="0" w:lastColumn="0" w:oddVBand="0" w:evenVBand="0" w:oddHBand="1" w:evenHBand="0" w:firstRowFirstColumn="0" w:firstRowLastColumn="0" w:lastRowFirstColumn="0" w:lastRowLastColumn="0"/>
            </w:pPr>
            <w:r w:rsidRPr="0082189E">
              <w:t>Describes the questions from the credibility test and the features of Toulmin’s model to compare and gives a reason for which process is preferable.</w:t>
            </w:r>
          </w:p>
        </w:tc>
      </w:tr>
      <w:tr w:rsidR="001D52D5" w:rsidRPr="0082189E" w14:paraId="1579863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ED80433" w14:textId="77777777" w:rsidR="001D52D5" w:rsidRPr="0082189E" w:rsidRDefault="001D52D5" w:rsidP="005B388B">
            <w:r w:rsidRPr="0082189E">
              <w:t>D</w:t>
            </w:r>
          </w:p>
        </w:tc>
        <w:tc>
          <w:tcPr>
            <w:tcW w:w="4266" w:type="pct"/>
          </w:tcPr>
          <w:p w14:paraId="4AC3D1E4" w14:textId="3EEBD633" w:rsidR="00726A03" w:rsidRPr="0082189E" w:rsidRDefault="00726A03" w:rsidP="005B388B">
            <w:pPr>
              <w:pStyle w:val="ListBullet"/>
              <w:cnfStyle w:val="000000010000" w:firstRow="0" w:lastRow="0" w:firstColumn="0" w:lastColumn="0" w:oddVBand="0" w:evenVBand="0" w:oddHBand="0" w:evenHBand="1" w:firstRowFirstColumn="0" w:firstRowLastColumn="0" w:lastRowFirstColumn="0" w:lastRowLastColumn="0"/>
            </w:pPr>
            <w:r w:rsidRPr="0082189E">
              <w:t>Makes an unsupported statement about bias in the articles.</w:t>
            </w:r>
          </w:p>
          <w:p w14:paraId="11F4CAF3" w14:textId="77777777" w:rsidR="00726A03" w:rsidRPr="0082189E" w:rsidRDefault="00726A03" w:rsidP="005B388B">
            <w:pPr>
              <w:pStyle w:val="ListBullet"/>
              <w:cnfStyle w:val="000000010000" w:firstRow="0" w:lastRow="0" w:firstColumn="0" w:lastColumn="0" w:oddVBand="0" w:evenVBand="0" w:oddHBand="0" w:evenHBand="1" w:firstRowFirstColumn="0" w:firstRowLastColumn="0" w:lastRowFirstColumn="0" w:lastRowLastColumn="0"/>
            </w:pPr>
            <w:r w:rsidRPr="0082189E">
              <w:t>Recognises a counter argument in one of the articles.</w:t>
            </w:r>
          </w:p>
          <w:p w14:paraId="6494397F" w14:textId="3F8A4AAB" w:rsidR="00726A03" w:rsidRPr="0082189E" w:rsidRDefault="00726A03" w:rsidP="005B388B">
            <w:pPr>
              <w:pStyle w:val="ListBullet"/>
              <w:cnfStyle w:val="000000010000" w:firstRow="0" w:lastRow="0" w:firstColumn="0" w:lastColumn="0" w:oddVBand="0" w:evenVBand="0" w:oddHBand="0" w:evenHBand="1" w:firstRowFirstColumn="0" w:firstRowLastColumn="0" w:lastRowFirstColumn="0" w:lastRowLastColumn="0"/>
            </w:pPr>
            <w:r w:rsidRPr="0082189E">
              <w:t>Recognises emotive language and suggests a reason for this language choice.</w:t>
            </w:r>
          </w:p>
          <w:p w14:paraId="6FC5E1EF" w14:textId="1C36074A" w:rsidR="00C74F11" w:rsidRPr="0082189E" w:rsidRDefault="001A173A" w:rsidP="005B388B">
            <w:pPr>
              <w:pStyle w:val="ListBullet"/>
              <w:cnfStyle w:val="000000010000" w:firstRow="0" w:lastRow="0" w:firstColumn="0" w:lastColumn="0" w:oddVBand="0" w:evenVBand="0" w:oddHBand="0" w:evenHBand="1" w:firstRowFirstColumn="0" w:firstRowLastColumn="0" w:lastRowFirstColumn="0" w:lastRowLastColumn="0"/>
            </w:pPr>
            <w:r w:rsidRPr="0082189E">
              <w:t>Describes the questions from the credibility test and the features of Toulmin’s model of argumentation and makes a statement on which process is preferable.</w:t>
            </w:r>
          </w:p>
        </w:tc>
      </w:tr>
      <w:tr w:rsidR="001D52D5" w:rsidRPr="0082189E" w14:paraId="145B8B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721E11D7" w14:textId="77777777" w:rsidR="001D52D5" w:rsidRPr="0082189E" w:rsidRDefault="001D52D5" w:rsidP="005B388B">
            <w:r w:rsidRPr="0082189E">
              <w:t>E</w:t>
            </w:r>
          </w:p>
        </w:tc>
        <w:tc>
          <w:tcPr>
            <w:tcW w:w="4266" w:type="pct"/>
          </w:tcPr>
          <w:p w14:paraId="610C5CEB" w14:textId="38F29A17" w:rsidR="001D52D5" w:rsidRPr="0082189E" w:rsidRDefault="00233AA6" w:rsidP="005B388B">
            <w:pPr>
              <w:pStyle w:val="ListBullet"/>
              <w:cnfStyle w:val="000000100000" w:firstRow="0" w:lastRow="0" w:firstColumn="0" w:lastColumn="0" w:oddVBand="0" w:evenVBand="0" w:oddHBand="1" w:evenHBand="0" w:firstRowFirstColumn="0" w:firstRowLastColumn="0" w:lastRowFirstColumn="0" w:lastRowLastColumn="0"/>
            </w:pPr>
            <w:r w:rsidRPr="0082189E">
              <w:t>Responds to</w:t>
            </w:r>
            <w:r w:rsidR="00AF319D" w:rsidRPr="0082189E">
              <w:t xml:space="preserve"> some</w:t>
            </w:r>
            <w:r w:rsidRPr="0082189E">
              <w:t xml:space="preserve"> questions in the table</w:t>
            </w:r>
            <w:r w:rsidR="00576EB5" w:rsidRPr="0082189E">
              <w:t>.</w:t>
            </w:r>
          </w:p>
          <w:p w14:paraId="454C6971" w14:textId="634461F4" w:rsidR="00306F8B" w:rsidRPr="0082189E" w:rsidRDefault="00306F8B" w:rsidP="005B388B">
            <w:pPr>
              <w:pStyle w:val="ListBullet"/>
              <w:cnfStyle w:val="000000100000" w:firstRow="0" w:lastRow="0" w:firstColumn="0" w:lastColumn="0" w:oddVBand="0" w:evenVBand="0" w:oddHBand="1" w:evenHBand="0" w:firstRowFirstColumn="0" w:firstRowLastColumn="0" w:lastRowFirstColumn="0" w:lastRowLastColumn="0"/>
            </w:pPr>
            <w:r w:rsidRPr="0082189E">
              <w:t>Names the authors and publishers.</w:t>
            </w:r>
          </w:p>
          <w:p w14:paraId="0B595A72" w14:textId="4839C5D5" w:rsidR="00B57ED9" w:rsidRPr="0082189E" w:rsidRDefault="00B57ED9" w:rsidP="005B388B">
            <w:pPr>
              <w:pStyle w:val="ListBullet"/>
              <w:cnfStyle w:val="000000100000" w:firstRow="0" w:lastRow="0" w:firstColumn="0" w:lastColumn="0" w:oddVBand="0" w:evenVBand="0" w:oddHBand="1" w:evenHBand="0" w:firstRowFirstColumn="0" w:firstRowLastColumn="0" w:lastRowFirstColumn="0" w:lastRowLastColumn="0"/>
            </w:pPr>
            <w:r w:rsidRPr="0082189E">
              <w:t xml:space="preserve">Identifies a piece of emotive or </w:t>
            </w:r>
            <w:r w:rsidR="005208E3" w:rsidRPr="0082189E">
              <w:t xml:space="preserve">a lack of </w:t>
            </w:r>
            <w:r w:rsidRPr="0082189E">
              <w:t>language.</w:t>
            </w:r>
          </w:p>
          <w:p w14:paraId="4F2688D1" w14:textId="51470344" w:rsidR="0026291C" w:rsidRPr="0082189E" w:rsidRDefault="00B75171" w:rsidP="005B388B">
            <w:pPr>
              <w:pStyle w:val="ListBullet"/>
              <w:cnfStyle w:val="000000100000" w:firstRow="0" w:lastRow="0" w:firstColumn="0" w:lastColumn="0" w:oddVBand="0" w:evenVBand="0" w:oddHBand="1" w:evenHBand="0" w:firstRowFirstColumn="0" w:firstRowLastColumn="0" w:lastRowFirstColumn="0" w:lastRowLastColumn="0"/>
            </w:pPr>
            <w:r w:rsidRPr="0082189E">
              <w:t>Describes the questions from the credibility test or the features of Toulmin’s model of argumentation.</w:t>
            </w:r>
          </w:p>
        </w:tc>
      </w:tr>
    </w:tbl>
    <w:p w14:paraId="4018446A" w14:textId="77777777" w:rsidR="001D7BD4" w:rsidRPr="0082189E" w:rsidRDefault="001D7BD4" w:rsidP="00EA5A2A">
      <w:bookmarkStart w:id="13" w:name="_Toc118967143"/>
      <w:r w:rsidRPr="0082189E">
        <w:br w:type="page"/>
      </w:r>
    </w:p>
    <w:p w14:paraId="4F7EAA7E" w14:textId="4A5BD572" w:rsidR="00EA2037" w:rsidRPr="0082189E" w:rsidRDefault="00EA2037" w:rsidP="00EA2037">
      <w:pPr>
        <w:pStyle w:val="Heading3"/>
      </w:pPr>
      <w:bookmarkStart w:id="14" w:name="_Toc132292115"/>
      <w:r w:rsidRPr="0082189E">
        <w:lastRenderedPageBreak/>
        <w:t>Grade descriptors</w:t>
      </w:r>
      <w:bookmarkEnd w:id="13"/>
      <w:bookmarkEnd w:id="14"/>
    </w:p>
    <w:p w14:paraId="00BB0F5B" w14:textId="63532EBD" w:rsidR="00C96DE7" w:rsidRPr="0082189E" w:rsidRDefault="00C96DE7" w:rsidP="00C96DE7">
      <w:pPr>
        <w:pStyle w:val="Caption"/>
      </w:pPr>
      <w:bookmarkStart w:id="15" w:name="_Ref132287050"/>
      <w:r w:rsidRPr="0082189E">
        <w:t xml:space="preserve">Table </w:t>
      </w:r>
      <w:fldSimple w:instr=" SEQ Table \* ARABIC ">
        <w:r w:rsidRPr="0082189E">
          <w:rPr>
            <w:noProof/>
          </w:rPr>
          <w:t>3</w:t>
        </w:r>
      </w:fldSimple>
      <w:bookmarkEnd w:id="15"/>
      <w:r w:rsidRPr="0082189E">
        <w:t xml:space="preserve"> – grade descriptors</w:t>
      </w:r>
    </w:p>
    <w:tbl>
      <w:tblPr>
        <w:tblStyle w:val="Tableheader"/>
        <w:tblW w:w="5000" w:type="pct"/>
        <w:tblLayout w:type="fixed"/>
        <w:tblLook w:val="04A0" w:firstRow="1" w:lastRow="0" w:firstColumn="1" w:lastColumn="0" w:noHBand="0" w:noVBand="1"/>
        <w:tblDescription w:val="Table listing grades A to E and the descriptors required to achieve them."/>
      </w:tblPr>
      <w:tblGrid>
        <w:gridCol w:w="1271"/>
        <w:gridCol w:w="8357"/>
      </w:tblGrid>
      <w:tr w:rsidR="00EA2037" w:rsidRPr="0082189E" w14:paraId="2AE745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2C9BA85" w14:textId="77777777" w:rsidR="00EA2037" w:rsidRPr="0082189E" w:rsidRDefault="00EA2037" w:rsidP="00BD0E6E">
            <w:r w:rsidRPr="0082189E">
              <w:t>Grade</w:t>
            </w:r>
          </w:p>
        </w:tc>
        <w:tc>
          <w:tcPr>
            <w:tcW w:w="4340" w:type="pct"/>
          </w:tcPr>
          <w:p w14:paraId="40056B04" w14:textId="77777777" w:rsidR="00EA2037" w:rsidRPr="0082189E" w:rsidRDefault="00EA2037" w:rsidP="00BD0E6E">
            <w:pPr>
              <w:cnfStyle w:val="100000000000" w:firstRow="1" w:lastRow="0" w:firstColumn="0" w:lastColumn="0" w:oddVBand="0" w:evenVBand="0" w:oddHBand="0" w:evenHBand="0" w:firstRowFirstColumn="0" w:firstRowLastColumn="0" w:lastRowFirstColumn="0" w:lastRowLastColumn="0"/>
            </w:pPr>
            <w:r w:rsidRPr="0082189E">
              <w:t>Descriptors</w:t>
            </w:r>
          </w:p>
        </w:tc>
      </w:tr>
      <w:tr w:rsidR="00EA2037" w:rsidRPr="0082189E" w14:paraId="78564B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552EFAF" w14:textId="77777777" w:rsidR="00EA2037" w:rsidRPr="0082189E" w:rsidRDefault="00EA2037" w:rsidP="00BD0E6E">
            <w:r w:rsidRPr="0082189E">
              <w:t>A</w:t>
            </w:r>
          </w:p>
        </w:tc>
        <w:tc>
          <w:tcPr>
            <w:tcW w:w="4340" w:type="pct"/>
          </w:tcPr>
          <w:p w14:paraId="59C1BC01" w14:textId="05957B67" w:rsidR="00EA2037" w:rsidRPr="0082189E" w:rsidRDefault="00EA2037" w:rsidP="00BD0E6E">
            <w:pPr>
              <w:cnfStyle w:val="000000100000" w:firstRow="0" w:lastRow="0" w:firstColumn="0" w:lastColumn="0" w:oddVBand="0" w:evenVBand="0" w:oddHBand="1" w:evenHBand="0" w:firstRowFirstColumn="0" w:firstRowLastColumn="0" w:lastRowFirstColumn="0" w:lastRowLastColumn="0"/>
            </w:pPr>
            <w:r w:rsidRPr="0082189E">
              <w:t xml:space="preserve">The student has </w:t>
            </w:r>
            <w:r w:rsidRPr="0082189E">
              <w:rPr>
                <w:b/>
                <w:bCs/>
              </w:rPr>
              <w:t>extensive</w:t>
            </w:r>
            <w:r w:rsidRPr="0082189E">
              <w:t xml:space="preserve"> knowledge and understanding of the </w:t>
            </w:r>
            <w:r w:rsidR="00F46E2A" w:rsidRPr="0082189E">
              <w:t>research skills needed for critical thinki</w:t>
            </w:r>
            <w:r w:rsidR="002D5475" w:rsidRPr="0082189E">
              <w:t xml:space="preserve">ng. </w:t>
            </w:r>
            <w:r w:rsidRPr="0082189E">
              <w:t xml:space="preserve">They have displayed an extensive level of understanding when determining the relevance of the </w:t>
            </w:r>
            <w:r w:rsidR="00D40CBE" w:rsidRPr="0082189E">
              <w:t xml:space="preserve">model </w:t>
            </w:r>
            <w:r w:rsidRPr="0082189E">
              <w:t>that might be used to support an argument. In addition, the student has achieved a very high level of competence in the skills of analys</w:t>
            </w:r>
            <w:r w:rsidR="0037367C" w:rsidRPr="0082189E">
              <w:t>ing for bias</w:t>
            </w:r>
            <w:r w:rsidRPr="0082189E">
              <w:t xml:space="preserve"> and can apply these skills to new situations.</w:t>
            </w:r>
          </w:p>
        </w:tc>
      </w:tr>
      <w:tr w:rsidR="00EA2037" w:rsidRPr="0082189E" w14:paraId="35FCC6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19699FD" w14:textId="77777777" w:rsidR="00EA2037" w:rsidRPr="0082189E" w:rsidRDefault="00EA2037" w:rsidP="00BD0E6E">
            <w:r w:rsidRPr="0082189E">
              <w:t>B</w:t>
            </w:r>
          </w:p>
        </w:tc>
        <w:tc>
          <w:tcPr>
            <w:tcW w:w="4340" w:type="pct"/>
          </w:tcPr>
          <w:p w14:paraId="299E38FB" w14:textId="164EFAFC" w:rsidR="00EA2037" w:rsidRPr="0082189E" w:rsidRDefault="00EA2037" w:rsidP="00BD0E6E">
            <w:pPr>
              <w:cnfStyle w:val="000000010000" w:firstRow="0" w:lastRow="0" w:firstColumn="0" w:lastColumn="0" w:oddVBand="0" w:evenVBand="0" w:oddHBand="0" w:evenHBand="1" w:firstRowFirstColumn="0" w:firstRowLastColumn="0" w:lastRowFirstColumn="0" w:lastRowLastColumn="0"/>
            </w:pPr>
            <w:r w:rsidRPr="0082189E">
              <w:t xml:space="preserve">The student has </w:t>
            </w:r>
            <w:r w:rsidRPr="0082189E">
              <w:rPr>
                <w:b/>
                <w:bCs/>
              </w:rPr>
              <w:t>thorough</w:t>
            </w:r>
            <w:r w:rsidRPr="0082189E">
              <w:t xml:space="preserve"> knowledge and understanding </w:t>
            </w:r>
            <w:r w:rsidR="00AF1AC9" w:rsidRPr="0082189E">
              <w:t>of the research skills needed for critical thinking.</w:t>
            </w:r>
            <w:r w:rsidR="0F624BEC" w:rsidRPr="0082189E">
              <w:t xml:space="preserve"> </w:t>
            </w:r>
            <w:r w:rsidRPr="0082189E">
              <w:t>They have displayed a thorough level of understanding when determining the relevan</w:t>
            </w:r>
            <w:r w:rsidR="002A0E47" w:rsidRPr="0082189E">
              <w:t>t</w:t>
            </w:r>
            <w:r w:rsidRPr="0082189E">
              <w:t xml:space="preserve"> </w:t>
            </w:r>
            <w:r w:rsidR="00D40CBE" w:rsidRPr="0082189E">
              <w:t>model</w:t>
            </w:r>
            <w:r w:rsidRPr="0082189E">
              <w:t xml:space="preserve"> that might be used to support an argument. In addition, the student has achieved a high level of competence in the </w:t>
            </w:r>
            <w:r w:rsidR="005860AD" w:rsidRPr="0082189E">
              <w:t xml:space="preserve">skills of analysing for bias </w:t>
            </w:r>
            <w:r w:rsidRPr="0082189E">
              <w:t>and can apply these skills to most situations.</w:t>
            </w:r>
          </w:p>
        </w:tc>
      </w:tr>
      <w:tr w:rsidR="00EA2037" w:rsidRPr="0082189E" w14:paraId="4DEB4E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D4E99FC" w14:textId="77777777" w:rsidR="00EA2037" w:rsidRPr="0082189E" w:rsidRDefault="00EA2037" w:rsidP="00BD0E6E">
            <w:r w:rsidRPr="0082189E">
              <w:t>C</w:t>
            </w:r>
          </w:p>
        </w:tc>
        <w:tc>
          <w:tcPr>
            <w:tcW w:w="4340" w:type="pct"/>
          </w:tcPr>
          <w:p w14:paraId="0B762161" w14:textId="58FE36A6" w:rsidR="00EA2037" w:rsidRPr="0082189E" w:rsidRDefault="00EA2037" w:rsidP="00BD0E6E">
            <w:pPr>
              <w:cnfStyle w:val="000000100000" w:firstRow="0" w:lastRow="0" w:firstColumn="0" w:lastColumn="0" w:oddVBand="0" w:evenVBand="0" w:oddHBand="1" w:evenHBand="0" w:firstRowFirstColumn="0" w:firstRowLastColumn="0" w:lastRowFirstColumn="0" w:lastRowLastColumn="0"/>
            </w:pPr>
            <w:r w:rsidRPr="0082189E">
              <w:t xml:space="preserve">The student has </w:t>
            </w:r>
            <w:r w:rsidR="00A15B23" w:rsidRPr="0082189E">
              <w:t xml:space="preserve">a </w:t>
            </w:r>
            <w:r w:rsidRPr="0082189E">
              <w:rPr>
                <w:b/>
                <w:bCs/>
              </w:rPr>
              <w:t>sound</w:t>
            </w:r>
            <w:r w:rsidRPr="0082189E">
              <w:t xml:space="preserve"> level of knowledge and understanding of </w:t>
            </w:r>
            <w:r w:rsidR="00F97013" w:rsidRPr="0082189E">
              <w:t xml:space="preserve">the research skills needed for critical thinking. </w:t>
            </w:r>
            <w:r w:rsidRPr="0082189E">
              <w:t xml:space="preserve">They have displayed a sound level of understanding when determining the relevance of the </w:t>
            </w:r>
            <w:r w:rsidR="00F35A54" w:rsidRPr="0082189E">
              <w:t>model</w:t>
            </w:r>
            <w:r w:rsidRPr="0082189E">
              <w:t xml:space="preserve"> that might be used to support an argument. In addition, the student has achieved an adequate level of competence in the </w:t>
            </w:r>
            <w:r w:rsidR="008E7879" w:rsidRPr="0082189E">
              <w:t>skills of analysing for bias.</w:t>
            </w:r>
          </w:p>
        </w:tc>
      </w:tr>
      <w:tr w:rsidR="00EA2037" w:rsidRPr="0082189E" w14:paraId="6F5A4DC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7424E6C" w14:textId="77777777" w:rsidR="00EA2037" w:rsidRPr="0082189E" w:rsidRDefault="00EA2037" w:rsidP="00BD0E6E">
            <w:r w:rsidRPr="0082189E">
              <w:t>D</w:t>
            </w:r>
          </w:p>
        </w:tc>
        <w:tc>
          <w:tcPr>
            <w:tcW w:w="4340" w:type="pct"/>
          </w:tcPr>
          <w:p w14:paraId="25C77182" w14:textId="5A0E4D81" w:rsidR="00EA2037" w:rsidRPr="0082189E" w:rsidRDefault="00EA2037" w:rsidP="00BD0E6E">
            <w:pPr>
              <w:cnfStyle w:val="000000010000" w:firstRow="0" w:lastRow="0" w:firstColumn="0" w:lastColumn="0" w:oddVBand="0" w:evenVBand="0" w:oddHBand="0" w:evenHBand="1" w:firstRowFirstColumn="0" w:firstRowLastColumn="0" w:lastRowFirstColumn="0" w:lastRowLastColumn="0"/>
            </w:pPr>
            <w:r w:rsidRPr="0082189E">
              <w:t xml:space="preserve">The student has a </w:t>
            </w:r>
            <w:r w:rsidRPr="0082189E">
              <w:rPr>
                <w:b/>
                <w:bCs/>
              </w:rPr>
              <w:t>basic</w:t>
            </w:r>
            <w:r w:rsidRPr="0082189E">
              <w:t xml:space="preserve"> level of knowledge and understanding of </w:t>
            </w:r>
            <w:r w:rsidR="00371BD9" w:rsidRPr="0082189E">
              <w:t>the research skills needed for critical thinking.</w:t>
            </w:r>
            <w:r w:rsidRPr="0082189E">
              <w:t xml:space="preserve"> They have displayed some level of understanding when determining the relevance of the </w:t>
            </w:r>
            <w:r w:rsidR="00371BD9" w:rsidRPr="0082189E">
              <w:t>model</w:t>
            </w:r>
            <w:r w:rsidRPr="0082189E">
              <w:t xml:space="preserve"> that might be used to support an argument. In addition, the student has achieved some competence in the </w:t>
            </w:r>
            <w:r w:rsidR="008E7879" w:rsidRPr="0082189E">
              <w:t>skills of analysing for bias.</w:t>
            </w:r>
          </w:p>
        </w:tc>
      </w:tr>
      <w:tr w:rsidR="00EA2037" w:rsidRPr="0082189E" w14:paraId="41CB66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665FAE4" w14:textId="77777777" w:rsidR="00EA2037" w:rsidRPr="0082189E" w:rsidRDefault="00EA2037" w:rsidP="00BD0E6E">
            <w:r w:rsidRPr="0082189E">
              <w:t>E</w:t>
            </w:r>
          </w:p>
        </w:tc>
        <w:tc>
          <w:tcPr>
            <w:tcW w:w="4340" w:type="pct"/>
          </w:tcPr>
          <w:p w14:paraId="415700ED" w14:textId="3D2A2ACB" w:rsidR="00EA2037" w:rsidRPr="0082189E" w:rsidRDefault="00EA2037" w:rsidP="00BD0E6E">
            <w:pPr>
              <w:cnfStyle w:val="000000100000" w:firstRow="0" w:lastRow="0" w:firstColumn="0" w:lastColumn="0" w:oddVBand="0" w:evenVBand="0" w:oddHBand="1" w:evenHBand="0" w:firstRowFirstColumn="0" w:firstRowLastColumn="0" w:lastRowFirstColumn="0" w:lastRowLastColumn="0"/>
            </w:pPr>
            <w:r w:rsidRPr="0082189E">
              <w:t xml:space="preserve">The student has an </w:t>
            </w:r>
            <w:r w:rsidRPr="0082189E">
              <w:rPr>
                <w:b/>
                <w:bCs/>
              </w:rPr>
              <w:t>elementary</w:t>
            </w:r>
            <w:r w:rsidRPr="0082189E">
              <w:t xml:space="preserve"> level of knowledge and understanding of </w:t>
            </w:r>
            <w:r w:rsidR="00902777" w:rsidRPr="0082189E">
              <w:t>the research skills needed for critical thinking</w:t>
            </w:r>
            <w:r w:rsidRPr="0082189E">
              <w:t>. They have named some points of argument without connection to reasons or evaluation.</w:t>
            </w:r>
          </w:p>
        </w:tc>
      </w:tr>
    </w:tbl>
    <w:p w14:paraId="79572CA7" w14:textId="77777777" w:rsidR="00F604F0" w:rsidRPr="0082189E" w:rsidRDefault="00F604F0" w:rsidP="00147316">
      <w:pPr>
        <w:pStyle w:val="ListNumber"/>
        <w:numPr>
          <w:ilvl w:val="0"/>
          <w:numId w:val="0"/>
        </w:numPr>
        <w:adjustRightInd w:val="0"/>
        <w:snapToGrid w:val="0"/>
        <w:spacing w:before="80"/>
        <w:ind w:left="360" w:hanging="360"/>
      </w:pPr>
    </w:p>
    <w:p w14:paraId="14F3D412" w14:textId="77777777" w:rsidR="00004130" w:rsidRPr="0082189E" w:rsidRDefault="00004130" w:rsidP="00CD3C91">
      <w:pPr>
        <w:pStyle w:val="Heading3"/>
        <w:sectPr w:rsidR="00004130" w:rsidRPr="0082189E" w:rsidSect="00D11117">
          <w:headerReference w:type="even" r:id="rId21"/>
          <w:headerReference w:type="default" r:id="rId22"/>
          <w:footerReference w:type="even" r:id="rId23"/>
          <w:footerReference w:type="default" r:id="rId24"/>
          <w:headerReference w:type="first" r:id="rId25"/>
          <w:footerReference w:type="first" r:id="rId26"/>
          <w:pgSz w:w="11906" w:h="16838"/>
          <w:pgMar w:top="993" w:right="1134" w:bottom="993" w:left="1134" w:header="709" w:footer="709" w:gutter="0"/>
          <w:pgNumType w:start="0"/>
          <w:cols w:space="708"/>
          <w:titlePg/>
          <w:docGrid w:linePitch="360"/>
        </w:sectPr>
      </w:pPr>
      <w:bookmarkStart w:id="16" w:name="_Toc117252992"/>
      <w:bookmarkStart w:id="17" w:name="_Toc117253171"/>
    </w:p>
    <w:p w14:paraId="04F72C92" w14:textId="176A14D9" w:rsidR="00CD3C91" w:rsidRPr="0082189E" w:rsidRDefault="00E3373A" w:rsidP="00CD3C91">
      <w:pPr>
        <w:pStyle w:val="Heading3"/>
      </w:pPr>
      <w:bookmarkStart w:id="18" w:name="_Toc132292116"/>
      <w:r w:rsidRPr="0082189E">
        <w:lastRenderedPageBreak/>
        <w:t>Marking criteria</w:t>
      </w:r>
      <w:bookmarkEnd w:id="18"/>
    </w:p>
    <w:p w14:paraId="316C6DC5" w14:textId="77777777" w:rsidR="00C96DE7" w:rsidRPr="0082189E" w:rsidRDefault="00C96DE7" w:rsidP="00C96DE7">
      <w:pPr>
        <w:pStyle w:val="Caption"/>
      </w:pPr>
      <w:bookmarkStart w:id="19" w:name="_Ref132286986"/>
      <w:r w:rsidRPr="0082189E">
        <w:t xml:space="preserve">Table </w:t>
      </w:r>
      <w:fldSimple w:instr=" SEQ Table \* ARABIC ">
        <w:r w:rsidRPr="0082189E">
          <w:rPr>
            <w:noProof/>
          </w:rPr>
          <w:t>4</w:t>
        </w:r>
      </w:fldSimple>
      <w:bookmarkEnd w:id="19"/>
      <w:r w:rsidRPr="0082189E">
        <w:t xml:space="preserve"> – marking rubric</w:t>
      </w:r>
    </w:p>
    <w:tbl>
      <w:tblPr>
        <w:tblStyle w:val="Tableheader"/>
        <w:tblW w:w="5000" w:type="pct"/>
        <w:tblLayout w:type="fixed"/>
        <w:tblLook w:val="04A0" w:firstRow="1" w:lastRow="0" w:firstColumn="1" w:lastColumn="0" w:noHBand="0" w:noVBand="1"/>
        <w:tblDescription w:val="Rubric presented as a 6-column table with the grade in the first column. THe following 5 columns give criteria for achieving each grade."/>
      </w:tblPr>
      <w:tblGrid>
        <w:gridCol w:w="2427"/>
        <w:gridCol w:w="2427"/>
        <w:gridCol w:w="2427"/>
        <w:gridCol w:w="2427"/>
        <w:gridCol w:w="2426"/>
        <w:gridCol w:w="2426"/>
      </w:tblGrid>
      <w:tr w:rsidR="00820574" w:rsidRPr="0082189E" w14:paraId="24F34675" w14:textId="77777777" w:rsidTr="008205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D19BF1D" w14:textId="77777777" w:rsidR="00A75641" w:rsidRPr="0082189E" w:rsidRDefault="00A75641" w:rsidP="00A941FE">
            <w:r w:rsidRPr="0082189E">
              <w:t>Grade</w:t>
            </w:r>
          </w:p>
        </w:tc>
        <w:tc>
          <w:tcPr>
            <w:tcW w:w="833" w:type="pct"/>
          </w:tcPr>
          <w:p w14:paraId="4FC583B1" w14:textId="4B6ABF64" w:rsidR="00A75641" w:rsidRPr="0082189E" w:rsidRDefault="00A75641" w:rsidP="00A941FE">
            <w:pPr>
              <w:cnfStyle w:val="100000000000" w:firstRow="1" w:lastRow="0" w:firstColumn="0" w:lastColumn="0" w:oddVBand="0" w:evenVBand="0" w:oddHBand="0" w:evenHBand="0" w:firstRowFirstColumn="0" w:firstRowLastColumn="0" w:lastRowFirstColumn="0" w:lastRowLastColumn="0"/>
            </w:pPr>
            <w:r w:rsidRPr="0082189E">
              <w:t>Identifies writer and purpose</w:t>
            </w:r>
          </w:p>
        </w:tc>
        <w:tc>
          <w:tcPr>
            <w:tcW w:w="833" w:type="pct"/>
          </w:tcPr>
          <w:p w14:paraId="6759F411" w14:textId="1A9F1120" w:rsidR="00A75641" w:rsidRPr="0082189E" w:rsidRDefault="00A75641" w:rsidP="00A941FE">
            <w:pPr>
              <w:cnfStyle w:val="100000000000" w:firstRow="1" w:lastRow="0" w:firstColumn="0" w:lastColumn="0" w:oddVBand="0" w:evenVBand="0" w:oddHBand="0" w:evenHBand="0" w:firstRowFirstColumn="0" w:firstRowLastColumn="0" w:lastRowFirstColumn="0" w:lastRowLastColumn="0"/>
            </w:pPr>
            <w:r w:rsidRPr="0082189E">
              <w:t>Identifies language choices</w:t>
            </w:r>
          </w:p>
        </w:tc>
        <w:tc>
          <w:tcPr>
            <w:tcW w:w="833" w:type="pct"/>
          </w:tcPr>
          <w:p w14:paraId="00F5170E" w14:textId="123DCA83" w:rsidR="00A75641" w:rsidRPr="0082189E" w:rsidRDefault="00A75641" w:rsidP="00A941FE">
            <w:pPr>
              <w:cnfStyle w:val="100000000000" w:firstRow="1" w:lastRow="0" w:firstColumn="0" w:lastColumn="0" w:oddVBand="0" w:evenVBand="0" w:oddHBand="0" w:evenHBand="0" w:firstRowFirstColumn="0" w:firstRowLastColumn="0" w:lastRowFirstColumn="0" w:lastRowLastColumn="0"/>
            </w:pPr>
            <w:r w:rsidRPr="0082189E">
              <w:t>Identifies possible bias</w:t>
            </w:r>
          </w:p>
        </w:tc>
        <w:tc>
          <w:tcPr>
            <w:tcW w:w="833" w:type="pct"/>
          </w:tcPr>
          <w:p w14:paraId="5582369F" w14:textId="6A8D47C6" w:rsidR="00A75641" w:rsidRPr="0082189E" w:rsidRDefault="00A75641" w:rsidP="00A941FE">
            <w:pPr>
              <w:cnfStyle w:val="100000000000" w:firstRow="1" w:lastRow="0" w:firstColumn="0" w:lastColumn="0" w:oddVBand="0" w:evenVBand="0" w:oddHBand="0" w:evenHBand="0" w:firstRowFirstColumn="0" w:firstRowLastColumn="0" w:lastRowFirstColumn="0" w:lastRowLastColumn="0"/>
            </w:pPr>
            <w:r w:rsidRPr="0082189E">
              <w:t>Recognises counter arguments</w:t>
            </w:r>
          </w:p>
        </w:tc>
        <w:tc>
          <w:tcPr>
            <w:tcW w:w="833" w:type="pct"/>
          </w:tcPr>
          <w:p w14:paraId="7F7656FD" w14:textId="360F53D8" w:rsidR="00A75641" w:rsidRPr="0082189E" w:rsidRDefault="00A75641" w:rsidP="00A941FE">
            <w:pPr>
              <w:cnfStyle w:val="100000000000" w:firstRow="1" w:lastRow="0" w:firstColumn="0" w:lastColumn="0" w:oddVBand="0" w:evenVBand="0" w:oddHBand="0" w:evenHBand="0" w:firstRowFirstColumn="0" w:firstRowLastColumn="0" w:lastRowFirstColumn="0" w:lastRowLastColumn="0"/>
            </w:pPr>
            <w:r w:rsidRPr="0082189E">
              <w:t xml:space="preserve">Compares the </w:t>
            </w:r>
            <w:r w:rsidR="00A360B2" w:rsidRPr="0082189E">
              <w:t>models</w:t>
            </w:r>
          </w:p>
        </w:tc>
      </w:tr>
      <w:tr w:rsidR="00820574" w:rsidRPr="0082189E" w14:paraId="09049AEC" w14:textId="77777777" w:rsidTr="0082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3E2CDA6" w14:textId="2110CB1E" w:rsidR="0046553C" w:rsidRPr="0082189E" w:rsidRDefault="0046553C" w:rsidP="00A941FE">
            <w:r w:rsidRPr="0082189E">
              <w:t>A</w:t>
            </w:r>
          </w:p>
        </w:tc>
        <w:tc>
          <w:tcPr>
            <w:tcW w:w="833" w:type="pct"/>
          </w:tcPr>
          <w:p w14:paraId="4EF8164C" w14:textId="426AC869"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 xml:space="preserve">Identifies the author and publisher and infers possible reasons why the article was written using the credibility questions. Identifies who the intended audience is for the article and what the writer wants them to do. Uses this thinking to make a judgement about the credibility of the </w:t>
            </w:r>
            <w:r w:rsidRPr="0082189E">
              <w:lastRenderedPageBreak/>
              <w:t>article.</w:t>
            </w:r>
          </w:p>
        </w:tc>
        <w:tc>
          <w:tcPr>
            <w:tcW w:w="833" w:type="pct"/>
          </w:tcPr>
          <w:p w14:paraId="1E7C35E8" w14:textId="5B73ECE3"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lastRenderedPageBreak/>
              <w:t>Identifies emotive language in the text and describes the effect this has on the reader and links the reason for the author choosing this language with the author’s purpose for writing. Makes a judgement about how this affects the credibility of the article.</w:t>
            </w:r>
          </w:p>
        </w:tc>
        <w:tc>
          <w:tcPr>
            <w:tcW w:w="833" w:type="pct"/>
          </w:tcPr>
          <w:p w14:paraId="1E2CC606" w14:textId="09539450"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Makes a judgement about the extent to which bias is present in the articles and links several pieces of evidence to this inference.</w:t>
            </w:r>
          </w:p>
        </w:tc>
        <w:tc>
          <w:tcPr>
            <w:tcW w:w="833" w:type="pct"/>
          </w:tcPr>
          <w:p w14:paraId="36B58542" w14:textId="462FF055"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Suggests possible counter arguments using further research. Makes a judgement about the effect on the articles’ credibility.</w:t>
            </w:r>
          </w:p>
        </w:tc>
        <w:tc>
          <w:tcPr>
            <w:tcW w:w="833" w:type="pct"/>
          </w:tcPr>
          <w:p w14:paraId="6CC60DD7" w14:textId="7B8B25C2"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Explains reasons for the processes in each model comparing their similarities and differences</w:t>
            </w:r>
            <w:r w:rsidR="00483F4B" w:rsidRPr="0082189E">
              <w:t>.</w:t>
            </w:r>
            <w:r w:rsidRPr="0082189E">
              <w:t xml:space="preserve"> </w:t>
            </w:r>
            <w:r w:rsidR="00CF5955" w:rsidRPr="0082189E">
              <w:t xml:space="preserve">Draws conclusions between the relevance of the model and the quality of </w:t>
            </w:r>
            <w:r w:rsidR="00483F4B" w:rsidRPr="0082189E">
              <w:t xml:space="preserve">the </w:t>
            </w:r>
            <w:r w:rsidR="00CF5955" w:rsidRPr="0082189E">
              <w:t>critical thinking</w:t>
            </w:r>
            <w:r w:rsidR="00483F4B" w:rsidRPr="0082189E">
              <w:t xml:space="preserve"> </w:t>
            </w:r>
            <w:r w:rsidR="00884CCE" w:rsidRPr="0082189E">
              <w:t>it supports</w:t>
            </w:r>
            <w:r w:rsidR="00CF5955" w:rsidRPr="0082189E">
              <w:t>.</w:t>
            </w:r>
          </w:p>
        </w:tc>
      </w:tr>
      <w:tr w:rsidR="00820574" w:rsidRPr="0082189E" w14:paraId="74235DF4" w14:textId="77777777" w:rsidTr="008205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47623C" w14:textId="4ADA48A0" w:rsidR="0046553C" w:rsidRPr="0082189E" w:rsidRDefault="0046553C" w:rsidP="00A941FE">
            <w:r w:rsidRPr="0082189E">
              <w:t>B</w:t>
            </w:r>
          </w:p>
        </w:tc>
        <w:tc>
          <w:tcPr>
            <w:tcW w:w="833" w:type="pct"/>
          </w:tcPr>
          <w:p w14:paraId="4C9053F7" w14:textId="2551CED0"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Identifies the author and publisher and infers possible reasons why the article was written using the credibility questions. Identifies who the intended audience is for the article and what the writer wants them to do. Uses this thinking to analyse the credibility of the article.</w:t>
            </w:r>
          </w:p>
        </w:tc>
        <w:tc>
          <w:tcPr>
            <w:tcW w:w="833" w:type="pct"/>
          </w:tcPr>
          <w:p w14:paraId="57F1FF19" w14:textId="656847DD"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Identifies emotive language in the text and describes the effect this has on the reader and links the reason for the author choosing this language with the author’s purpose for writing.</w:t>
            </w:r>
          </w:p>
        </w:tc>
        <w:tc>
          <w:tcPr>
            <w:tcW w:w="833" w:type="pct"/>
          </w:tcPr>
          <w:p w14:paraId="79D45026" w14:textId="6C99CB84"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Makes a judgement about bias in the articles and links several pieces of evidence to this inference.</w:t>
            </w:r>
          </w:p>
        </w:tc>
        <w:tc>
          <w:tcPr>
            <w:tcW w:w="833" w:type="pct"/>
          </w:tcPr>
          <w:p w14:paraId="6113BB7D" w14:textId="2855252A"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Suggests more than one counter argument</w:t>
            </w:r>
          </w:p>
        </w:tc>
        <w:tc>
          <w:tcPr>
            <w:tcW w:w="833" w:type="pct"/>
          </w:tcPr>
          <w:p w14:paraId="4D0C83A6" w14:textId="553B1056"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Explains some reasons for the processes in each model comparing their similarities and differences with an evidenced reason for which process is preferable.</w:t>
            </w:r>
          </w:p>
        </w:tc>
      </w:tr>
      <w:tr w:rsidR="00820574" w:rsidRPr="0082189E" w14:paraId="181EC8E1" w14:textId="77777777" w:rsidTr="0082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23F0533" w14:textId="256240FC" w:rsidR="0046553C" w:rsidRPr="0082189E" w:rsidRDefault="0046553C" w:rsidP="00A941FE">
            <w:r w:rsidRPr="0082189E">
              <w:t>C</w:t>
            </w:r>
          </w:p>
        </w:tc>
        <w:tc>
          <w:tcPr>
            <w:tcW w:w="833" w:type="pct"/>
          </w:tcPr>
          <w:p w14:paraId="36B74447" w14:textId="3E9AAB2D"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 xml:space="preserve">Identifies the author and publisher and </w:t>
            </w:r>
            <w:r w:rsidRPr="0082189E">
              <w:lastRenderedPageBreak/>
              <w:t>infers one possible reason why the article was written using the credibility questions. Identifies who the intended audience is for the article and what the writer wants them to do.</w:t>
            </w:r>
          </w:p>
        </w:tc>
        <w:tc>
          <w:tcPr>
            <w:tcW w:w="833" w:type="pct"/>
          </w:tcPr>
          <w:p w14:paraId="2FC32DF6" w14:textId="4EA5A966"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lastRenderedPageBreak/>
              <w:t xml:space="preserve">Identifies emotive language in the text </w:t>
            </w:r>
            <w:r w:rsidRPr="0082189E">
              <w:lastRenderedPageBreak/>
              <w:t>and describes the effect this has on the reader and why the author has chosen this language.</w:t>
            </w:r>
          </w:p>
        </w:tc>
        <w:tc>
          <w:tcPr>
            <w:tcW w:w="833" w:type="pct"/>
          </w:tcPr>
          <w:p w14:paraId="6DC70BDC" w14:textId="446095E8"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lastRenderedPageBreak/>
              <w:t xml:space="preserve">Makes a judgement about bias in each </w:t>
            </w:r>
            <w:r w:rsidRPr="0082189E">
              <w:lastRenderedPageBreak/>
              <w:t>article and gives a reason.</w:t>
            </w:r>
          </w:p>
        </w:tc>
        <w:tc>
          <w:tcPr>
            <w:tcW w:w="833" w:type="pct"/>
          </w:tcPr>
          <w:p w14:paraId="081EDA6E" w14:textId="20970F89"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lastRenderedPageBreak/>
              <w:t xml:space="preserve">Suggests one possible counter </w:t>
            </w:r>
            <w:r w:rsidRPr="0082189E">
              <w:lastRenderedPageBreak/>
              <w:t>argument</w:t>
            </w:r>
          </w:p>
        </w:tc>
        <w:tc>
          <w:tcPr>
            <w:tcW w:w="833" w:type="pct"/>
          </w:tcPr>
          <w:p w14:paraId="22AE69D5" w14:textId="56F91C30"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lastRenderedPageBreak/>
              <w:t xml:space="preserve">Describes the questions from the </w:t>
            </w:r>
            <w:r w:rsidRPr="0082189E">
              <w:lastRenderedPageBreak/>
              <w:t>credibility test and the features of Toulmin’s model of argumentation and gives an evidenced reason for which process is preferable.</w:t>
            </w:r>
          </w:p>
        </w:tc>
      </w:tr>
      <w:tr w:rsidR="00820574" w:rsidRPr="0082189E" w14:paraId="57AC294E" w14:textId="77777777" w:rsidTr="008205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8811537" w14:textId="39372FD2" w:rsidR="0046553C" w:rsidRPr="0082189E" w:rsidRDefault="0046553C" w:rsidP="00A941FE">
            <w:r w:rsidRPr="0082189E">
              <w:lastRenderedPageBreak/>
              <w:t>D</w:t>
            </w:r>
          </w:p>
        </w:tc>
        <w:tc>
          <w:tcPr>
            <w:tcW w:w="833" w:type="pct"/>
          </w:tcPr>
          <w:p w14:paraId="0B17DD9D" w14:textId="450B34F8"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Identifies the author and publisher. Identifies a reason directly stated from the articles about why it was written.</w:t>
            </w:r>
          </w:p>
        </w:tc>
        <w:tc>
          <w:tcPr>
            <w:tcW w:w="833" w:type="pct"/>
          </w:tcPr>
          <w:p w14:paraId="2D9D8E01" w14:textId="3A122C29"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Identifies a piece of emotive or unemotive language and suggests one impact this may have on the reader.</w:t>
            </w:r>
          </w:p>
        </w:tc>
        <w:tc>
          <w:tcPr>
            <w:tcW w:w="833" w:type="pct"/>
          </w:tcPr>
          <w:p w14:paraId="105D7829" w14:textId="6634E501"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Makes an unsupported statement about bias in the articles.</w:t>
            </w:r>
          </w:p>
        </w:tc>
        <w:tc>
          <w:tcPr>
            <w:tcW w:w="833" w:type="pct"/>
          </w:tcPr>
          <w:p w14:paraId="6CD76E6B" w14:textId="7B1E95A9"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Recognises a counter argument in one of the articles.</w:t>
            </w:r>
          </w:p>
        </w:tc>
        <w:tc>
          <w:tcPr>
            <w:tcW w:w="833" w:type="pct"/>
          </w:tcPr>
          <w:p w14:paraId="1FB4018C" w14:textId="2EC43B98" w:rsidR="0046553C" w:rsidRPr="0082189E" w:rsidRDefault="0046553C" w:rsidP="00A941FE">
            <w:pPr>
              <w:cnfStyle w:val="000000010000" w:firstRow="0" w:lastRow="0" w:firstColumn="0" w:lastColumn="0" w:oddVBand="0" w:evenVBand="0" w:oddHBand="0" w:evenHBand="1" w:firstRowFirstColumn="0" w:firstRowLastColumn="0" w:lastRowFirstColumn="0" w:lastRowLastColumn="0"/>
            </w:pPr>
            <w:r w:rsidRPr="0082189E">
              <w:t>Describes the questions from the credibility test and the features of Toulmin’s model of argumentation and makes a statement on which process is preferable.</w:t>
            </w:r>
          </w:p>
        </w:tc>
      </w:tr>
      <w:tr w:rsidR="00820574" w:rsidRPr="0082189E" w14:paraId="507308A0" w14:textId="77777777" w:rsidTr="0082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D1EB89B" w14:textId="29478E9F" w:rsidR="0046553C" w:rsidRPr="0082189E" w:rsidRDefault="0046553C" w:rsidP="00A941FE">
            <w:r w:rsidRPr="0082189E">
              <w:lastRenderedPageBreak/>
              <w:t>E</w:t>
            </w:r>
          </w:p>
        </w:tc>
        <w:tc>
          <w:tcPr>
            <w:tcW w:w="833" w:type="pct"/>
          </w:tcPr>
          <w:p w14:paraId="0E9CD55F" w14:textId="759A2678"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Names the authors and publishers.</w:t>
            </w:r>
          </w:p>
        </w:tc>
        <w:tc>
          <w:tcPr>
            <w:tcW w:w="833" w:type="pct"/>
          </w:tcPr>
          <w:p w14:paraId="31B266CB" w14:textId="35C2AD2D"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Identifies a piece of emotive or unemotive language.</w:t>
            </w:r>
          </w:p>
        </w:tc>
        <w:tc>
          <w:tcPr>
            <w:tcW w:w="833" w:type="pct"/>
          </w:tcPr>
          <w:p w14:paraId="241E45F3" w14:textId="5D5C7057"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Responds to some questions in the table.</w:t>
            </w:r>
          </w:p>
        </w:tc>
        <w:tc>
          <w:tcPr>
            <w:tcW w:w="833" w:type="pct"/>
          </w:tcPr>
          <w:p w14:paraId="386E4AB4" w14:textId="41EFCCA2"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Responds to some questions in the table.</w:t>
            </w:r>
          </w:p>
        </w:tc>
        <w:tc>
          <w:tcPr>
            <w:tcW w:w="833" w:type="pct"/>
          </w:tcPr>
          <w:p w14:paraId="7A34A38B" w14:textId="7481A16E" w:rsidR="0046553C" w:rsidRPr="0082189E" w:rsidRDefault="0046553C" w:rsidP="00A941FE">
            <w:pPr>
              <w:cnfStyle w:val="000000100000" w:firstRow="0" w:lastRow="0" w:firstColumn="0" w:lastColumn="0" w:oddVBand="0" w:evenVBand="0" w:oddHBand="1" w:evenHBand="0" w:firstRowFirstColumn="0" w:firstRowLastColumn="0" w:lastRowFirstColumn="0" w:lastRowLastColumn="0"/>
            </w:pPr>
            <w:r w:rsidRPr="0082189E">
              <w:t>Describes the questions from the credibility test or the features of Toulmin’s model of argumentation.</w:t>
            </w:r>
          </w:p>
        </w:tc>
      </w:tr>
    </w:tbl>
    <w:p w14:paraId="0CA8959F" w14:textId="77777777" w:rsidR="00CC5954" w:rsidRPr="0082189E" w:rsidRDefault="00CC5954">
      <w:pPr>
        <w:spacing w:before="0" w:after="160" w:line="259" w:lineRule="auto"/>
      </w:pPr>
      <w:bookmarkStart w:id="20" w:name="_Toc117252996"/>
      <w:bookmarkStart w:id="21" w:name="_Toc117253185"/>
      <w:bookmarkEnd w:id="16"/>
      <w:bookmarkEnd w:id="17"/>
      <w:r w:rsidRPr="0082189E">
        <w:br w:type="page"/>
      </w:r>
    </w:p>
    <w:p w14:paraId="643B41FE" w14:textId="2F80A99A" w:rsidR="00AE7C6E" w:rsidRPr="0082189E" w:rsidRDefault="00AE7C6E" w:rsidP="001E1019">
      <w:pPr>
        <w:pStyle w:val="Heading4"/>
      </w:pPr>
      <w:r w:rsidRPr="0082189E">
        <w:lastRenderedPageBreak/>
        <w:t>Combined rubric</w:t>
      </w:r>
    </w:p>
    <w:p w14:paraId="4C6D9356" w14:textId="5F4F0AB4" w:rsidR="00AB3B15" w:rsidRPr="0082189E" w:rsidRDefault="00AC5B6C" w:rsidP="00E103AB">
      <w:pPr>
        <w:pStyle w:val="FeatureBox2"/>
      </w:pPr>
      <w:r w:rsidRPr="0082189E">
        <w:rPr>
          <w:rStyle w:val="Strong"/>
        </w:rPr>
        <w:t>Note:</w:t>
      </w:r>
      <w:r w:rsidRPr="0082189E">
        <w:t xml:space="preserve"> </w:t>
      </w:r>
      <w:r w:rsidR="001E1019" w:rsidRPr="0082189E">
        <w:t>i</w:t>
      </w:r>
      <w:r w:rsidR="7E1FC6AA" w:rsidRPr="0082189E">
        <w:t>n the</w:t>
      </w:r>
      <w:r w:rsidR="005465FA" w:rsidRPr="0082189E">
        <w:t xml:space="preserve"> combined rubric </w:t>
      </w:r>
      <w:r w:rsidR="004F6D2C" w:rsidRPr="0082189E">
        <w:t xml:space="preserve">in </w:t>
      </w:r>
      <w:r w:rsidR="00B94566" w:rsidRPr="0082189E">
        <w:fldChar w:fldCharType="begin"/>
      </w:r>
      <w:r w:rsidR="00B94566" w:rsidRPr="0082189E">
        <w:instrText xml:space="preserve"> REF _Ref132286608 \h </w:instrText>
      </w:r>
      <w:r w:rsidR="0082189E">
        <w:instrText xml:space="preserve"> \* MERGEFORMAT </w:instrText>
      </w:r>
      <w:r w:rsidR="00B94566" w:rsidRPr="0082189E">
        <w:fldChar w:fldCharType="separate"/>
      </w:r>
      <w:r w:rsidR="00B94566" w:rsidRPr="0082189E">
        <w:t xml:space="preserve">Figure </w:t>
      </w:r>
      <w:r w:rsidR="00B94566" w:rsidRPr="0082189E">
        <w:rPr>
          <w:noProof/>
        </w:rPr>
        <w:t>1</w:t>
      </w:r>
      <w:r w:rsidR="00B94566" w:rsidRPr="0082189E">
        <w:fldChar w:fldCharType="end"/>
      </w:r>
      <w:r w:rsidR="5F01CB2C" w:rsidRPr="0082189E">
        <w:t>, the</w:t>
      </w:r>
      <w:r w:rsidR="005465FA" w:rsidRPr="0082189E">
        <w:t xml:space="preserve"> </w:t>
      </w:r>
      <w:r w:rsidR="2E588A25" w:rsidRPr="0082189E">
        <w:t>columns</w:t>
      </w:r>
      <w:r w:rsidR="00BA7EC0" w:rsidRPr="0082189E">
        <w:t xml:space="preserve"> </w:t>
      </w:r>
      <w:r w:rsidR="005465FA" w:rsidRPr="0082189E">
        <w:t>show</w:t>
      </w:r>
      <w:r w:rsidR="00D5588F" w:rsidRPr="0082189E">
        <w:t xml:space="preserve"> </w:t>
      </w:r>
      <w:r w:rsidR="00073ED4" w:rsidRPr="0082189E">
        <w:t>components</w:t>
      </w:r>
      <w:r w:rsidR="00FE2E0C" w:rsidRPr="0082189E">
        <w:t xml:space="preserve"> of the outcomes </w:t>
      </w:r>
      <w:r w:rsidR="00FA1616" w:rsidRPr="0082189E">
        <w:t>in a</w:t>
      </w:r>
      <w:r w:rsidR="00D5588F" w:rsidRPr="0082189E">
        <w:t xml:space="preserve"> </w:t>
      </w:r>
      <w:r w:rsidR="00FE2E0C" w:rsidRPr="0082189E">
        <w:t>progression</w:t>
      </w:r>
      <w:r w:rsidR="00FA1616" w:rsidRPr="0082189E">
        <w:t xml:space="preserve"> from </w:t>
      </w:r>
      <w:r w:rsidR="00D22F91" w:rsidRPr="0082189E">
        <w:t>E to A</w:t>
      </w:r>
      <w:r w:rsidR="00C60EA8" w:rsidRPr="0082189E">
        <w:t xml:space="preserve"> (from</w:t>
      </w:r>
      <w:r w:rsidR="00F717F8" w:rsidRPr="0082189E">
        <w:t xml:space="preserve"> </w:t>
      </w:r>
      <w:r w:rsidR="00F717F8" w:rsidRPr="0082189E">
        <w:fldChar w:fldCharType="begin"/>
      </w:r>
      <w:r w:rsidR="00F717F8" w:rsidRPr="0082189E">
        <w:instrText xml:space="preserve"> REF _Ref132286986 \h </w:instrText>
      </w:r>
      <w:r w:rsidR="0082189E">
        <w:instrText xml:space="preserve"> \* MERGEFORMAT </w:instrText>
      </w:r>
      <w:r w:rsidR="00F717F8" w:rsidRPr="0082189E">
        <w:fldChar w:fldCharType="separate"/>
      </w:r>
      <w:r w:rsidR="00F717F8" w:rsidRPr="0082189E">
        <w:t xml:space="preserve">Table </w:t>
      </w:r>
      <w:r w:rsidR="00F717F8" w:rsidRPr="0082189E">
        <w:rPr>
          <w:noProof/>
        </w:rPr>
        <w:t>4</w:t>
      </w:r>
      <w:r w:rsidR="00F717F8" w:rsidRPr="0082189E">
        <w:fldChar w:fldCharType="end"/>
      </w:r>
      <w:r w:rsidR="00C60EA8" w:rsidRPr="0082189E">
        <w:t>)</w:t>
      </w:r>
      <w:r w:rsidR="00FE2E0C" w:rsidRPr="0082189E">
        <w:t xml:space="preserve"> </w:t>
      </w:r>
      <w:r w:rsidR="00BA7EC0" w:rsidRPr="0082189E">
        <w:t>and the rows</w:t>
      </w:r>
      <w:r w:rsidR="00225ED9" w:rsidRPr="0082189E">
        <w:t xml:space="preserve"> show</w:t>
      </w:r>
      <w:r w:rsidR="00BA7EC0" w:rsidRPr="0082189E">
        <w:t xml:space="preserve"> </w:t>
      </w:r>
      <w:r w:rsidR="00225ED9" w:rsidRPr="0082189E">
        <w:t xml:space="preserve">how </w:t>
      </w:r>
      <w:r w:rsidR="00BB00DF" w:rsidRPr="0082189E">
        <w:t>the</w:t>
      </w:r>
      <w:r w:rsidR="00BA7EC0" w:rsidRPr="0082189E">
        <w:t xml:space="preserve"> holistic marking</w:t>
      </w:r>
      <w:r w:rsidR="00646C94" w:rsidRPr="0082189E">
        <w:t xml:space="preserve"> (from</w:t>
      </w:r>
      <w:r w:rsidR="00F717F8" w:rsidRPr="0082189E">
        <w:t xml:space="preserve"> </w:t>
      </w:r>
      <w:r w:rsidR="00F717F8" w:rsidRPr="0082189E">
        <w:fldChar w:fldCharType="begin"/>
      </w:r>
      <w:r w:rsidR="00F717F8" w:rsidRPr="0082189E">
        <w:instrText xml:space="preserve"> REF _Ref132287345 \h </w:instrText>
      </w:r>
      <w:r w:rsidR="0082189E">
        <w:instrText xml:space="preserve"> \* MERGEFORMAT </w:instrText>
      </w:r>
      <w:r w:rsidR="00F717F8" w:rsidRPr="0082189E">
        <w:fldChar w:fldCharType="separate"/>
      </w:r>
      <w:r w:rsidR="00F717F8" w:rsidRPr="0082189E">
        <w:t xml:space="preserve">Table </w:t>
      </w:r>
      <w:r w:rsidR="00F717F8" w:rsidRPr="0082189E">
        <w:rPr>
          <w:noProof/>
        </w:rPr>
        <w:t>2</w:t>
      </w:r>
      <w:r w:rsidR="00F717F8" w:rsidRPr="0082189E">
        <w:fldChar w:fldCharType="end"/>
      </w:r>
      <w:r w:rsidR="00646C94" w:rsidRPr="0082189E">
        <w:t>)</w:t>
      </w:r>
      <w:r w:rsidR="00BA7EC0" w:rsidRPr="0082189E">
        <w:t xml:space="preserve"> can be described in more detail.</w:t>
      </w:r>
    </w:p>
    <w:p w14:paraId="3BB73ADD" w14:textId="47423D0F" w:rsidR="00E66594" w:rsidRPr="0082189E" w:rsidRDefault="00E66594" w:rsidP="00E66594">
      <w:pPr>
        <w:pStyle w:val="Caption"/>
      </w:pPr>
      <w:bookmarkStart w:id="22" w:name="_Ref132286608"/>
      <w:r w:rsidRPr="0082189E">
        <w:lastRenderedPageBreak/>
        <w:t xml:space="preserve">Figure </w:t>
      </w:r>
      <w:r w:rsidRPr="0082189E">
        <w:fldChar w:fldCharType="begin"/>
      </w:r>
      <w:r w:rsidRPr="0082189E">
        <w:instrText>SEQ Figure \* ARABIC</w:instrText>
      </w:r>
      <w:r w:rsidRPr="0082189E">
        <w:fldChar w:fldCharType="separate"/>
      </w:r>
      <w:r w:rsidRPr="0082189E">
        <w:rPr>
          <w:noProof/>
        </w:rPr>
        <w:t>1</w:t>
      </w:r>
      <w:r w:rsidRPr="0082189E">
        <w:fldChar w:fldCharType="end"/>
      </w:r>
      <w:bookmarkEnd w:id="22"/>
      <w:r w:rsidRPr="0082189E">
        <w:t xml:space="preserve"> </w:t>
      </w:r>
      <w:r w:rsidR="00820574" w:rsidRPr="0082189E">
        <w:t>–</w:t>
      </w:r>
      <w:r w:rsidRPr="0082189E">
        <w:t xml:space="preserve"> </w:t>
      </w:r>
      <w:hyperlink r:id="rId27" w:history="1">
        <w:r w:rsidR="009F7531" w:rsidRPr="0082189E">
          <w:rPr>
            <w:rStyle w:val="Hyperlink"/>
          </w:rPr>
          <w:t xml:space="preserve">example of </w:t>
        </w:r>
        <w:r w:rsidR="00820574" w:rsidRPr="0082189E">
          <w:rPr>
            <w:rStyle w:val="Hyperlink"/>
          </w:rPr>
          <w:t>c</w:t>
        </w:r>
        <w:r w:rsidRPr="0082189E">
          <w:rPr>
            <w:rStyle w:val="Hyperlink"/>
          </w:rPr>
          <w:t>ombined rubric</w:t>
        </w:r>
      </w:hyperlink>
    </w:p>
    <w:p w14:paraId="0255354A" w14:textId="0AA6842D" w:rsidR="00B229A7" w:rsidRPr="0082189E" w:rsidRDefault="00C56BEB" w:rsidP="00B229A7">
      <w:r w:rsidRPr="0082189E">
        <w:rPr>
          <w:noProof/>
        </w:rPr>
        <w:drawing>
          <wp:inline distT="0" distB="0" distL="0" distR="0" wp14:anchorId="31296E4B" wp14:editId="0829293F">
            <wp:extent cx="8467725" cy="5152118"/>
            <wp:effectExtent l="0" t="0" r="0" b="0"/>
            <wp:docPr id="1" name="Picture 1" descr="This figure it a combined rubric.  It is the marking rubric shown in table 5 combined with the marking guidelines in table 3 written in the first column. This combined table is included to show the relationship between the 2 tables. Additionally, the combined rubric lists the critical thinking outcome they have been derived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it a combined rubric.  It is the marking rubric shown in table 5 combined with the marking guidelines in table 3 written in the first column. This combined table is included to show the relationship between the 2 tables. Additionally, the combined rubric lists the critical thinking outcome they have been derived from."/>
                    <pic:cNvPicPr/>
                  </pic:nvPicPr>
                  <pic:blipFill>
                    <a:blip r:embed="rId28"/>
                    <a:stretch>
                      <a:fillRect/>
                    </a:stretch>
                  </pic:blipFill>
                  <pic:spPr>
                    <a:xfrm>
                      <a:off x="0" y="0"/>
                      <a:ext cx="8506047" cy="5175435"/>
                    </a:xfrm>
                    <a:prstGeom prst="rect">
                      <a:avLst/>
                    </a:prstGeom>
                  </pic:spPr>
                </pic:pic>
              </a:graphicData>
            </a:graphic>
          </wp:inline>
        </w:drawing>
      </w:r>
    </w:p>
    <w:p w14:paraId="3DAE40FD" w14:textId="6CD4A64C" w:rsidR="00706C95" w:rsidRPr="0082189E" w:rsidRDefault="00706C95" w:rsidP="00E66594"/>
    <w:p w14:paraId="733ABFBB" w14:textId="5E7EB338" w:rsidR="00323386" w:rsidRPr="0082189E" w:rsidRDefault="00323386" w:rsidP="00323386">
      <w:pPr>
        <w:sectPr w:rsidR="00323386" w:rsidRPr="0082189E" w:rsidSect="00AB711B">
          <w:pgSz w:w="16838" w:h="11906" w:orient="landscape"/>
          <w:pgMar w:top="1134" w:right="1134" w:bottom="1134" w:left="1134" w:header="709" w:footer="709" w:gutter="0"/>
          <w:cols w:space="708"/>
          <w:docGrid w:linePitch="360"/>
        </w:sectPr>
      </w:pPr>
    </w:p>
    <w:p w14:paraId="6393B4AB" w14:textId="3962CDA5" w:rsidR="004C731C" w:rsidRPr="0082189E" w:rsidRDefault="004C731C" w:rsidP="00E66594">
      <w:pPr>
        <w:pStyle w:val="Heading2"/>
      </w:pPr>
      <w:bookmarkStart w:id="23" w:name="_Toc132292117"/>
      <w:r w:rsidRPr="0082189E">
        <w:lastRenderedPageBreak/>
        <w:t>Additional i</w:t>
      </w:r>
      <w:r w:rsidR="00A12C29" w:rsidRPr="0082189E">
        <w:t>nformation</w:t>
      </w:r>
      <w:bookmarkEnd w:id="20"/>
      <w:bookmarkEnd w:id="21"/>
      <w:bookmarkEnd w:id="23"/>
    </w:p>
    <w:p w14:paraId="3486E022" w14:textId="2B2741AF" w:rsidR="00C652E9" w:rsidRPr="0082189E" w:rsidRDefault="00C652E9" w:rsidP="00E73DD6">
      <w:pPr>
        <w:pStyle w:val="Featurepink"/>
      </w:pPr>
      <w:r w:rsidRPr="0082189E">
        <w:t xml:space="preserve">Please complete the following </w:t>
      </w:r>
      <w:hyperlink r:id="rId29" w:history="1">
        <w:r w:rsidRPr="0082189E">
          <w:rPr>
            <w:rStyle w:val="Hyperlink"/>
          </w:rPr>
          <w:t>feedback form</w:t>
        </w:r>
      </w:hyperlink>
      <w:r w:rsidRPr="0082189E">
        <w:t xml:space="preserve"> to help us improve our resources and support.</w:t>
      </w:r>
    </w:p>
    <w:p w14:paraId="3551544A" w14:textId="4486E8E2" w:rsidR="004C731C" w:rsidRPr="0082189E" w:rsidRDefault="00A12C29" w:rsidP="00D60CB8">
      <w:r w:rsidRPr="0082189E">
        <w:t xml:space="preserve">The information below can be used to support teachers when using this </w:t>
      </w:r>
      <w:r w:rsidR="00C671F4" w:rsidRPr="0082189E">
        <w:t xml:space="preserve">assessment </w:t>
      </w:r>
      <w:r w:rsidR="000F59E5" w:rsidRPr="0082189E">
        <w:t>package</w:t>
      </w:r>
      <w:r w:rsidRPr="0082189E">
        <w:t xml:space="preserve"> for</w:t>
      </w:r>
      <w:r w:rsidR="00137482" w:rsidRPr="0082189E">
        <w:t xml:space="preserve"> Critical thinking.</w:t>
      </w:r>
    </w:p>
    <w:p w14:paraId="54E9B94B" w14:textId="77777777" w:rsidR="00D308CE" w:rsidRPr="0082189E" w:rsidRDefault="00D308CE" w:rsidP="00E66594">
      <w:pPr>
        <w:pStyle w:val="Heading3"/>
      </w:pPr>
      <w:bookmarkStart w:id="24" w:name="_Toc116638021"/>
      <w:bookmarkStart w:id="25" w:name="_Toc117252999"/>
      <w:bookmarkStart w:id="26" w:name="_Toc117253188"/>
      <w:bookmarkStart w:id="27" w:name="_Toc132292118"/>
      <w:r w:rsidRPr="0082189E">
        <w:t>Rationale</w:t>
      </w:r>
      <w:bookmarkEnd w:id="24"/>
      <w:bookmarkEnd w:id="27"/>
    </w:p>
    <w:p w14:paraId="257665B7" w14:textId="77777777" w:rsidR="00D308CE" w:rsidRPr="0082189E" w:rsidRDefault="00D308CE" w:rsidP="00D308CE">
      <w:r w:rsidRPr="0082189E">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4A28D8E6" w14:textId="77777777" w:rsidR="00D308CE" w:rsidRPr="0082189E" w:rsidRDefault="00D308CE" w:rsidP="00D308CE">
      <w:r w:rsidRPr="0082189E">
        <w:t xml:space="preserve">Critical thinking skills include the ability to deconstruct, analyse, </w:t>
      </w:r>
      <w:proofErr w:type="gramStart"/>
      <w:r w:rsidRPr="0082189E">
        <w:t>synthesise</w:t>
      </w:r>
      <w:proofErr w:type="gramEnd"/>
      <w:r w:rsidRPr="0082189E">
        <w:t xml:space="preserve"> and reconstruct ideas while emphasising evidence and reasoning. Those skills are part of every toolkit for success in educational and professional arenas.</w:t>
      </w:r>
    </w:p>
    <w:p w14:paraId="1C15CAF8" w14:textId="77777777" w:rsidR="00D308CE" w:rsidRPr="0082189E" w:rsidRDefault="00D308CE" w:rsidP="00D308CE">
      <w:r w:rsidRPr="0082189E">
        <w:t>The critical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0B1856A7" w14:textId="77777777" w:rsidR="00D308CE" w:rsidRPr="0082189E" w:rsidRDefault="00D308CE" w:rsidP="00D308CE">
      <w:r w:rsidRPr="0082189E">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3FC0EDE1" w14:textId="556EB171" w:rsidR="00D308CE" w:rsidRPr="0082189E" w:rsidRDefault="00D308CE" w:rsidP="00D308CE">
      <w:r w:rsidRPr="0082189E">
        <w:t xml:space="preserve">A choice from the available options engages students in various areas of interest to reinforce the skills learnt from the core units. In addition, the options allow students and teachers to delve deeper into specific scenarios of interest. </w:t>
      </w:r>
      <w:r w:rsidR="00E849F4" w:rsidRPr="0082189E">
        <w:t xml:space="preserve">Students </w:t>
      </w:r>
      <w:r w:rsidRPr="0082189E">
        <w:t>will be guided to ask probing questions to strengthen their critical thinking skills and challenge their perceptions of the world around them.</w:t>
      </w:r>
    </w:p>
    <w:p w14:paraId="6772A6D4" w14:textId="77777777" w:rsidR="00D308CE" w:rsidRPr="0082189E" w:rsidRDefault="00D308CE" w:rsidP="00D308CE">
      <w:r w:rsidRPr="0082189E">
        <w:lastRenderedPageBreak/>
        <w:t>After completing the critical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347707E8" w14:textId="77777777" w:rsidR="00D308CE" w:rsidRPr="0082189E" w:rsidRDefault="00D308CE" w:rsidP="008C2C0D">
      <w:pPr>
        <w:pStyle w:val="Heading3"/>
      </w:pPr>
      <w:bookmarkStart w:id="28" w:name="_Toc116638022"/>
      <w:bookmarkStart w:id="29" w:name="_Toc132292119"/>
      <w:r w:rsidRPr="0082189E">
        <w:t>Aim</w:t>
      </w:r>
      <w:bookmarkEnd w:id="28"/>
      <w:bookmarkEnd w:id="29"/>
    </w:p>
    <w:p w14:paraId="5577108B" w14:textId="77777777" w:rsidR="00D308CE" w:rsidRPr="0082189E" w:rsidRDefault="00D308CE" w:rsidP="00D308CE">
      <w:r w:rsidRPr="0082189E">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4FB5E43C" w14:textId="77777777" w:rsidR="00310B7E" w:rsidRPr="0082189E" w:rsidRDefault="00310B7E" w:rsidP="008C2C0D">
      <w:pPr>
        <w:pStyle w:val="Heading3"/>
      </w:pPr>
      <w:bookmarkStart w:id="30" w:name="_Toc132292120"/>
      <w:r w:rsidRPr="0082189E">
        <w:t>Purpose and audience</w:t>
      </w:r>
      <w:bookmarkEnd w:id="25"/>
      <w:bookmarkEnd w:id="26"/>
      <w:bookmarkEnd w:id="30"/>
    </w:p>
    <w:p w14:paraId="25CBF739" w14:textId="49132CD2" w:rsidR="007018BE" w:rsidRPr="0082189E" w:rsidRDefault="007018BE" w:rsidP="00310B7E">
      <w:r w:rsidRPr="0082189E">
        <w:t xml:space="preserve">This assessment package provides a range of assessment strategies and supplementary material that can be used to support student achievement in the task outlined. This resource is for teachers when creating a program of assessment for the </w:t>
      </w:r>
      <w:r w:rsidR="00D308CE" w:rsidRPr="0082189E">
        <w:t>Critical thinking</w:t>
      </w:r>
      <w:r w:rsidRPr="0082189E">
        <w:t xml:space="preserve"> course.</w:t>
      </w:r>
    </w:p>
    <w:p w14:paraId="2B7E59C0" w14:textId="77777777" w:rsidR="00310B7E" w:rsidRPr="0082189E" w:rsidRDefault="00310B7E" w:rsidP="008C2C0D">
      <w:pPr>
        <w:pStyle w:val="Heading3"/>
      </w:pPr>
      <w:bookmarkStart w:id="31" w:name="_Toc117253000"/>
      <w:bookmarkStart w:id="32" w:name="_Toc117253189"/>
      <w:bookmarkStart w:id="33" w:name="_Toc132292121"/>
      <w:r w:rsidRPr="0082189E">
        <w:t>When and how to use this document</w:t>
      </w:r>
      <w:bookmarkEnd w:id="31"/>
      <w:bookmarkEnd w:id="32"/>
      <w:bookmarkEnd w:id="33"/>
    </w:p>
    <w:p w14:paraId="2945E35B" w14:textId="666C3C41" w:rsidR="00310B7E" w:rsidRPr="0082189E" w:rsidRDefault="00310B7E" w:rsidP="004C731C">
      <w:pPr>
        <w:rPr>
          <w:lang w:eastAsia="zh-CN"/>
        </w:rPr>
      </w:pPr>
      <w:r w:rsidRPr="0082189E">
        <w:t xml:space="preserve">Use the </w:t>
      </w:r>
      <w:r w:rsidR="003B691F" w:rsidRPr="0082189E">
        <w:t>assessment package in the context that best supports your school context</w:t>
      </w:r>
      <w:r w:rsidRPr="0082189E">
        <w:t>.</w:t>
      </w:r>
    </w:p>
    <w:p w14:paraId="792FF445" w14:textId="77777777" w:rsidR="004C731C" w:rsidRPr="0082189E" w:rsidRDefault="004C731C" w:rsidP="008C2C0D">
      <w:pPr>
        <w:pStyle w:val="Heading3"/>
      </w:pPr>
      <w:bookmarkStart w:id="34" w:name="_Toc117253001"/>
      <w:bookmarkStart w:id="35" w:name="_Toc117253190"/>
      <w:bookmarkStart w:id="36" w:name="_Toc132292122"/>
      <w:r w:rsidRPr="0082189E">
        <w:t>Assessment for learning</w:t>
      </w:r>
      <w:bookmarkEnd w:id="34"/>
      <w:bookmarkEnd w:id="35"/>
      <w:bookmarkEnd w:id="36"/>
    </w:p>
    <w:p w14:paraId="3FBAEF95" w14:textId="77777777" w:rsidR="004C731C" w:rsidRPr="0082189E" w:rsidRDefault="00A12C29" w:rsidP="004C731C">
      <w:r w:rsidRPr="0082189E">
        <w:t>Possible formative assessment strategies that could be included</w:t>
      </w:r>
      <w:r w:rsidR="004C731C" w:rsidRPr="0082189E">
        <w:t>:</w:t>
      </w:r>
    </w:p>
    <w:p w14:paraId="1AF51FDC" w14:textId="77777777" w:rsidR="004C731C" w:rsidRPr="0082189E" w:rsidRDefault="004C731C" w:rsidP="004C731C">
      <w:pPr>
        <w:pStyle w:val="ListBullet"/>
        <w:numPr>
          <w:ilvl w:val="0"/>
          <w:numId w:val="2"/>
        </w:numPr>
      </w:pPr>
      <w:r w:rsidRPr="0082189E">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30" w:history="1">
        <w:r w:rsidRPr="0082189E">
          <w:rPr>
            <w:rStyle w:val="Hyperlink"/>
          </w:rPr>
          <w:t>Online tools</w:t>
        </w:r>
      </w:hyperlink>
      <w:r w:rsidRPr="0082189E">
        <w:t xml:space="preserve"> can assist implementation of this formative assessment strategy.</w:t>
      </w:r>
    </w:p>
    <w:p w14:paraId="48D3E88E" w14:textId="1FFEE636" w:rsidR="004C731C" w:rsidRPr="0082189E" w:rsidRDefault="00A16172" w:rsidP="004C731C">
      <w:pPr>
        <w:pStyle w:val="ListBullet"/>
        <w:numPr>
          <w:ilvl w:val="0"/>
          <w:numId w:val="2"/>
        </w:numPr>
      </w:pPr>
      <w:r w:rsidRPr="0082189E">
        <w:t xml:space="preserve">Eliciting evidence strategies allow teachers to determine the next steps in learning and assist teachers in evaluating the impact of teaching and learning activities. </w:t>
      </w:r>
      <w:r w:rsidRPr="0082189E">
        <w:lastRenderedPageBreak/>
        <w:t xml:space="preserve">Strategies that may be added to a learning sequence to elicit evidence include all student response systems, </w:t>
      </w:r>
      <w:hyperlink r:id="rId31">
        <w:r w:rsidRPr="0082189E">
          <w:rPr>
            <w:rStyle w:val="Hyperlink"/>
          </w:rPr>
          <w:t>exit tickets</w:t>
        </w:r>
      </w:hyperlink>
      <w:r w:rsidRPr="0082189E">
        <w:t xml:space="preserve">, mini whiteboards (actual or </w:t>
      </w:r>
      <w:hyperlink r:id="rId32">
        <w:r w:rsidRPr="0082189E">
          <w:rPr>
            <w:rStyle w:val="Hyperlink"/>
          </w:rPr>
          <w:t>digital</w:t>
        </w:r>
      </w:hyperlink>
      <w:r w:rsidRPr="0082189E">
        <w:t xml:space="preserve">), </w:t>
      </w:r>
      <w:hyperlink r:id="rId33" w:history="1">
        <w:r w:rsidR="00517C56" w:rsidRPr="0082189E">
          <w:rPr>
            <w:rStyle w:val="Hyperlink"/>
          </w:rPr>
          <w:t>hinge questions</w:t>
        </w:r>
      </w:hyperlink>
      <w:r w:rsidRPr="0082189E">
        <w:t xml:space="preserve">, </w:t>
      </w:r>
      <w:hyperlink r:id="rId34" w:history="1">
        <w:r w:rsidR="00BF66F1" w:rsidRPr="0082189E">
          <w:rPr>
            <w:rStyle w:val="Hyperlink"/>
          </w:rPr>
          <w:t>Kahoot</w:t>
        </w:r>
      </w:hyperlink>
      <w:r w:rsidR="00BF66F1" w:rsidRPr="0082189E">
        <w:t xml:space="preserve">, </w:t>
      </w:r>
      <w:hyperlink r:id="rId35" w:history="1">
        <w:r w:rsidR="00BF66F1" w:rsidRPr="0082189E">
          <w:rPr>
            <w:rStyle w:val="Hyperlink"/>
          </w:rPr>
          <w:t>Socrative</w:t>
        </w:r>
      </w:hyperlink>
      <w:r w:rsidRPr="0082189E">
        <w:t xml:space="preserve">, </w:t>
      </w:r>
      <w:hyperlink r:id="rId36" w:history="1">
        <w:r w:rsidRPr="0082189E">
          <w:rPr>
            <w:rStyle w:val="Hyperlink"/>
          </w:rPr>
          <w:t>Quizlet</w:t>
        </w:r>
      </w:hyperlink>
      <w:r w:rsidRPr="0082189E">
        <w:t xml:space="preserve"> or quick quizzes to ensure that individual student progress can be monitored and the lesson sequence adjusted based on formative data collected</w:t>
      </w:r>
      <w:r w:rsidR="004C731C" w:rsidRPr="0082189E">
        <w:t>.</w:t>
      </w:r>
    </w:p>
    <w:p w14:paraId="048D5AD1" w14:textId="77777777" w:rsidR="00BF66F1" w:rsidRPr="0082189E" w:rsidRDefault="00BF66F1" w:rsidP="00BF66F1">
      <w:pPr>
        <w:pStyle w:val="ListBullet"/>
        <w:numPr>
          <w:ilvl w:val="0"/>
          <w:numId w:val="2"/>
        </w:numPr>
      </w:pPr>
      <w:r w:rsidRPr="0082189E">
        <w:t xml:space="preserve">Feedback is designed to close the gap between current and desired performance by informing teacher and student behaviour (AITSL 2017). AITSL provides a </w:t>
      </w:r>
      <w:hyperlink r:id="rId37" w:anchor=":~:text=FEEDBACK-,Factsheet,-A%20quick%20guide" w:history="1">
        <w:r w:rsidRPr="0082189E">
          <w:rPr>
            <w:rStyle w:val="Hyperlink"/>
          </w:rPr>
          <w:t>factsheet to support evidence-based feedback</w:t>
        </w:r>
      </w:hyperlink>
      <w:r w:rsidRPr="0082189E">
        <w:t>.</w:t>
      </w:r>
    </w:p>
    <w:p w14:paraId="3DE1C57D" w14:textId="77777777" w:rsidR="00BF66F1" w:rsidRPr="0082189E" w:rsidRDefault="00E75A65" w:rsidP="00BF66F1">
      <w:pPr>
        <w:pStyle w:val="ListBullet"/>
        <w:numPr>
          <w:ilvl w:val="0"/>
          <w:numId w:val="2"/>
        </w:numPr>
      </w:pPr>
      <w:hyperlink r:id="rId38" w:history="1">
        <w:r w:rsidR="004C731C" w:rsidRPr="0082189E">
          <w:rPr>
            <w:rStyle w:val="Hyperlink"/>
          </w:rPr>
          <w:t>Peer feedback</w:t>
        </w:r>
      </w:hyperlink>
      <w:r w:rsidR="004C731C" w:rsidRPr="0082189E">
        <w:t xml:space="preserve"> is a structured process where students evaluate the work of their peers by providing valuable feedback in relation to learning intentions and success criteria. It can be supported by </w:t>
      </w:r>
      <w:hyperlink r:id="rId39" w:history="1">
        <w:r w:rsidR="004C731C" w:rsidRPr="0082189E">
          <w:rPr>
            <w:rStyle w:val="Hyperlink"/>
          </w:rPr>
          <w:t>online tools</w:t>
        </w:r>
      </w:hyperlink>
      <w:r w:rsidR="00BF66F1" w:rsidRPr="0082189E">
        <w:t>.</w:t>
      </w:r>
    </w:p>
    <w:p w14:paraId="196223C7" w14:textId="3F5894FF" w:rsidR="004C731C" w:rsidRPr="0082189E" w:rsidRDefault="00A16172" w:rsidP="004C731C">
      <w:pPr>
        <w:pStyle w:val="ListBullet"/>
        <w:numPr>
          <w:ilvl w:val="0"/>
          <w:numId w:val="2"/>
        </w:numPr>
      </w:pPr>
      <w:r w:rsidRPr="0082189E">
        <w:t xml:space="preserve">Self-regulated learning opportunities assist students in taking ownership of their own learning. A variety of strategies can be employed and some examples include reflection tasks, </w:t>
      </w:r>
      <w:hyperlink r:id="rId40">
        <w:r w:rsidRPr="0082189E">
          <w:rPr>
            <w:rStyle w:val="Hyperlink"/>
          </w:rPr>
          <w:t>Think-Pair-Share</w:t>
        </w:r>
      </w:hyperlink>
      <w:r w:rsidRPr="0082189E">
        <w:t xml:space="preserve">, </w:t>
      </w:r>
      <w:hyperlink r:id="rId41">
        <w:r w:rsidRPr="0082189E">
          <w:rPr>
            <w:rStyle w:val="Hyperlink"/>
          </w:rPr>
          <w:t>KWLH charts</w:t>
        </w:r>
      </w:hyperlink>
      <w:r w:rsidRPr="0082189E">
        <w:t xml:space="preserve">, </w:t>
      </w:r>
      <w:hyperlink r:id="rId42">
        <w:r w:rsidRPr="0082189E">
          <w:rPr>
            <w:rStyle w:val="Hyperlink"/>
          </w:rPr>
          <w:t>learning portfolios</w:t>
        </w:r>
      </w:hyperlink>
      <w:r w:rsidRPr="0082189E">
        <w:t xml:space="preserve"> and </w:t>
      </w:r>
      <w:hyperlink r:id="rId43" w:history="1">
        <w:r w:rsidR="00517C56" w:rsidRPr="0082189E">
          <w:rPr>
            <w:rStyle w:val="Hyperlink"/>
          </w:rPr>
          <w:t>learning logs</w:t>
        </w:r>
      </w:hyperlink>
      <w:r w:rsidR="004C731C" w:rsidRPr="0082189E">
        <w:t>.</w:t>
      </w:r>
    </w:p>
    <w:p w14:paraId="66C4CB01" w14:textId="77777777" w:rsidR="004C731C" w:rsidRPr="0082189E" w:rsidRDefault="004C731C" w:rsidP="004C731C">
      <w:pPr>
        <w:pStyle w:val="FeatureBox"/>
      </w:pPr>
      <w:r w:rsidRPr="0082189E">
        <w:t>The primary role of assessment is to establish where individuals are in their learning so that teaching can be differentiated and further learning progress can be monitored over time.</w:t>
      </w:r>
    </w:p>
    <w:p w14:paraId="26ACE5B8" w14:textId="77777777" w:rsidR="004C731C" w:rsidRPr="0082189E" w:rsidRDefault="004C731C" w:rsidP="004C731C">
      <w:pPr>
        <w:pStyle w:val="FeatureBox"/>
      </w:pPr>
      <w:r w:rsidRPr="0082189E">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1F57D17" w14:textId="77777777" w:rsidR="00BF66F1" w:rsidRPr="0082189E" w:rsidRDefault="00E75A65" w:rsidP="00BF66F1">
      <w:pPr>
        <w:pStyle w:val="FeatureBox"/>
      </w:pPr>
      <w:hyperlink r:id="rId44" w:history="1">
        <w:r w:rsidR="00BF66F1" w:rsidRPr="0082189E">
          <w:rPr>
            <w:rStyle w:val="Hyperlink"/>
          </w:rPr>
          <w:t>What works best update 2020</w:t>
        </w:r>
      </w:hyperlink>
      <w:bookmarkStart w:id="37" w:name="_Toc117253002"/>
      <w:bookmarkStart w:id="38" w:name="_Toc117253191"/>
      <w:r w:rsidR="00BF66F1" w:rsidRPr="0082189E">
        <w:t xml:space="preserve"> (CESE 2020a)</w:t>
      </w:r>
    </w:p>
    <w:p w14:paraId="1960D2D4" w14:textId="77777777" w:rsidR="004C731C" w:rsidRPr="0082189E" w:rsidRDefault="004C731C" w:rsidP="0028378B">
      <w:pPr>
        <w:pStyle w:val="Heading3"/>
      </w:pPr>
      <w:bookmarkStart w:id="39" w:name="_Toc132292123"/>
      <w:r w:rsidRPr="0082189E">
        <w:t>Differentiation</w:t>
      </w:r>
      <w:bookmarkEnd w:id="37"/>
      <w:bookmarkEnd w:id="38"/>
      <w:bookmarkEnd w:id="39"/>
    </w:p>
    <w:p w14:paraId="73ED4661" w14:textId="77777777" w:rsidR="004C731C" w:rsidRPr="0082189E" w:rsidRDefault="004C731C" w:rsidP="004C731C">
      <w:r w:rsidRPr="0082189E">
        <w:t xml:space="preserve">Differentiated learning can be enabled by differentiating the teaching approach to content, process, </w:t>
      </w:r>
      <w:proofErr w:type="gramStart"/>
      <w:r w:rsidRPr="0082189E">
        <w:t>product</w:t>
      </w:r>
      <w:proofErr w:type="gramEnd"/>
      <w:r w:rsidRPr="0082189E">
        <w:t xml:space="preserve"> and the learning environment. For more information on differentiation go to </w:t>
      </w:r>
      <w:hyperlink r:id="rId45" w:history="1">
        <w:r w:rsidRPr="0082189E">
          <w:rPr>
            <w:rStyle w:val="Hyperlink"/>
          </w:rPr>
          <w:t>Differentiating learning</w:t>
        </w:r>
      </w:hyperlink>
      <w:r w:rsidRPr="0082189E">
        <w:t xml:space="preserve"> and </w:t>
      </w:r>
      <w:hyperlink r:id="rId46" w:history="1">
        <w:r w:rsidRPr="0082189E">
          <w:rPr>
            <w:rStyle w:val="Hyperlink"/>
          </w:rPr>
          <w:t>Differentiation</w:t>
        </w:r>
      </w:hyperlink>
      <w:r w:rsidRPr="0082189E">
        <w:t>.</w:t>
      </w:r>
    </w:p>
    <w:p w14:paraId="70B1DE69" w14:textId="77777777" w:rsidR="004C731C" w:rsidRPr="0082189E" w:rsidRDefault="004C731C" w:rsidP="004C731C">
      <w:r w:rsidRPr="0082189E">
        <w:t>When using these resources in the classroom, it is important for teachers to consider the needs of all students in their class, including:</w:t>
      </w:r>
    </w:p>
    <w:p w14:paraId="72AE66FD" w14:textId="77777777" w:rsidR="004C731C" w:rsidRPr="0082189E" w:rsidRDefault="004C731C" w:rsidP="004C731C">
      <w:pPr>
        <w:pStyle w:val="ListBullet"/>
        <w:numPr>
          <w:ilvl w:val="0"/>
          <w:numId w:val="2"/>
        </w:numPr>
      </w:pPr>
      <w:r w:rsidRPr="0082189E">
        <w:rPr>
          <w:b/>
          <w:bCs/>
        </w:rPr>
        <w:lastRenderedPageBreak/>
        <w:t>Aboriginal and Torres Strait Islander students</w:t>
      </w:r>
      <w:r w:rsidRPr="0082189E">
        <w:t xml:space="preserve">. Targeted </w:t>
      </w:r>
      <w:hyperlink r:id="rId47" w:history="1">
        <w:r w:rsidRPr="0082189E">
          <w:rPr>
            <w:rStyle w:val="Hyperlink"/>
          </w:rPr>
          <w:t>strategies</w:t>
        </w:r>
      </w:hyperlink>
      <w:r w:rsidRPr="0082189E">
        <w:t xml:space="preserve"> can be used to achieve outcomes for Aboriginal students in K-12 and increase knowledge and understanding of Aboriginal histories and culture</w:t>
      </w:r>
      <w:r w:rsidR="003855B8" w:rsidRPr="0082189E">
        <w:t>s</w:t>
      </w:r>
      <w:r w:rsidRPr="0082189E">
        <w:t>. Teachers should utilise students’ Personalised Learning Pathways to support individual student needs and goals.</w:t>
      </w:r>
    </w:p>
    <w:p w14:paraId="27B1FA10" w14:textId="77777777" w:rsidR="004C731C" w:rsidRPr="0082189E" w:rsidRDefault="004C731C" w:rsidP="004C731C">
      <w:pPr>
        <w:pStyle w:val="ListBullet"/>
        <w:numPr>
          <w:ilvl w:val="0"/>
          <w:numId w:val="2"/>
        </w:numPr>
      </w:pPr>
      <w:r w:rsidRPr="0082189E">
        <w:rPr>
          <w:b/>
          <w:bCs/>
        </w:rPr>
        <w:t>EAL/D learners</w:t>
      </w:r>
      <w:r w:rsidRPr="0082189E">
        <w:t xml:space="preserve">. EAL/D learners will require explicit English language support and scaffolding, informed by the </w:t>
      </w:r>
      <w:hyperlink r:id="rId48" w:history="1">
        <w:r w:rsidRPr="0082189E">
          <w:rPr>
            <w:rStyle w:val="Hyperlink"/>
          </w:rPr>
          <w:t>EAL/D enhanced teaching and learning cycle</w:t>
        </w:r>
      </w:hyperlink>
      <w:r w:rsidRPr="0082189E">
        <w:t xml:space="preserve"> and the student’s phase on the </w:t>
      </w:r>
      <w:hyperlink r:id="rId49" w:history="1">
        <w:r w:rsidRPr="0082189E">
          <w:rPr>
            <w:rStyle w:val="Hyperlink"/>
          </w:rPr>
          <w:t>EAL/D Learning Progression</w:t>
        </w:r>
      </w:hyperlink>
      <w:r w:rsidRPr="0082189E">
        <w:t xml:space="preserve">. In addition, teachers can access information about </w:t>
      </w:r>
      <w:hyperlink r:id="rId50" w:history="1">
        <w:r w:rsidRPr="0082189E">
          <w:rPr>
            <w:rStyle w:val="Hyperlink"/>
          </w:rPr>
          <w:t>supporting EAL/D learners</w:t>
        </w:r>
      </w:hyperlink>
      <w:r w:rsidRPr="0082189E">
        <w:t xml:space="preserve"> and </w:t>
      </w:r>
      <w:hyperlink r:id="rId51" w:history="1">
        <w:r w:rsidR="00BF66F1" w:rsidRPr="0082189E">
          <w:rPr>
            <w:rStyle w:val="Hyperlink"/>
          </w:rPr>
          <w:t>literacy and numeracy support specific to EAL/D learners</w:t>
        </w:r>
      </w:hyperlink>
      <w:r w:rsidR="00BF66F1" w:rsidRPr="0082189E">
        <w:t>.</w:t>
      </w:r>
    </w:p>
    <w:p w14:paraId="71D2FEEB" w14:textId="77777777" w:rsidR="00BF66F1" w:rsidRPr="0082189E" w:rsidRDefault="004C731C" w:rsidP="00BF66F1">
      <w:pPr>
        <w:pStyle w:val="ListBullet"/>
        <w:numPr>
          <w:ilvl w:val="0"/>
          <w:numId w:val="2"/>
        </w:numPr>
      </w:pPr>
      <w:r w:rsidRPr="0082189E">
        <w:rPr>
          <w:b/>
          <w:bCs/>
        </w:rPr>
        <w:t>Students with additional learning needs</w:t>
      </w:r>
      <w:r w:rsidRPr="0082189E">
        <w:t xml:space="preserve">. Learning adjustments enable students with disability and additional learning and support needs to access syllabus outcomes and content on the same basis as their peers. Teachers can use a range of </w:t>
      </w:r>
      <w:hyperlink r:id="rId52" w:history="1">
        <w:r w:rsidRPr="0082189E">
          <w:rPr>
            <w:rStyle w:val="Hyperlink"/>
          </w:rPr>
          <w:t>adjustments</w:t>
        </w:r>
      </w:hyperlink>
      <w:r w:rsidRPr="0082189E">
        <w:t xml:space="preserve"> to ensure a personalised approach to student learning. In addition, the </w:t>
      </w:r>
      <w:hyperlink r:id="rId53" w:history="1">
        <w:r w:rsidR="00BF66F1" w:rsidRPr="0082189E">
          <w:rPr>
            <w:rStyle w:val="Hyperlink"/>
          </w:rPr>
          <w:t>Universal Design for Learning planning tool</w:t>
        </w:r>
      </w:hyperlink>
      <w:r w:rsidR="00BF66F1" w:rsidRPr="0082189E">
        <w:t xml:space="preserve"> can be used to support the diverse learning needs of students using inclusive teaching and learning strategies. Subject specific curriculum considerations can be found on the </w:t>
      </w:r>
      <w:hyperlink r:id="rId54" w:history="1">
        <w:r w:rsidR="00BF66F1" w:rsidRPr="0082189E">
          <w:rPr>
            <w:rStyle w:val="Hyperlink"/>
          </w:rPr>
          <w:t>Inclusive Practice hub</w:t>
        </w:r>
      </w:hyperlink>
      <w:r w:rsidR="00BF66F1" w:rsidRPr="0082189E">
        <w:t>.</w:t>
      </w:r>
    </w:p>
    <w:p w14:paraId="468A65AC" w14:textId="77777777" w:rsidR="00BF66F1" w:rsidRPr="0082189E" w:rsidRDefault="00BF66F1" w:rsidP="00BF66F1">
      <w:pPr>
        <w:pStyle w:val="ListBullet"/>
        <w:numPr>
          <w:ilvl w:val="0"/>
          <w:numId w:val="2"/>
        </w:numPr>
      </w:pPr>
      <w:r w:rsidRPr="0082189E">
        <w:rPr>
          <w:b/>
          <w:bCs/>
        </w:rPr>
        <w:t>High potential and gifted learners</w:t>
      </w:r>
      <w:r w:rsidRPr="0082189E">
        <w:t xml:space="preserve">. </w:t>
      </w:r>
      <w:hyperlink r:id="rId55" w:anchor="Assessment1" w:history="1">
        <w:r w:rsidRPr="0082189E">
          <w:rPr>
            <w:rStyle w:val="Hyperlink"/>
          </w:rPr>
          <w:t>Assessing and identifying high potential and gifted learners</w:t>
        </w:r>
      </w:hyperlink>
      <w:r w:rsidRPr="0082189E">
        <w:t xml:space="preserve"> will help teachers decide which students may benefit from extension and additional challenge. </w:t>
      </w:r>
      <w:hyperlink r:id="rId56" w:history="1">
        <w:r w:rsidRPr="0082189E">
          <w:rPr>
            <w:rStyle w:val="Hyperlink"/>
          </w:rPr>
          <w:t>Effective strategies and contributors to achievement</w:t>
        </w:r>
      </w:hyperlink>
      <w:r w:rsidRPr="0082189E">
        <w:t xml:space="preserve"> for high potential and gifted learners help teachers to identify and target areas for growth and improvement. In addition, the </w:t>
      </w:r>
      <w:hyperlink r:id="rId57" w:history="1">
        <w:r w:rsidRPr="0082189E">
          <w:rPr>
            <w:rStyle w:val="Hyperlink"/>
          </w:rPr>
          <w:t>Differentiation Adjustment Tool</w:t>
        </w:r>
      </w:hyperlink>
      <w:r w:rsidRPr="0082189E">
        <w:t xml:space="preserve"> can be used to support the specific learning needs of high potential and gifted students. T</w:t>
      </w:r>
      <w:r w:rsidRPr="0082189E">
        <w:rPr>
          <w:rFonts w:eastAsia="Arial"/>
          <w:color w:val="041E42"/>
        </w:rPr>
        <w:t xml:space="preserve">he </w:t>
      </w:r>
      <w:hyperlink r:id="rId58">
        <w:r w:rsidRPr="0082189E">
          <w:rPr>
            <w:rStyle w:val="Hyperlink"/>
          </w:rPr>
          <w:t>High Potential and Gifted Education Professional Learning and Resource Hub</w:t>
        </w:r>
      </w:hyperlink>
      <w:r w:rsidRPr="0082189E">
        <w:rPr>
          <w:rFonts w:eastAsia="Arial"/>
          <w:color w:val="041E42"/>
        </w:rPr>
        <w:t xml:space="preserve"> supports school leaders and teachers to effectively implement the High Potential and Gifted Education Policy in their unique contexts.</w:t>
      </w:r>
    </w:p>
    <w:p w14:paraId="7C1B44D5" w14:textId="77777777" w:rsidR="00BF66F1" w:rsidRPr="0082189E" w:rsidRDefault="00BF66F1" w:rsidP="00BF66F1">
      <w:pPr>
        <w:pStyle w:val="FeatureBox"/>
      </w:pPr>
      <w:r w:rsidRPr="0082189E">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04ECF4E" w14:textId="77777777" w:rsidR="004C731C" w:rsidRPr="0082189E" w:rsidRDefault="004C731C" w:rsidP="00E2067A">
      <w:pPr>
        <w:pStyle w:val="Heading3"/>
      </w:pPr>
      <w:bookmarkStart w:id="40" w:name="_Toc117253003"/>
      <w:bookmarkStart w:id="41" w:name="_Toc117253192"/>
      <w:bookmarkStart w:id="42" w:name="_Toc132292124"/>
      <w:r w:rsidRPr="0082189E">
        <w:lastRenderedPageBreak/>
        <w:t>About this resource</w:t>
      </w:r>
      <w:bookmarkEnd w:id="40"/>
      <w:bookmarkEnd w:id="41"/>
      <w:bookmarkEnd w:id="42"/>
    </w:p>
    <w:p w14:paraId="2A73BB61" w14:textId="173888F3" w:rsidR="004C731C" w:rsidRPr="0082189E" w:rsidRDefault="004C731C" w:rsidP="004C731C">
      <w:r w:rsidRPr="0082189E">
        <w:t xml:space="preserve">All curriculum resources are prepared through a rigorous process. Resources are periodically reviewed as part of our ongoing evaluation plan to ensure currency, </w:t>
      </w:r>
      <w:proofErr w:type="gramStart"/>
      <w:r w:rsidRPr="0082189E">
        <w:t>relevance</w:t>
      </w:r>
      <w:proofErr w:type="gramEnd"/>
      <w:r w:rsidRPr="0082189E">
        <w:t xml:space="preserve"> and effectiveness. For additional support or advice contact the Teaching and Learning Curriculum team by emailing </w:t>
      </w:r>
      <w:hyperlink r:id="rId59" w:history="1">
        <w:r w:rsidRPr="0082189E">
          <w:rPr>
            <w:rStyle w:val="Hyperlink"/>
          </w:rPr>
          <w:t>secondaryteachingandlearning@det.nsw.edu.au</w:t>
        </w:r>
      </w:hyperlink>
      <w:r w:rsidRPr="0082189E">
        <w:t>.</w:t>
      </w:r>
    </w:p>
    <w:p w14:paraId="34E83C20" w14:textId="21A40DDE" w:rsidR="004C731C" w:rsidRPr="0082189E" w:rsidRDefault="004C731C" w:rsidP="004C731C">
      <w:r w:rsidRPr="0082189E">
        <w:rPr>
          <w:b/>
          <w:bCs/>
        </w:rPr>
        <w:t>Alignment to system priorities and/or needs</w:t>
      </w:r>
      <w:r w:rsidRPr="0082189E" w:rsidDel="00AC5BFD">
        <w:rPr>
          <w:b/>
        </w:rPr>
        <w:t>:</w:t>
      </w:r>
    </w:p>
    <w:p w14:paraId="4C5760D4" w14:textId="77777777" w:rsidR="004C731C" w:rsidRPr="0082189E" w:rsidRDefault="004C731C" w:rsidP="004C731C">
      <w:r w:rsidRPr="0082189E">
        <w:t>This resource aligns to the School Excellence Framework elements of curriculum (curriculum provision) and effective classroom practice (lesson planning, explicit teaching).</w:t>
      </w:r>
    </w:p>
    <w:p w14:paraId="4F2A909D" w14:textId="1B300DC1" w:rsidR="004C731C" w:rsidRPr="0082189E" w:rsidRDefault="004C731C" w:rsidP="004C731C">
      <w:r w:rsidRPr="0082189E">
        <w:t xml:space="preserve">This resource supports teachers to address </w:t>
      </w:r>
      <w:hyperlink r:id="rId60" w:history="1">
        <w:r w:rsidRPr="0082189E">
          <w:rPr>
            <w:rStyle w:val="Hyperlink"/>
          </w:rPr>
          <w:t>Australian Professional Teaching Standards</w:t>
        </w:r>
      </w:hyperlink>
      <w:r w:rsidRPr="0082189E">
        <w:t xml:space="preserve"> </w:t>
      </w:r>
      <w:r w:rsidR="009D1FAD" w:rsidRPr="0082189E">
        <w:t>5.1.2, 5.5.2</w:t>
      </w:r>
      <w:r w:rsidR="001A16BA" w:rsidRPr="0082189E">
        <w:t>.</w:t>
      </w:r>
    </w:p>
    <w:p w14:paraId="2EFAAA95" w14:textId="710A688B" w:rsidR="004C731C" w:rsidRPr="0082189E" w:rsidRDefault="004C731C" w:rsidP="004C731C">
      <w:r w:rsidRPr="0082189E">
        <w:t>This resource has been designed to support schools with successful implementation of new curriculum, specifically the NSW Department of Education approved elective course,</w:t>
      </w:r>
      <w:r w:rsidR="00406C6A" w:rsidRPr="0082189E">
        <w:t xml:space="preserve"> </w:t>
      </w:r>
      <w:hyperlink r:id="rId61" w:anchor="/asset2" w:history="1">
        <w:r w:rsidR="00D308CE" w:rsidRPr="0082189E">
          <w:rPr>
            <w:rStyle w:val="Hyperlink"/>
          </w:rPr>
          <w:t>Critical thinking</w:t>
        </w:r>
      </w:hyperlink>
      <w:r w:rsidRPr="0082189E">
        <w:t xml:space="preserve"> © 2021 NSW Department of Education for and on behalf of the Crown in right of the State of New South Wales.</w:t>
      </w:r>
    </w:p>
    <w:p w14:paraId="616EDDE9" w14:textId="77777777" w:rsidR="004C731C" w:rsidRPr="0082189E" w:rsidRDefault="004C731C" w:rsidP="004C731C">
      <w:r w:rsidRPr="0082189E">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5440DEE" w14:textId="70654C46" w:rsidR="004C731C" w:rsidRPr="0082189E" w:rsidRDefault="004C731C" w:rsidP="004C731C">
      <w:r w:rsidRPr="0082189E">
        <w:rPr>
          <w:b/>
          <w:bCs/>
        </w:rPr>
        <w:t>Department approved elective course</w:t>
      </w:r>
      <w:r w:rsidRPr="0082189E">
        <w:t>:</w:t>
      </w:r>
      <w:r w:rsidR="00D308CE" w:rsidRPr="0082189E">
        <w:t xml:space="preserve"> Critical thinking</w:t>
      </w:r>
    </w:p>
    <w:p w14:paraId="4ED75EF1" w14:textId="4A018D58" w:rsidR="004C731C" w:rsidRPr="0082189E" w:rsidRDefault="004C731C" w:rsidP="00706193">
      <w:r w:rsidRPr="0082189E">
        <w:rPr>
          <w:b/>
          <w:bCs/>
        </w:rPr>
        <w:t>Course outcomes</w:t>
      </w:r>
      <w:r w:rsidRPr="0082189E">
        <w:t xml:space="preserve">: </w:t>
      </w:r>
      <w:r w:rsidR="00706193" w:rsidRPr="0082189E">
        <w:t>CT5-</w:t>
      </w:r>
      <w:r w:rsidR="00851A08" w:rsidRPr="0082189E">
        <w:t>1</w:t>
      </w:r>
      <w:r w:rsidR="00706193" w:rsidRPr="0082189E">
        <w:t>, CT5-</w:t>
      </w:r>
      <w:r w:rsidR="00851A08" w:rsidRPr="0082189E">
        <w:t>4</w:t>
      </w:r>
    </w:p>
    <w:p w14:paraId="37622A94" w14:textId="77777777" w:rsidR="004C731C" w:rsidRPr="0082189E" w:rsidRDefault="004C731C" w:rsidP="004C731C">
      <w:r w:rsidRPr="0082189E">
        <w:rPr>
          <w:b/>
          <w:bCs/>
        </w:rPr>
        <w:t>Author</w:t>
      </w:r>
      <w:r w:rsidRPr="0082189E">
        <w:t>: Curriculum Secondary Learners</w:t>
      </w:r>
    </w:p>
    <w:p w14:paraId="4C08403D" w14:textId="77777777" w:rsidR="004C731C" w:rsidRPr="0082189E" w:rsidRDefault="004C731C" w:rsidP="004C731C">
      <w:r w:rsidRPr="0082189E">
        <w:rPr>
          <w:b/>
          <w:bCs/>
        </w:rPr>
        <w:t>Publisher</w:t>
      </w:r>
      <w:r w:rsidRPr="0082189E">
        <w:t>: State of NSW, Department of Education</w:t>
      </w:r>
    </w:p>
    <w:p w14:paraId="73954125" w14:textId="194104DF" w:rsidR="004C731C" w:rsidRPr="0082189E" w:rsidRDefault="004C731C" w:rsidP="004C731C">
      <w:r w:rsidRPr="0082189E">
        <w:rPr>
          <w:b/>
          <w:bCs/>
        </w:rPr>
        <w:t>Resource</w:t>
      </w:r>
      <w:r w:rsidRPr="0082189E">
        <w:t xml:space="preserve">: </w:t>
      </w:r>
      <w:r w:rsidR="0072520F" w:rsidRPr="0082189E">
        <w:t xml:space="preserve">teaching </w:t>
      </w:r>
      <w:r w:rsidR="00A12C29" w:rsidRPr="0082189E">
        <w:t>resource</w:t>
      </w:r>
    </w:p>
    <w:p w14:paraId="3FF1123E" w14:textId="6E64ACC9" w:rsidR="004C731C" w:rsidRPr="0082189E" w:rsidRDefault="004C731C" w:rsidP="004C731C">
      <w:r w:rsidRPr="0082189E">
        <w:rPr>
          <w:b/>
          <w:bCs/>
        </w:rPr>
        <w:t>Related resources</w:t>
      </w:r>
      <w:r w:rsidRPr="0082189E">
        <w:t xml:space="preserve">: </w:t>
      </w:r>
      <w:r w:rsidR="0072520F" w:rsidRPr="0082189E">
        <w:t xml:space="preserve">further </w:t>
      </w:r>
      <w:r w:rsidRPr="0082189E">
        <w:t xml:space="preserve">resources to support </w:t>
      </w:r>
      <w:r w:rsidR="008D05D4" w:rsidRPr="0082189E" w:rsidDel="00A31952">
        <w:t xml:space="preserve">Critical </w:t>
      </w:r>
      <w:r w:rsidR="008D05D4" w:rsidRPr="0082189E">
        <w:t>thinking</w:t>
      </w:r>
      <w:r w:rsidRPr="0082189E">
        <w:t xml:space="preserve"> can be found on the Department approved elective courses webpage including course document, sample scope and sequences, assessment materials and other learning sequences.</w:t>
      </w:r>
    </w:p>
    <w:p w14:paraId="1E559A49" w14:textId="274589B1" w:rsidR="004C731C" w:rsidRPr="0082189E" w:rsidRDefault="004C731C" w:rsidP="004C731C">
      <w:r w:rsidRPr="0082189E">
        <w:rPr>
          <w:b/>
          <w:bCs/>
        </w:rPr>
        <w:lastRenderedPageBreak/>
        <w:t>Professional Learning</w:t>
      </w:r>
      <w:r w:rsidRPr="0082189E">
        <w:t xml:space="preserve">: </w:t>
      </w:r>
      <w:r w:rsidR="0072520F" w:rsidRPr="0082189E">
        <w:t xml:space="preserve">join </w:t>
      </w:r>
      <w:r w:rsidRPr="0082189E">
        <w:t xml:space="preserve">the </w:t>
      </w:r>
      <w:hyperlink r:id="rId62" w:history="1">
        <w:r w:rsidRPr="0082189E">
          <w:rPr>
            <w:rStyle w:val="Hyperlink"/>
          </w:rPr>
          <w:t>Teaching and Learning 7-12 statewide staffroom</w:t>
        </w:r>
      </w:hyperlink>
      <w:r w:rsidRPr="0082189E">
        <w:t xml:space="preserve"> for information regarding professional learning opportunities.</w:t>
      </w:r>
    </w:p>
    <w:p w14:paraId="5F814232" w14:textId="722686F5" w:rsidR="004C731C" w:rsidRPr="0082189E" w:rsidRDefault="004C731C" w:rsidP="004C731C">
      <w:r w:rsidRPr="0082189E">
        <w:rPr>
          <w:b/>
          <w:bCs/>
        </w:rPr>
        <w:t>Consulted with</w:t>
      </w:r>
      <w:r w:rsidRPr="0082189E">
        <w:t xml:space="preserve">: </w:t>
      </w:r>
      <w:r w:rsidR="008D05D4" w:rsidRPr="0082189E">
        <w:t>Aboriginal Outcomes and Partnerships, Inclusion and Wellbeing, EAL/D, and Warrawong High School</w:t>
      </w:r>
      <w:r w:rsidR="00A31952" w:rsidRPr="0082189E">
        <w:t>.</w:t>
      </w:r>
    </w:p>
    <w:p w14:paraId="7CD55512" w14:textId="31C009B8" w:rsidR="004C731C" w:rsidRPr="0082189E" w:rsidRDefault="004C731C" w:rsidP="004C731C">
      <w:r w:rsidRPr="0082189E">
        <w:rPr>
          <w:b/>
          <w:bCs/>
        </w:rPr>
        <w:t>Reviewed by</w:t>
      </w:r>
      <w:r w:rsidRPr="0082189E">
        <w:t xml:space="preserve">: </w:t>
      </w:r>
      <w:r w:rsidR="0072520F" w:rsidRPr="0082189E">
        <w:t>t</w:t>
      </w:r>
      <w:r w:rsidRPr="0082189E">
        <w:t>his resource was reviewed by Curriculum Secondary Learners and by subject matter experts in schools to ensure accuracy of content.</w:t>
      </w:r>
    </w:p>
    <w:p w14:paraId="1F2D9CBC" w14:textId="6C08B377" w:rsidR="004C731C" w:rsidRPr="0082189E" w:rsidRDefault="004C731C" w:rsidP="004C731C">
      <w:r w:rsidRPr="0082189E">
        <w:rPr>
          <w:b/>
          <w:bCs/>
        </w:rPr>
        <w:t>Creation date</w:t>
      </w:r>
      <w:r w:rsidRPr="0082189E">
        <w:t xml:space="preserve">: </w:t>
      </w:r>
      <w:r w:rsidR="00406C6A" w:rsidRPr="0082189E">
        <w:t>21 October 2022</w:t>
      </w:r>
    </w:p>
    <w:p w14:paraId="33E2A241" w14:textId="77777777" w:rsidR="004C731C" w:rsidRPr="0082189E" w:rsidRDefault="004C731C" w:rsidP="004C731C">
      <w:r w:rsidRPr="0082189E">
        <w:rPr>
          <w:b/>
          <w:bCs/>
        </w:rPr>
        <w:t>Rights</w:t>
      </w:r>
      <w:r w:rsidRPr="0082189E">
        <w:t>: © State of New South Wales, Department of Education</w:t>
      </w:r>
    </w:p>
    <w:p w14:paraId="187755CE" w14:textId="143A5875" w:rsidR="004C731C" w:rsidRPr="0082189E" w:rsidRDefault="004C731C" w:rsidP="004C731C">
      <w:r w:rsidRPr="0082189E">
        <w:rPr>
          <w:b/>
          <w:bCs/>
        </w:rPr>
        <w:t xml:space="preserve">Evidence </w:t>
      </w:r>
      <w:r w:rsidR="00A31952" w:rsidRPr="0082189E">
        <w:rPr>
          <w:b/>
          <w:bCs/>
        </w:rPr>
        <w:t>b</w:t>
      </w:r>
      <w:r w:rsidRPr="0082189E">
        <w:rPr>
          <w:b/>
          <w:bCs/>
        </w:rPr>
        <w:t>ase</w:t>
      </w:r>
      <w:r w:rsidRPr="0082189E" w:rsidDel="00AC5BFD">
        <w:t>:</w:t>
      </w:r>
    </w:p>
    <w:p w14:paraId="35239089" w14:textId="03B41A79" w:rsidR="00A423D3" w:rsidRPr="0082189E" w:rsidRDefault="00A423D3" w:rsidP="00A423D3">
      <w:r w:rsidRPr="0082189E">
        <w:t xml:space="preserve">The range of assessment strategies outlined in the advice encourages </w:t>
      </w:r>
      <w:r w:rsidR="00200536" w:rsidRPr="0082189E">
        <w:t>‘</w:t>
      </w:r>
      <w:r w:rsidRPr="0082189E">
        <w:t>a variety of assessment methods each lesson to check for students’ understanding and inform what should be taught next</w:t>
      </w:r>
      <w:r w:rsidR="00200536" w:rsidRPr="0082189E">
        <w:t>’</w:t>
      </w:r>
      <w:r w:rsidRPr="0082189E">
        <w:t>. (CESE 2020</w:t>
      </w:r>
      <w:r w:rsidR="00271BD6" w:rsidRPr="0082189E">
        <w:t>a</w:t>
      </w:r>
      <w:r w:rsidR="00BF66F1" w:rsidRPr="0082189E">
        <w:t>:</w:t>
      </w:r>
      <w:r w:rsidRPr="0082189E">
        <w:t>22). The assessment strategies outlined are student-</w:t>
      </w:r>
      <w:r w:rsidR="00271BD6" w:rsidRPr="0082189E">
        <w:t>centred</w:t>
      </w:r>
      <w:r w:rsidRPr="0082189E">
        <w:t xml:space="preserve">, providing </w:t>
      </w:r>
      <w:r w:rsidR="00200536" w:rsidRPr="0082189E">
        <w:t>‘</w:t>
      </w:r>
      <w:r w:rsidRPr="0082189E">
        <w:t>students with opportunities to reflect on their progress to inform future learning goals</w:t>
      </w:r>
      <w:r w:rsidR="00200536" w:rsidRPr="0082189E">
        <w:t xml:space="preserve">’ </w:t>
      </w:r>
      <w:r w:rsidRPr="0082189E">
        <w:t>(CESE 2020</w:t>
      </w:r>
      <w:r w:rsidR="00200536" w:rsidRPr="0082189E">
        <w:t>a</w:t>
      </w:r>
      <w:r w:rsidR="00BF66F1" w:rsidRPr="0082189E">
        <w:t>:</w:t>
      </w:r>
      <w:r w:rsidRPr="0082189E">
        <w:t>22).</w:t>
      </w:r>
    </w:p>
    <w:p w14:paraId="52C1780B" w14:textId="4240F7CF" w:rsidR="00A423D3" w:rsidRPr="0082189E" w:rsidRDefault="00A423D3" w:rsidP="00BB7394">
      <w:r w:rsidRPr="0082189E">
        <w:t>The assessment advice complies with NESA’s assessment advice, outlined on</w:t>
      </w:r>
      <w:r w:rsidR="00BB7394" w:rsidRPr="0082189E">
        <w:t xml:space="preserve"> </w:t>
      </w:r>
      <w:r w:rsidRPr="0082189E">
        <w:t>NESA’s ACE website, NESA official notices and department memorandums</w:t>
      </w:r>
      <w:r w:rsidR="00BF66F1" w:rsidRPr="0082189E">
        <w:t>.</w:t>
      </w:r>
      <w:r w:rsidR="00BB7394" w:rsidRPr="0082189E">
        <w:t xml:space="preserve"> </w:t>
      </w:r>
      <w:r w:rsidR="00BF66F1" w:rsidRPr="0082189E">
        <w:t>T</w:t>
      </w:r>
      <w:r w:rsidR="00BB7394" w:rsidRPr="0082189E">
        <w:t>hey:</w:t>
      </w:r>
    </w:p>
    <w:p w14:paraId="63272B3D" w14:textId="77777777" w:rsidR="00A423D3" w:rsidRPr="0082189E" w:rsidRDefault="00A423D3" w:rsidP="00247EBA">
      <w:pPr>
        <w:pStyle w:val="ListBullet"/>
      </w:pPr>
      <w:r w:rsidRPr="0082189E">
        <w:t>include statements of school procedures for allocating grades in Year 10</w:t>
      </w:r>
    </w:p>
    <w:p w14:paraId="70B2BCEA" w14:textId="411DD654" w:rsidR="00A423D3" w:rsidRPr="0082189E" w:rsidRDefault="00A423D3" w:rsidP="00247EBA">
      <w:pPr>
        <w:pStyle w:val="ListBullet"/>
      </w:pPr>
      <w:r w:rsidRPr="0082189E">
        <w:t>set out requirements to retain student work samples to support grade allocation as required by NESA for the RoSA (</w:t>
      </w:r>
      <w:r w:rsidR="007B2EB4" w:rsidRPr="0082189E">
        <w:t>NSW Department of Education 2006:7).</w:t>
      </w:r>
    </w:p>
    <w:p w14:paraId="14066395" w14:textId="00F6556B" w:rsidR="004C731C" w:rsidRPr="0082189E" w:rsidRDefault="00A423D3" w:rsidP="00A423D3">
      <w:r w:rsidRPr="0082189E">
        <w:t xml:space="preserve">The assessment strategies outlined provide teachers </w:t>
      </w:r>
      <w:r w:rsidR="00702B13" w:rsidRPr="0082189E">
        <w:t xml:space="preserve">with </w:t>
      </w:r>
      <w:r w:rsidRPr="0082189E">
        <w:t xml:space="preserve">important information about whether students learned what </w:t>
      </w:r>
      <w:r w:rsidR="00702B13" w:rsidRPr="0082189E">
        <w:t xml:space="preserve">was </w:t>
      </w:r>
      <w:r w:rsidRPr="0082189E">
        <w:t>intended. Wiliam (2013</w:t>
      </w:r>
      <w:r w:rsidR="007B2EB4" w:rsidRPr="0082189E">
        <w:t>:15</w:t>
      </w:r>
      <w:r w:rsidRPr="0082189E">
        <w:t xml:space="preserve">) claims </w:t>
      </w:r>
      <w:r w:rsidR="001A16BA" w:rsidRPr="0082189E">
        <w:t>‘</w:t>
      </w:r>
      <w:r w:rsidRPr="0082189E">
        <w:t xml:space="preserve">the term formative should apply not to the assessment but to the function that the evidence generated by the assessment </w:t>
      </w:r>
      <w:proofErr w:type="gramStart"/>
      <w:r w:rsidRPr="0082189E">
        <w:t>actually serve</w:t>
      </w:r>
      <w:r w:rsidR="00702B13" w:rsidRPr="0082189E">
        <w:t>s</w:t>
      </w:r>
      <w:r w:rsidR="001A16BA" w:rsidRPr="0082189E">
        <w:t>’</w:t>
      </w:r>
      <w:proofErr w:type="gramEnd"/>
      <w:r w:rsidR="001A16BA" w:rsidRPr="0082189E">
        <w:t>.</w:t>
      </w:r>
      <w:r w:rsidR="004C731C" w:rsidRPr="0082189E">
        <w:br w:type="page"/>
      </w:r>
    </w:p>
    <w:p w14:paraId="5427074C" w14:textId="7A53C8BA" w:rsidR="00A1057C" w:rsidRPr="0082189E" w:rsidRDefault="00A1057C" w:rsidP="00566BC9">
      <w:pPr>
        <w:pStyle w:val="Heading2"/>
      </w:pPr>
      <w:bookmarkStart w:id="43" w:name="_Toc117253004"/>
      <w:bookmarkStart w:id="44" w:name="_Toc117253193"/>
      <w:bookmarkStart w:id="45" w:name="_Toc132292125"/>
      <w:r w:rsidRPr="0082189E">
        <w:lastRenderedPageBreak/>
        <w:t>References</w:t>
      </w:r>
      <w:bookmarkEnd w:id="1"/>
      <w:bookmarkEnd w:id="2"/>
      <w:bookmarkEnd w:id="43"/>
      <w:bookmarkEnd w:id="44"/>
      <w:bookmarkEnd w:id="45"/>
    </w:p>
    <w:p w14:paraId="0B33444C" w14:textId="463F6A11" w:rsidR="00E849F4" w:rsidRPr="0082189E" w:rsidRDefault="4FFA6121" w:rsidP="00FF1255">
      <w:pPr>
        <w:rPr>
          <w:rFonts w:eastAsia="Arial"/>
          <w:noProof/>
        </w:rPr>
      </w:pPr>
      <w:r w:rsidRPr="0082189E">
        <w:rPr>
          <w:rFonts w:eastAsia="Arial"/>
          <w:noProof/>
        </w:rPr>
        <w:t xml:space="preserve">ABC </w:t>
      </w:r>
      <w:r w:rsidR="001C343D" w:rsidRPr="0082189E">
        <w:rPr>
          <w:rFonts w:eastAsia="Arial"/>
          <w:noProof/>
        </w:rPr>
        <w:t>(2023)</w:t>
      </w:r>
      <w:r w:rsidR="009B6F61" w:rsidRPr="0082189E">
        <w:rPr>
          <w:rFonts w:eastAsia="Arial"/>
          <w:noProof/>
        </w:rPr>
        <w:t xml:space="preserve"> </w:t>
      </w:r>
      <w:hyperlink r:id="rId63" w:history="1">
        <w:r w:rsidRPr="0082189E">
          <w:rPr>
            <w:rStyle w:val="Hyperlink"/>
            <w:rFonts w:eastAsia="Arial"/>
            <w:i/>
            <w:iCs/>
            <w:noProof/>
          </w:rPr>
          <w:t>ABC Education</w:t>
        </w:r>
      </w:hyperlink>
      <w:r w:rsidR="001C343D" w:rsidRPr="0082189E">
        <w:rPr>
          <w:rFonts w:eastAsia="Arial"/>
          <w:noProof/>
        </w:rPr>
        <w:t>, ABC website,</w:t>
      </w:r>
      <w:r w:rsidRPr="0082189E">
        <w:rPr>
          <w:rFonts w:eastAsia="Arial"/>
          <w:noProof/>
        </w:rPr>
        <w:t xml:space="preserve"> acces</w:t>
      </w:r>
      <w:r w:rsidR="00F318A2" w:rsidRPr="0082189E">
        <w:rPr>
          <w:rFonts w:eastAsia="Arial"/>
          <w:noProof/>
        </w:rPr>
        <w:t>s</w:t>
      </w:r>
      <w:r w:rsidRPr="0082189E">
        <w:rPr>
          <w:rFonts w:eastAsia="Arial"/>
          <w:noProof/>
        </w:rPr>
        <w:t>ed 1 March 2023</w:t>
      </w:r>
      <w:r w:rsidR="001C343D" w:rsidRPr="0082189E">
        <w:rPr>
          <w:rFonts w:eastAsia="Arial"/>
          <w:noProof/>
        </w:rPr>
        <w:t>.</w:t>
      </w:r>
    </w:p>
    <w:p w14:paraId="6F770D75" w14:textId="6AE3C929" w:rsidR="00E849F4" w:rsidRPr="0082189E" w:rsidRDefault="00BF66F1" w:rsidP="008D774B">
      <w:r w:rsidRPr="0082189E">
        <w:t>AITSL (</w:t>
      </w:r>
      <w:r w:rsidR="00E849F4" w:rsidRPr="0082189E">
        <w:t xml:space="preserve">Australian Institute for </w:t>
      </w:r>
      <w:r w:rsidR="005F5EDE" w:rsidRPr="0082189E">
        <w:t>Teaching and School Leadership</w:t>
      </w:r>
      <w:r w:rsidR="000149C1" w:rsidRPr="0082189E">
        <w:t>)</w:t>
      </w:r>
      <w:r w:rsidR="005F5EDE" w:rsidRPr="0082189E">
        <w:t xml:space="preserve"> (</w:t>
      </w:r>
      <w:r w:rsidRPr="0082189E">
        <w:t>2017) ‘</w:t>
      </w:r>
      <w:hyperlink r:id="rId64" w:anchor=":~:text=FEEDBACK-,Factsheet,-A%20quick%20guide">
        <w:r w:rsidR="005F5EDE" w:rsidRPr="0082189E">
          <w:rPr>
            <w:rStyle w:val="Hyperlink"/>
          </w:rPr>
          <w:t xml:space="preserve">Feedback </w:t>
        </w:r>
        <w:r w:rsidRPr="0082189E">
          <w:rPr>
            <w:rStyle w:val="Hyperlink"/>
          </w:rPr>
          <w:t>Factsheet</w:t>
        </w:r>
      </w:hyperlink>
      <w:r w:rsidRPr="0082189E">
        <w:t>’,</w:t>
      </w:r>
      <w:r w:rsidR="005F5EDE" w:rsidRPr="0082189E">
        <w:t xml:space="preserve"> AITSL, accessed </w:t>
      </w:r>
      <w:r w:rsidR="00941E4F" w:rsidRPr="0082189E">
        <w:t xml:space="preserve">10 November </w:t>
      </w:r>
      <w:r w:rsidR="005F5EDE" w:rsidRPr="0082189E">
        <w:t>2022.</w:t>
      </w:r>
    </w:p>
    <w:p w14:paraId="29DA0331" w14:textId="4BA74705" w:rsidR="008E7AC0" w:rsidRPr="0082189E" w:rsidRDefault="00AF29FE" w:rsidP="008D774B">
      <w:r w:rsidRPr="0082189E">
        <w:t>Bianchi</w:t>
      </w:r>
      <w:r w:rsidR="008E7AC0" w:rsidRPr="0082189E">
        <w:t xml:space="preserve"> H and Bell R (2008) ‘The many levels of inquiry: Inquiry comes in many forms’, </w:t>
      </w:r>
      <w:r w:rsidR="008E7AC0" w:rsidRPr="0082189E">
        <w:rPr>
          <w:i/>
          <w:iCs/>
        </w:rPr>
        <w:t>Science and Children</w:t>
      </w:r>
      <w:r w:rsidR="008E7AC0" w:rsidRPr="0082189E">
        <w:t>, 46(2):26</w:t>
      </w:r>
      <w:r w:rsidR="000149C1" w:rsidRPr="0082189E">
        <w:t>–</w:t>
      </w:r>
      <w:r w:rsidR="008E7AC0" w:rsidRPr="0082189E">
        <w:t>29</w:t>
      </w:r>
      <w:r w:rsidR="001A16BA" w:rsidRPr="0082189E">
        <w:t>.</w:t>
      </w:r>
    </w:p>
    <w:p w14:paraId="2E3556AC" w14:textId="21733FB3" w:rsidR="00B229A7" w:rsidRPr="0082189E" w:rsidRDefault="00B229A7" w:rsidP="00B229A7">
      <w:pPr>
        <w:rPr>
          <w:rFonts w:eastAsia="Arial"/>
        </w:rPr>
      </w:pPr>
      <w:r w:rsidRPr="0082189E">
        <w:rPr>
          <w:rFonts w:eastAsia="Arial"/>
        </w:rPr>
        <w:t>Chaarani B, Ortigara J, Yuan D, Loso H, Potter A and Garavan H (2022) ‘</w:t>
      </w:r>
      <w:hyperlink r:id="rId65" w:history="1">
        <w:r w:rsidRPr="0082189E">
          <w:rPr>
            <w:rStyle w:val="Hyperlink"/>
            <w:rFonts w:eastAsia="Arial"/>
          </w:rPr>
          <w:t>Association of Video Gaming With Cognitive Performance Among Children</w:t>
        </w:r>
      </w:hyperlink>
      <w:r w:rsidRPr="0082189E">
        <w:rPr>
          <w:rFonts w:eastAsia="Arial"/>
        </w:rPr>
        <w:t xml:space="preserve">’, </w:t>
      </w:r>
      <w:r w:rsidRPr="0082189E">
        <w:rPr>
          <w:rFonts w:eastAsia="Arial"/>
          <w:i/>
          <w:iCs/>
        </w:rPr>
        <w:t>JAMA Netw</w:t>
      </w:r>
      <w:r w:rsidR="0082189E">
        <w:rPr>
          <w:rFonts w:eastAsia="Arial"/>
          <w:i/>
          <w:iCs/>
        </w:rPr>
        <w:t>ork</w:t>
      </w:r>
      <w:r w:rsidRPr="0082189E">
        <w:rPr>
          <w:rFonts w:eastAsia="Arial"/>
          <w:i/>
          <w:iCs/>
        </w:rPr>
        <w:t xml:space="preserve"> Open</w:t>
      </w:r>
      <w:r w:rsidRPr="0082189E">
        <w:rPr>
          <w:rFonts w:eastAsia="Arial"/>
        </w:rPr>
        <w:t>, 5(10):1–15, doi:</w:t>
      </w:r>
      <w:r w:rsidRPr="0082189E">
        <w:t xml:space="preserve"> </w:t>
      </w:r>
      <w:r w:rsidRPr="0082189E">
        <w:rPr>
          <w:rFonts w:eastAsia="Arial"/>
        </w:rPr>
        <w:t>10.1001/jamanetworkopen.2022.35721, accessed 1 March 2023.</w:t>
      </w:r>
    </w:p>
    <w:p w14:paraId="5D23953E" w14:textId="54E437CD" w:rsidR="0049649B" w:rsidRPr="0082189E" w:rsidRDefault="00AF29FE" w:rsidP="007B38E2">
      <w:pPr>
        <w:rPr>
          <w:rFonts w:eastAsia="Arial"/>
        </w:rPr>
      </w:pPr>
      <w:r w:rsidRPr="0082189E">
        <w:rPr>
          <w:rFonts w:eastAsia="Arial"/>
        </w:rPr>
        <w:t>Charmain</w:t>
      </w:r>
      <w:r w:rsidR="0049649B" w:rsidRPr="0082189E">
        <w:rPr>
          <w:rFonts w:eastAsia="Arial"/>
        </w:rPr>
        <w:t xml:space="preserve"> B (</w:t>
      </w:r>
      <w:r w:rsidR="00E67740" w:rsidRPr="0082189E">
        <w:rPr>
          <w:rFonts w:eastAsia="Arial"/>
        </w:rPr>
        <w:t>24 October 2022</w:t>
      </w:r>
      <w:r w:rsidR="0049649B" w:rsidRPr="0082189E">
        <w:rPr>
          <w:rFonts w:eastAsia="Arial"/>
        </w:rPr>
        <w:t xml:space="preserve">) </w:t>
      </w:r>
      <w:r w:rsidR="00E67740" w:rsidRPr="0082189E">
        <w:rPr>
          <w:rFonts w:eastAsia="Arial"/>
        </w:rPr>
        <w:t>‘</w:t>
      </w:r>
      <w:hyperlink r:id="rId66" w:history="1">
        <w:r w:rsidR="0049649B" w:rsidRPr="0082189E">
          <w:rPr>
            <w:rStyle w:val="Hyperlink"/>
            <w:rFonts w:eastAsia="Arial"/>
          </w:rPr>
          <w:t>Video gaming may be associated with better cognitive performance in children</w:t>
        </w:r>
      </w:hyperlink>
      <w:r w:rsidR="00BD44B9" w:rsidRPr="0082189E">
        <w:rPr>
          <w:rFonts w:eastAsia="Arial"/>
        </w:rPr>
        <w:t>’,</w:t>
      </w:r>
      <w:r w:rsidR="0049649B" w:rsidRPr="0082189E">
        <w:rPr>
          <w:rFonts w:eastAsia="Arial"/>
        </w:rPr>
        <w:t xml:space="preserve"> </w:t>
      </w:r>
      <w:r w:rsidR="0049649B" w:rsidRPr="0082189E">
        <w:rPr>
          <w:rFonts w:eastAsia="Arial"/>
          <w:i/>
          <w:iCs/>
        </w:rPr>
        <w:t>National Institutes of Health</w:t>
      </w:r>
      <w:r w:rsidR="00BD44B9" w:rsidRPr="0082189E">
        <w:rPr>
          <w:rFonts w:eastAsia="Arial"/>
        </w:rPr>
        <w:t>, a</w:t>
      </w:r>
      <w:r w:rsidR="00F23675" w:rsidRPr="0082189E">
        <w:rPr>
          <w:rFonts w:eastAsia="Arial"/>
        </w:rPr>
        <w:t>ccessed 6</w:t>
      </w:r>
      <w:r w:rsidR="0049649B" w:rsidRPr="0082189E">
        <w:rPr>
          <w:rFonts w:eastAsia="Arial"/>
        </w:rPr>
        <w:t xml:space="preserve"> March 2023</w:t>
      </w:r>
      <w:r w:rsidR="00FE3C57" w:rsidRPr="0082189E">
        <w:rPr>
          <w:rFonts w:eastAsia="Arial"/>
        </w:rPr>
        <w:t>.</w:t>
      </w:r>
    </w:p>
    <w:p w14:paraId="3B6C6E09" w14:textId="55386B13" w:rsidR="007B38E2" w:rsidRPr="0082189E" w:rsidRDefault="007B38E2" w:rsidP="007B38E2">
      <w:r w:rsidRPr="0082189E">
        <w:rPr>
          <w:rFonts w:eastAsia="Arial"/>
        </w:rPr>
        <w:t>Dezuani M (27 September 2019) ‘</w:t>
      </w:r>
      <w:hyperlink r:id="rId67">
        <w:r w:rsidR="00F84121" w:rsidRPr="0082189E">
          <w:rPr>
            <w:rStyle w:val="Hyperlink"/>
          </w:rPr>
          <w:t>Use The News: In media arts or across the curriculum</w:t>
        </w:r>
      </w:hyperlink>
      <w:r w:rsidRPr="0082189E">
        <w:rPr>
          <w:rFonts w:eastAsia="Arial"/>
        </w:rPr>
        <w:t xml:space="preserve">’, </w:t>
      </w:r>
      <w:r w:rsidRPr="0082189E">
        <w:rPr>
          <w:rFonts w:eastAsia="Arial"/>
          <w:i/>
          <w:iCs/>
        </w:rPr>
        <w:t>ABC Education Media Literacy</w:t>
      </w:r>
      <w:r w:rsidRPr="0082189E">
        <w:rPr>
          <w:rFonts w:eastAsia="Arial"/>
        </w:rPr>
        <w:t>, accessed 22 November 2022.</w:t>
      </w:r>
    </w:p>
    <w:p w14:paraId="0DC2EB0E" w14:textId="5471B95F" w:rsidR="005328F0" w:rsidRPr="0082189E" w:rsidRDefault="005328F0" w:rsidP="005328F0">
      <w:r w:rsidRPr="0082189E">
        <w:t xml:space="preserve">Hmelo-Silver CE, Duncan, </w:t>
      </w:r>
      <w:proofErr w:type="gramStart"/>
      <w:r w:rsidRPr="0082189E">
        <w:t>RG</w:t>
      </w:r>
      <w:proofErr w:type="gramEnd"/>
      <w:r w:rsidRPr="0082189E">
        <w:t xml:space="preserve"> and Chinn CA (2007) ‘</w:t>
      </w:r>
      <w:r w:rsidR="00B50B75" w:rsidRPr="0082189E">
        <w:t>Scaffolding and Achievement in Problem-Based and Inquiry Learning: A Response to Kirschner, Sweller, and Clark (2006)</w:t>
      </w:r>
      <w:r w:rsidRPr="0082189E">
        <w:t xml:space="preserve">’, </w:t>
      </w:r>
      <w:r w:rsidRPr="0082189E">
        <w:rPr>
          <w:i/>
          <w:iCs/>
        </w:rPr>
        <w:t>Educational Psychologist</w:t>
      </w:r>
      <w:r w:rsidRPr="0082189E">
        <w:t>, 42(2):99</w:t>
      </w:r>
      <w:r w:rsidR="00F84121" w:rsidRPr="0082189E">
        <w:t>–</w:t>
      </w:r>
      <w:r w:rsidRPr="0082189E">
        <w:t>107</w:t>
      </w:r>
      <w:r w:rsidR="000D3FE0" w:rsidRPr="0082189E">
        <w:t>, doi:</w:t>
      </w:r>
      <w:r w:rsidR="00B84182" w:rsidRPr="0082189E">
        <w:t>10.1080/00461520701263368.</w:t>
      </w:r>
    </w:p>
    <w:p w14:paraId="09C0341B" w14:textId="47D145AE" w:rsidR="005328F0" w:rsidRPr="0082189E" w:rsidRDefault="005328F0" w:rsidP="005328F0">
      <w:r w:rsidRPr="0082189E">
        <w:t xml:space="preserve">Jiang F </w:t>
      </w:r>
      <w:r w:rsidR="000929D9" w:rsidRPr="0082189E">
        <w:t>and</w:t>
      </w:r>
      <w:r w:rsidRPr="0082189E">
        <w:t xml:space="preserve"> McComas WF (2015) ‘</w:t>
      </w:r>
      <w:r w:rsidR="00C8499A" w:rsidRPr="0082189E">
        <w:t>The Effects of Inquiry Teaching on Student Science Achievement and Attitudes: Evidence from Propensity Score Analysis of PISA Data’</w:t>
      </w:r>
      <w:r w:rsidRPr="0082189E">
        <w:t xml:space="preserve">, </w:t>
      </w:r>
      <w:r w:rsidRPr="0082189E">
        <w:rPr>
          <w:i/>
          <w:iCs/>
        </w:rPr>
        <w:t>International Journal of Science Education</w:t>
      </w:r>
      <w:r w:rsidRPr="0082189E">
        <w:t>, 37(3):554</w:t>
      </w:r>
      <w:r w:rsidR="004B7750" w:rsidRPr="0082189E">
        <w:t>–</w:t>
      </w:r>
      <w:r w:rsidRPr="0082189E">
        <w:t>576</w:t>
      </w:r>
      <w:r w:rsidR="00D05C5A" w:rsidRPr="0082189E">
        <w:t>, doi:10.1080/09500693.2014.1000426.</w:t>
      </w:r>
    </w:p>
    <w:p w14:paraId="53D02068" w14:textId="538E4920" w:rsidR="00DA56DA" w:rsidRPr="0082189E" w:rsidRDefault="28B3715B" w:rsidP="00FA01CF">
      <w:pPr>
        <w:rPr>
          <w:rFonts w:eastAsia="Arial"/>
          <w:noProof/>
        </w:rPr>
      </w:pPr>
      <w:r w:rsidRPr="0082189E">
        <w:rPr>
          <w:rFonts w:eastAsia="Arial"/>
          <w:noProof/>
        </w:rPr>
        <w:t>Morjaria D, Levy K, Dolasia K, Ahmed S, Alvarado A</w:t>
      </w:r>
      <w:r w:rsidR="00C457A2" w:rsidRPr="0082189E">
        <w:rPr>
          <w:rFonts w:eastAsia="Arial"/>
          <w:noProof/>
        </w:rPr>
        <w:t xml:space="preserve"> and</w:t>
      </w:r>
      <w:r w:rsidRPr="0082189E">
        <w:rPr>
          <w:rFonts w:eastAsia="Arial"/>
          <w:noProof/>
        </w:rPr>
        <w:t xml:space="preserve"> Andrews E</w:t>
      </w:r>
      <w:r w:rsidR="00DA56DA" w:rsidRPr="0082189E">
        <w:rPr>
          <w:rFonts w:eastAsia="Arial"/>
          <w:noProof/>
        </w:rPr>
        <w:t xml:space="preserve"> </w:t>
      </w:r>
      <w:r w:rsidRPr="0082189E">
        <w:rPr>
          <w:rFonts w:eastAsia="Arial"/>
          <w:noProof/>
        </w:rPr>
        <w:t>(2023)</w:t>
      </w:r>
      <w:r w:rsidR="00DA56DA" w:rsidRPr="0082189E">
        <w:rPr>
          <w:rFonts w:eastAsia="Arial"/>
          <w:noProof/>
        </w:rPr>
        <w:t xml:space="preserve"> </w:t>
      </w:r>
      <w:hyperlink r:id="rId68" w:history="1">
        <w:r w:rsidR="00DA56DA" w:rsidRPr="0082189E">
          <w:rPr>
            <w:rStyle w:val="Hyperlink"/>
            <w:rFonts w:eastAsia="Arial"/>
            <w:i/>
            <w:iCs/>
            <w:noProof/>
          </w:rPr>
          <w:t>Kids News – Current Events</w:t>
        </w:r>
      </w:hyperlink>
      <w:r w:rsidR="00DA56DA" w:rsidRPr="0082189E">
        <w:rPr>
          <w:rFonts w:eastAsia="Arial"/>
          <w:noProof/>
        </w:rPr>
        <w:t xml:space="preserve">, </w:t>
      </w:r>
      <w:r w:rsidR="0068232C" w:rsidRPr="0082189E">
        <w:rPr>
          <w:rFonts w:eastAsia="Arial"/>
          <w:noProof/>
        </w:rPr>
        <w:t xml:space="preserve">DOGOnews website, </w:t>
      </w:r>
      <w:r w:rsidR="00255E42" w:rsidRPr="0082189E">
        <w:rPr>
          <w:rFonts w:eastAsia="Arial"/>
          <w:noProof/>
        </w:rPr>
        <w:t>accessed 1 March 2023.</w:t>
      </w:r>
    </w:p>
    <w:p w14:paraId="73F01791" w14:textId="250F8AE2" w:rsidR="008D774B" w:rsidRPr="0082189E" w:rsidRDefault="00FB52D9" w:rsidP="008D774B">
      <w:r w:rsidRPr="0082189E">
        <w:t>NESA (</w:t>
      </w:r>
      <w:r w:rsidR="008D774B" w:rsidRPr="0082189E">
        <w:t xml:space="preserve">NSW Education Standards Authority) (2020) </w:t>
      </w:r>
      <w:hyperlink r:id="rId69">
        <w:r w:rsidR="008D774B" w:rsidRPr="0082189E">
          <w:rPr>
            <w:rStyle w:val="Hyperlink"/>
            <w:i/>
            <w:iCs/>
          </w:rPr>
          <w:t>Nurturing Wonder and Igniting Passion, designs for a new school curriculum: NSW Curriculum Review</w:t>
        </w:r>
        <w:r w:rsidRPr="0082189E">
          <w:rPr>
            <w:rStyle w:val="Hyperlink"/>
          </w:rPr>
          <w:t xml:space="preserve"> [PDF 1.12MB]</w:t>
        </w:r>
      </w:hyperlink>
      <w:r w:rsidRPr="0082189E">
        <w:t xml:space="preserve">, NESA, accessed </w:t>
      </w:r>
      <w:r w:rsidR="00941E4F" w:rsidRPr="0082189E">
        <w:t xml:space="preserve">10 November </w:t>
      </w:r>
      <w:r w:rsidRPr="0082189E">
        <w:t>2022</w:t>
      </w:r>
      <w:r w:rsidR="001A16BA" w:rsidRPr="0082189E">
        <w:t>.</w:t>
      </w:r>
    </w:p>
    <w:p w14:paraId="2A09EE2C" w14:textId="7AE86FA5" w:rsidR="00941E4F" w:rsidRPr="0082189E" w:rsidRDefault="00941E4F" w:rsidP="008D774B">
      <w:r w:rsidRPr="0082189E">
        <w:t xml:space="preserve">Nesbitt L (2022) </w:t>
      </w:r>
      <w:r w:rsidR="0027502B" w:rsidRPr="0082189E">
        <w:t>‘</w:t>
      </w:r>
      <w:hyperlink r:id="rId70" w:history="1">
        <w:r w:rsidR="0027502B" w:rsidRPr="0082189E">
          <w:rPr>
            <w:rStyle w:val="Hyperlink"/>
          </w:rPr>
          <w:t>The Toulmin Method</w:t>
        </w:r>
      </w:hyperlink>
      <w:r w:rsidR="0027502B" w:rsidRPr="0082189E">
        <w:t>’</w:t>
      </w:r>
      <w:r w:rsidRPr="0082189E">
        <w:t>, The WAC Clearinghouse</w:t>
      </w:r>
      <w:r w:rsidR="0027502B" w:rsidRPr="0082189E">
        <w:t xml:space="preserve">, Colorado State </w:t>
      </w:r>
      <w:r w:rsidR="00ED2BA0" w:rsidRPr="0082189E">
        <w:t>University</w:t>
      </w:r>
      <w:r w:rsidRPr="0082189E">
        <w:t>, accessed 10 November 2022.</w:t>
      </w:r>
    </w:p>
    <w:p w14:paraId="09038229" w14:textId="74970E87" w:rsidR="00FB52D9" w:rsidRPr="0082189E" w:rsidRDefault="00FB52D9" w:rsidP="00FB52D9">
      <w:bookmarkStart w:id="46" w:name="_Toc104382531"/>
      <w:bookmarkStart w:id="47" w:name="_Toc113619559"/>
      <w:r w:rsidRPr="0082189E">
        <w:lastRenderedPageBreak/>
        <w:t>Quizlet</w:t>
      </w:r>
      <w:r w:rsidR="005005AE" w:rsidRPr="0082189E">
        <w:t>, Inc.</w:t>
      </w:r>
      <w:r w:rsidRPr="0082189E">
        <w:t xml:space="preserve"> (2022) </w:t>
      </w:r>
      <w:hyperlink r:id="rId71" w:history="1">
        <w:r w:rsidRPr="0082189E">
          <w:rPr>
            <w:rStyle w:val="Hyperlink"/>
            <w:i/>
            <w:iCs/>
          </w:rPr>
          <w:t>Quizlet</w:t>
        </w:r>
      </w:hyperlink>
      <w:r w:rsidRPr="0082189E">
        <w:t xml:space="preserve"> [website], accessed </w:t>
      </w:r>
      <w:r w:rsidR="00941E4F" w:rsidRPr="0082189E">
        <w:t xml:space="preserve">10 November </w:t>
      </w:r>
      <w:r w:rsidRPr="0082189E">
        <w:t>2022.</w:t>
      </w:r>
    </w:p>
    <w:p w14:paraId="77FC6990" w14:textId="6FBA37B7" w:rsidR="007B2EB4" w:rsidRPr="0082189E" w:rsidRDefault="007B2EB4" w:rsidP="007B2EB4">
      <w:r w:rsidRPr="0082189E">
        <w:t>State of New South Wales (Department of Education) (2006) ‘</w:t>
      </w:r>
      <w:hyperlink r:id="rId72" w:history="1">
        <w:r w:rsidRPr="0082189E">
          <w:rPr>
            <w:rStyle w:val="Hyperlink"/>
          </w:rPr>
          <w:t>Policy Standards: Implementation document for Curriculum planning and programming, assessing and reporting to parents K-12 policy</w:t>
        </w:r>
      </w:hyperlink>
      <w:r w:rsidRPr="0082189E">
        <w:t xml:space="preserve">’, NSW Department of Education, accessed </w:t>
      </w:r>
      <w:r w:rsidR="00442AA8" w:rsidRPr="0082189E">
        <w:t>12 April</w:t>
      </w:r>
      <w:r w:rsidRPr="0082189E">
        <w:t xml:space="preserve"> 2023.</w:t>
      </w:r>
    </w:p>
    <w:p w14:paraId="5008EDE1" w14:textId="24836D77" w:rsidR="007B2EB4" w:rsidRPr="0082189E" w:rsidRDefault="007B2EB4" w:rsidP="007B2EB4">
      <w:r w:rsidRPr="0082189E">
        <w:t>State of New South Wales (Department of Education) and CESE (Centre for Education Statistics and Evaluation) (2020a) ‘</w:t>
      </w:r>
      <w:hyperlink r:id="rId73" w:history="1">
        <w:r w:rsidRPr="0082189E">
          <w:rPr>
            <w:rStyle w:val="Hyperlink"/>
          </w:rPr>
          <w:t>What works best in practice</w:t>
        </w:r>
      </w:hyperlink>
      <w:r w:rsidRPr="0082189E">
        <w:t>’, CESE, NSW Department of Education, accessed 10 November 2022.</w:t>
      </w:r>
    </w:p>
    <w:p w14:paraId="05D3CAFD" w14:textId="08B91924" w:rsidR="00FB52D9" w:rsidRPr="0082189E" w:rsidRDefault="00FB52D9" w:rsidP="00FB52D9">
      <w:r w:rsidRPr="0082189E">
        <w:t>State of New South Wales (Department of Education) and CESE (Centre for Education Statistics and Evaluation) (2020</w:t>
      </w:r>
      <w:r w:rsidR="007B2EB4" w:rsidRPr="0082189E">
        <w:t>b</w:t>
      </w:r>
      <w:r w:rsidRPr="0082189E">
        <w:t>) ‘</w:t>
      </w:r>
      <w:hyperlink r:id="rId74" w:history="1">
        <w:r w:rsidRPr="0082189E">
          <w:rPr>
            <w:rStyle w:val="Hyperlink"/>
          </w:rPr>
          <w:t>What works best: 2020 update</w:t>
        </w:r>
      </w:hyperlink>
      <w:r w:rsidRPr="0082189E">
        <w:t xml:space="preserve">’, CESE, NSW Department of Education, accessed </w:t>
      </w:r>
      <w:r w:rsidR="00941E4F" w:rsidRPr="0082189E">
        <w:t xml:space="preserve">10 November </w:t>
      </w:r>
      <w:r w:rsidRPr="0082189E">
        <w:t>2022.</w:t>
      </w:r>
    </w:p>
    <w:p w14:paraId="5FA8B734" w14:textId="0DF86A11" w:rsidR="10A67423" w:rsidRPr="0082189E" w:rsidRDefault="007029C6" w:rsidP="00DE7595">
      <w:r w:rsidRPr="0082189E">
        <w:rPr>
          <w:noProof/>
        </w:rPr>
        <w:t>Wiliam D (2013) ‘</w:t>
      </w:r>
      <w:hyperlink r:id="rId75">
        <w:r w:rsidRPr="0082189E">
          <w:rPr>
            <w:rStyle w:val="Hyperlink"/>
            <w:noProof/>
          </w:rPr>
          <w:t>Assessment: The Bridge between Teaching and Learning</w:t>
        </w:r>
      </w:hyperlink>
      <w:r w:rsidRPr="0082189E">
        <w:rPr>
          <w:noProof/>
        </w:rPr>
        <w:t xml:space="preserve">’, </w:t>
      </w:r>
      <w:r w:rsidRPr="0082189E">
        <w:rPr>
          <w:i/>
          <w:iCs/>
          <w:noProof/>
        </w:rPr>
        <w:t>Voices from the Middle</w:t>
      </w:r>
      <w:r w:rsidRPr="0082189E">
        <w:rPr>
          <w:noProof/>
        </w:rPr>
        <w:t xml:space="preserve">, 21(2):15–20, </w:t>
      </w:r>
      <w:hyperlink r:id="rId76">
        <w:r w:rsidRPr="0082189E">
          <w:rPr>
            <w:rStyle w:val="Hyperlink"/>
            <w:noProof/>
          </w:rPr>
          <w:t>https://doi.org/10.3389/fpsyg.2019.03087</w:t>
        </w:r>
      </w:hyperlink>
      <w:bookmarkEnd w:id="46"/>
      <w:bookmarkEnd w:id="47"/>
      <w:r w:rsidR="00973AFA" w:rsidRPr="0082189E">
        <w:t>, accessed 12 April 2023.</w:t>
      </w:r>
    </w:p>
    <w:p w14:paraId="3AB868D9" w14:textId="77777777" w:rsidR="006C1C8D" w:rsidRPr="0082189E" w:rsidRDefault="006C1C8D" w:rsidP="00DE7595">
      <w:pPr>
        <w:sectPr w:rsidR="006C1C8D" w:rsidRPr="0082189E" w:rsidSect="00A360B2">
          <w:pgSz w:w="11906" w:h="16838"/>
          <w:pgMar w:top="1134" w:right="1134" w:bottom="1134" w:left="1134" w:header="709" w:footer="709" w:gutter="0"/>
          <w:cols w:space="708"/>
          <w:docGrid w:linePitch="360"/>
        </w:sectPr>
      </w:pPr>
    </w:p>
    <w:p w14:paraId="3BE50D16" w14:textId="77777777" w:rsidR="000149C1" w:rsidRPr="0082189E" w:rsidRDefault="000149C1" w:rsidP="000149C1">
      <w:pPr>
        <w:rPr>
          <w:rStyle w:val="Strong"/>
        </w:rPr>
      </w:pPr>
      <w:r w:rsidRPr="0082189E">
        <w:rPr>
          <w:rStyle w:val="Strong"/>
          <w:sz w:val="28"/>
          <w:szCs w:val="28"/>
        </w:rPr>
        <w:lastRenderedPageBreak/>
        <w:t>© State of New South Wales (Department of Education), 2023</w:t>
      </w:r>
    </w:p>
    <w:p w14:paraId="5D33EC18" w14:textId="77777777" w:rsidR="000149C1" w:rsidRPr="0082189E" w:rsidRDefault="000149C1" w:rsidP="000149C1">
      <w:r w:rsidRPr="0082189E">
        <w:t xml:space="preserve">The copyright material published in this resource is subject to the </w:t>
      </w:r>
      <w:r w:rsidRPr="0082189E">
        <w:rPr>
          <w:i/>
          <w:iCs/>
        </w:rPr>
        <w:t>Copyright Act 1968</w:t>
      </w:r>
      <w:r w:rsidRPr="0082189E">
        <w:t xml:space="preserve"> (Cth) and is owned by the NSW Department of Education or, where indicated, by a party other than the NSW Department of Education (third-party material).</w:t>
      </w:r>
    </w:p>
    <w:p w14:paraId="2BF52C29" w14:textId="77777777" w:rsidR="000149C1" w:rsidRPr="0082189E" w:rsidRDefault="000149C1" w:rsidP="000149C1">
      <w:pPr>
        <w:rPr>
          <w:lang w:eastAsia="en-AU"/>
        </w:rPr>
      </w:pPr>
      <w:r w:rsidRPr="0082189E">
        <w:t xml:space="preserve">Copyright material available in this resource and owned by the NSW Department of Education is licensed under a </w:t>
      </w:r>
      <w:hyperlink r:id="rId77" w:history="1">
        <w:r w:rsidRPr="0082189E">
          <w:rPr>
            <w:rStyle w:val="Hyperlink"/>
          </w:rPr>
          <w:t>Creative Commons Attribution 4.0 International (CC BY 4.0) licence</w:t>
        </w:r>
      </w:hyperlink>
      <w:r w:rsidRPr="0082189E">
        <w:t>.</w:t>
      </w:r>
    </w:p>
    <w:p w14:paraId="77ABF9C2" w14:textId="77777777" w:rsidR="000149C1" w:rsidRPr="0082189E" w:rsidRDefault="000149C1" w:rsidP="000149C1">
      <w:pPr>
        <w:spacing w:line="300" w:lineRule="auto"/>
        <w:rPr>
          <w:lang w:eastAsia="en-AU"/>
        </w:rPr>
      </w:pPr>
      <w:r w:rsidRPr="0082189E">
        <w:rPr>
          <w:noProof/>
        </w:rPr>
        <w:drawing>
          <wp:inline distT="0" distB="0" distL="0" distR="0" wp14:anchorId="56D39762" wp14:editId="0E635F80">
            <wp:extent cx="1228725" cy="428625"/>
            <wp:effectExtent l="0" t="0" r="9525" b="9525"/>
            <wp:docPr id="32" name="Picture 32" descr="Creative Commons Attribution licence log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77"/>
                    </pic:cNvPr>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B9971A7" w14:textId="77777777" w:rsidR="000149C1" w:rsidRPr="0082189E" w:rsidRDefault="000149C1" w:rsidP="000149C1">
      <w:r w:rsidRPr="0082189E">
        <w:t>This licence allows you to share and adapt the material for any purpose, even commercially.</w:t>
      </w:r>
    </w:p>
    <w:p w14:paraId="68A9D5FA" w14:textId="77777777" w:rsidR="000149C1" w:rsidRPr="0082189E" w:rsidRDefault="000149C1" w:rsidP="000149C1">
      <w:r w:rsidRPr="0082189E">
        <w:t>Attribution should be given to © State of New South Wales (Department of Education), 2023.</w:t>
      </w:r>
    </w:p>
    <w:p w14:paraId="5682CE81" w14:textId="77777777" w:rsidR="000149C1" w:rsidRPr="0082189E" w:rsidRDefault="000149C1" w:rsidP="000149C1">
      <w:r w:rsidRPr="0082189E">
        <w:t>Material in this resource not available under a Creative Commons licence:</w:t>
      </w:r>
    </w:p>
    <w:p w14:paraId="73392046" w14:textId="77777777" w:rsidR="000149C1" w:rsidRPr="0082189E" w:rsidRDefault="000149C1" w:rsidP="000149C1">
      <w:pPr>
        <w:pStyle w:val="ListBullet"/>
        <w:numPr>
          <w:ilvl w:val="0"/>
          <w:numId w:val="39"/>
        </w:numPr>
        <w:rPr>
          <w:lang w:eastAsia="en-AU"/>
        </w:rPr>
      </w:pPr>
      <w:r w:rsidRPr="0082189E">
        <w:rPr>
          <w:lang w:eastAsia="en-AU"/>
        </w:rPr>
        <w:t xml:space="preserve">the NSW Department of Education logo, other </w:t>
      </w:r>
      <w:proofErr w:type="gramStart"/>
      <w:r w:rsidRPr="0082189E">
        <w:rPr>
          <w:lang w:eastAsia="en-AU"/>
        </w:rPr>
        <w:t>logos</w:t>
      </w:r>
      <w:proofErr w:type="gramEnd"/>
      <w:r w:rsidRPr="0082189E">
        <w:rPr>
          <w:lang w:eastAsia="en-AU"/>
        </w:rPr>
        <w:t xml:space="preserve"> and trademark-protected material</w:t>
      </w:r>
    </w:p>
    <w:p w14:paraId="71980F78" w14:textId="77777777" w:rsidR="000149C1" w:rsidRPr="0082189E" w:rsidRDefault="000149C1" w:rsidP="000149C1">
      <w:pPr>
        <w:pStyle w:val="ListBullet"/>
        <w:numPr>
          <w:ilvl w:val="0"/>
          <w:numId w:val="39"/>
        </w:numPr>
        <w:rPr>
          <w:lang w:eastAsia="en-AU"/>
        </w:rPr>
      </w:pPr>
      <w:r w:rsidRPr="0082189E">
        <w:rPr>
          <w:lang w:eastAsia="en-AU"/>
        </w:rPr>
        <w:t>material owned by a third party that has been reproduced with permission. You will need to obtain permission from the third party to reuse its material.</w:t>
      </w:r>
    </w:p>
    <w:p w14:paraId="71965A1D" w14:textId="77777777" w:rsidR="000149C1" w:rsidRPr="0082189E" w:rsidRDefault="000149C1" w:rsidP="000149C1">
      <w:pPr>
        <w:pStyle w:val="FeatureBox2"/>
        <w:spacing w:line="300" w:lineRule="auto"/>
        <w:rPr>
          <w:rStyle w:val="Strong"/>
        </w:rPr>
      </w:pPr>
      <w:r w:rsidRPr="0082189E">
        <w:rPr>
          <w:rStyle w:val="Strong"/>
        </w:rPr>
        <w:t>Links to third-party material and websites</w:t>
      </w:r>
    </w:p>
    <w:p w14:paraId="300BFD8D" w14:textId="77777777" w:rsidR="000149C1" w:rsidRPr="0082189E" w:rsidRDefault="000149C1" w:rsidP="000149C1">
      <w:pPr>
        <w:pStyle w:val="FeatureBox2"/>
        <w:spacing w:line="300" w:lineRule="auto"/>
      </w:pPr>
      <w:r w:rsidRPr="0082189E">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9B3774" w14:textId="4C1EA669" w:rsidR="006C1C8D" w:rsidRPr="00DE7595" w:rsidRDefault="000149C1" w:rsidP="000149C1">
      <w:pPr>
        <w:pStyle w:val="FeatureBox2"/>
        <w:spacing w:line="300" w:lineRule="auto"/>
      </w:pPr>
      <w:r w:rsidRPr="0082189E">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2189E">
        <w:rPr>
          <w:i/>
          <w:iCs/>
        </w:rPr>
        <w:t>Copyright Act 1968</w:t>
      </w:r>
      <w:r w:rsidRPr="0082189E">
        <w:t xml:space="preserve"> (Cth). The department accepts no responsibility for content on third-party websites.</w:t>
      </w:r>
    </w:p>
    <w:sectPr w:rsidR="006C1C8D" w:rsidRPr="00DE7595" w:rsidSect="009908A2">
      <w:footerReference w:type="even" r:id="rId79"/>
      <w:footerReference w:type="default" r:id="rId80"/>
      <w:headerReference w:type="first" r:id="rId81"/>
      <w:footerReference w:type="first" r:id="rId8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5D34" w14:textId="77777777" w:rsidR="00377516" w:rsidRDefault="00377516" w:rsidP="00E51733">
      <w:r>
        <w:separator/>
      </w:r>
    </w:p>
  </w:endnote>
  <w:endnote w:type="continuationSeparator" w:id="0">
    <w:p w14:paraId="44CCB32D" w14:textId="77777777" w:rsidR="00377516" w:rsidRDefault="00377516" w:rsidP="00E51733">
      <w:r>
        <w:continuationSeparator/>
      </w:r>
    </w:p>
  </w:endnote>
  <w:endnote w:type="continuationNotice" w:id="1">
    <w:p w14:paraId="0A5FD499" w14:textId="77777777" w:rsidR="00377516" w:rsidRDefault="003775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5FB3EF42" w:rsidR="00F66145" w:rsidRPr="0044362A" w:rsidRDefault="0044362A" w:rsidP="0044362A">
    <w:pPr>
      <w:pStyle w:val="Footer"/>
      <w:spacing w:before="0"/>
    </w:pPr>
    <w:r>
      <w:t xml:space="preserve">© NSW Department of Education, </w:t>
    </w:r>
    <w:r>
      <w:fldChar w:fldCharType="begin"/>
    </w:r>
    <w:r>
      <w:instrText xml:space="preserve"> DATE  \@ "MMM-yy"  \* MERGEFORMAT </w:instrText>
    </w:r>
    <w:r>
      <w:fldChar w:fldCharType="separate"/>
    </w:r>
    <w:r w:rsidR="00C97C4A">
      <w:rPr>
        <w:noProof/>
      </w:rPr>
      <w:t>Apr-23</w:t>
    </w:r>
    <w:r>
      <w:fldChar w:fldCharType="end"/>
    </w:r>
    <w:r>
      <w:ptab w:relativeTo="margin" w:alignment="right" w:leader="none"/>
    </w:r>
    <w:r>
      <w:rPr>
        <w:b/>
        <w:noProof/>
        <w:sz w:val="28"/>
        <w:szCs w:val="28"/>
      </w:rPr>
      <w:drawing>
        <wp:inline distT="0" distB="0" distL="0" distR="0" wp14:anchorId="5CC12DFA" wp14:editId="7A0DC288">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3D3FB0CC" w:rsidR="00F66145" w:rsidRPr="004E1EB7" w:rsidRDefault="004E1EB7" w:rsidP="004E1EB7">
    <w:pPr>
      <w:pStyle w:val="Footer"/>
      <w:spacing w:before="0"/>
    </w:pPr>
    <w:r>
      <w:t xml:space="preserve">© NSW Department of Education, </w:t>
    </w:r>
    <w:r>
      <w:fldChar w:fldCharType="begin"/>
    </w:r>
    <w:r>
      <w:instrText xml:space="preserve"> DATE  \@ "MMM-yy"  \* MERGEFORMAT </w:instrText>
    </w:r>
    <w:r>
      <w:fldChar w:fldCharType="separate"/>
    </w:r>
    <w:r w:rsidR="00C97C4A">
      <w:rPr>
        <w:noProof/>
      </w:rPr>
      <w:t>Apr-23</w:t>
    </w:r>
    <w:r>
      <w:fldChar w:fldCharType="end"/>
    </w:r>
    <w:r>
      <w:ptab w:relativeTo="margin" w:alignment="right" w:leader="none"/>
    </w:r>
    <w:r>
      <w:rPr>
        <w:b/>
        <w:noProof/>
        <w:sz w:val="28"/>
        <w:szCs w:val="28"/>
      </w:rPr>
      <w:drawing>
        <wp:inline distT="0" distB="0" distL="0" distR="0" wp14:anchorId="598B290C" wp14:editId="4AB2879A">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A83" w14:textId="77777777" w:rsidR="00706C95" w:rsidRPr="002B3553" w:rsidRDefault="00677835" w:rsidP="002B3553">
    <w:pPr>
      <w:pStyle w:val="Logo"/>
    </w:pPr>
    <w:r w:rsidRPr="002B3553">
      <w:t>education.nsw.gov.au</w:t>
    </w:r>
    <w:r w:rsidRPr="002B3553">
      <w:ptab w:relativeTo="margin" w:alignment="right" w:leader="none"/>
    </w:r>
    <w:r w:rsidRPr="002B3553">
      <w:rPr>
        <w:noProof/>
      </w:rPr>
      <w:drawing>
        <wp:inline distT="0" distB="0" distL="0" distR="0" wp14:anchorId="65C823B1" wp14:editId="4A0E283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5D43" w14:textId="31E82680"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97C4A">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A2D89D0" w14:textId="77777777" w:rsidR="003D1CD1" w:rsidRDefault="00E75A65"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3F9A"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893ADCB" w14:textId="77777777" w:rsidR="003D1CD1" w:rsidRDefault="00E75A65"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12BE" w14:textId="77777777" w:rsidR="003D1CD1" w:rsidRDefault="00E75A65"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0FED" w14:textId="77777777" w:rsidR="00377516" w:rsidRDefault="00377516" w:rsidP="00E51733">
      <w:r>
        <w:separator/>
      </w:r>
    </w:p>
  </w:footnote>
  <w:footnote w:type="continuationSeparator" w:id="0">
    <w:p w14:paraId="416A5095" w14:textId="77777777" w:rsidR="00377516" w:rsidRDefault="00377516" w:rsidP="00E51733">
      <w:r>
        <w:continuationSeparator/>
      </w:r>
    </w:p>
  </w:footnote>
  <w:footnote w:type="continuationNotice" w:id="1">
    <w:p w14:paraId="39D6DD44" w14:textId="77777777" w:rsidR="00377516" w:rsidRDefault="003775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FB88" w14:textId="67644A68" w:rsidR="004E1EB7" w:rsidRDefault="004E1EB7" w:rsidP="004E1EB7">
    <w:pPr>
      <w:pStyle w:val="Documentname"/>
      <w:jc w:val="right"/>
    </w:pPr>
    <w:r w:rsidRPr="00322030">
      <w:ptab w:relativeTo="margin" w:alignment="left" w:leader="none"/>
    </w:r>
    <w:r w:rsidRPr="00337FBB">
      <w:t>Critical thinking – Core 2 assessment task: research skills to support the critical thinker</w:t>
    </w:r>
    <w:r>
      <w:t xml:space="preserve">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BF6B" w14:textId="559FF9D1" w:rsidR="00337FBB" w:rsidRDefault="00337FBB" w:rsidP="00337FBB">
    <w:pPr>
      <w:pStyle w:val="Documentname"/>
      <w:jc w:val="right"/>
    </w:pPr>
    <w:r w:rsidRPr="00322030">
      <w:ptab w:relativeTo="margin" w:alignment="left" w:leader="none"/>
    </w:r>
    <w:r w:rsidRPr="00337FBB">
      <w:t>Critical thinking – Core 2 assessment task: research skills to support the critical thinker</w:t>
    </w:r>
    <w:r>
      <w:t xml:space="preserve">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4DA" w14:textId="77777777" w:rsidR="00706C95" w:rsidRPr="00F14D7F" w:rsidRDefault="00677835" w:rsidP="00F14D7F">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9550" w14:textId="77777777" w:rsidR="003322A2" w:rsidRPr="00F14D7F" w:rsidRDefault="00E75A65"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8A84B4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902AC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8B087B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B84268"/>
    <w:multiLevelType w:val="hybridMultilevel"/>
    <w:tmpl w:val="9E860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3CD56B5C"/>
    <w:multiLevelType w:val="hybridMultilevel"/>
    <w:tmpl w:val="C9427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F82F82"/>
    <w:multiLevelType w:val="hybridMultilevel"/>
    <w:tmpl w:val="8BAE2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3A46A6"/>
    <w:multiLevelType w:val="multilevel"/>
    <w:tmpl w:val="B3789DB0"/>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6993DE0"/>
    <w:multiLevelType w:val="multilevel"/>
    <w:tmpl w:val="36A4A4CA"/>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2C22D8"/>
    <w:multiLevelType w:val="hybridMultilevel"/>
    <w:tmpl w:val="4EF0B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1922751">
    <w:abstractNumId w:val="3"/>
  </w:num>
  <w:num w:numId="2" w16cid:durableId="1136610306">
    <w:abstractNumId w:val="2"/>
  </w:num>
  <w:num w:numId="3" w16cid:durableId="62685473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12"/>
  </w:num>
  <w:num w:numId="5" w16cid:durableId="1937201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2"/>
  </w:num>
  <w:num w:numId="13" w16cid:durableId="1100835658">
    <w:abstractNumId w:val="12"/>
  </w:num>
  <w:num w:numId="14" w16cid:durableId="1425491660">
    <w:abstractNumId w:val="3"/>
  </w:num>
  <w:num w:numId="15" w16cid:durableId="302009144">
    <w:abstractNumId w:val="4"/>
  </w:num>
  <w:num w:numId="16" w16cid:durableId="1416515989">
    <w:abstractNumId w:val="7"/>
  </w:num>
  <w:num w:numId="17" w16cid:durableId="314795324">
    <w:abstractNumId w:val="6"/>
  </w:num>
  <w:num w:numId="18" w16cid:durableId="1454399560">
    <w:abstractNumId w:val="13"/>
  </w:num>
  <w:num w:numId="19" w16cid:durableId="1600335222">
    <w:abstractNumId w:val="1"/>
  </w:num>
  <w:num w:numId="20" w16cid:durableId="861632332">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923444083">
    <w:abstractNumId w:val="2"/>
  </w:num>
  <w:num w:numId="22" w16cid:durableId="422384741">
    <w:abstractNumId w:val="12"/>
  </w:num>
  <w:num w:numId="23" w16cid:durableId="185757828">
    <w:abstractNumId w:val="3"/>
  </w:num>
  <w:num w:numId="24" w16cid:durableId="2075396846">
    <w:abstractNumId w:val="5"/>
  </w:num>
  <w:num w:numId="25" w16cid:durableId="493302160">
    <w:abstractNumId w:val="11"/>
  </w:num>
  <w:num w:numId="26" w16cid:durableId="1572230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610367">
    <w:abstractNumId w:val="2"/>
  </w:num>
  <w:num w:numId="28" w16cid:durableId="255410623">
    <w:abstractNumId w:val="10"/>
  </w:num>
  <w:num w:numId="29" w16cid:durableId="1991398458">
    <w:abstractNumId w:val="0"/>
  </w:num>
  <w:num w:numId="30" w16cid:durableId="1671133645">
    <w:abstractNumId w:val="1"/>
  </w:num>
  <w:num w:numId="31" w16cid:durableId="1939412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8473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018739">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16cid:durableId="122770864">
    <w:abstractNumId w:val="2"/>
  </w:num>
  <w:num w:numId="35" w16cid:durableId="223757066">
    <w:abstractNumId w:val="12"/>
  </w:num>
  <w:num w:numId="36" w16cid:durableId="840390630">
    <w:abstractNumId w:val="3"/>
  </w:num>
  <w:num w:numId="37" w16cid:durableId="2044792955">
    <w:abstractNumId w:val="2"/>
  </w:num>
  <w:num w:numId="38" w16cid:durableId="367070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123365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0MDQ2MDY3NzQwtzBV0lEKTi0uzszPAykwrAUAgKmB0CwAAAA="/>
  </w:docVars>
  <w:rsids>
    <w:rsidRoot w:val="000F59E5"/>
    <w:rsid w:val="00002419"/>
    <w:rsid w:val="00002A16"/>
    <w:rsid w:val="00004130"/>
    <w:rsid w:val="00004A10"/>
    <w:rsid w:val="000075E2"/>
    <w:rsid w:val="00010B40"/>
    <w:rsid w:val="00011477"/>
    <w:rsid w:val="00011706"/>
    <w:rsid w:val="00012A31"/>
    <w:rsid w:val="00013598"/>
    <w:rsid w:val="00013D96"/>
    <w:rsid w:val="00013FF2"/>
    <w:rsid w:val="000149C1"/>
    <w:rsid w:val="000157BD"/>
    <w:rsid w:val="00017321"/>
    <w:rsid w:val="00022334"/>
    <w:rsid w:val="000252CB"/>
    <w:rsid w:val="000259EE"/>
    <w:rsid w:val="0002756E"/>
    <w:rsid w:val="00027667"/>
    <w:rsid w:val="00031617"/>
    <w:rsid w:val="00035B58"/>
    <w:rsid w:val="00037935"/>
    <w:rsid w:val="00040AF8"/>
    <w:rsid w:val="00040D62"/>
    <w:rsid w:val="00040DBD"/>
    <w:rsid w:val="00045F0D"/>
    <w:rsid w:val="0004750C"/>
    <w:rsid w:val="00052C1B"/>
    <w:rsid w:val="00053442"/>
    <w:rsid w:val="00054024"/>
    <w:rsid w:val="0005416C"/>
    <w:rsid w:val="00060438"/>
    <w:rsid w:val="00061D5B"/>
    <w:rsid w:val="0006669E"/>
    <w:rsid w:val="00067846"/>
    <w:rsid w:val="000711AC"/>
    <w:rsid w:val="000731F4"/>
    <w:rsid w:val="00073BAD"/>
    <w:rsid w:val="00073ED4"/>
    <w:rsid w:val="00074F0F"/>
    <w:rsid w:val="000772ED"/>
    <w:rsid w:val="000801CC"/>
    <w:rsid w:val="00087F29"/>
    <w:rsid w:val="00091C4F"/>
    <w:rsid w:val="000929D9"/>
    <w:rsid w:val="0009532D"/>
    <w:rsid w:val="00096C02"/>
    <w:rsid w:val="00096C41"/>
    <w:rsid w:val="000A1F5B"/>
    <w:rsid w:val="000A3412"/>
    <w:rsid w:val="000A3A19"/>
    <w:rsid w:val="000A610D"/>
    <w:rsid w:val="000B17CC"/>
    <w:rsid w:val="000B1A5F"/>
    <w:rsid w:val="000B308C"/>
    <w:rsid w:val="000C00D3"/>
    <w:rsid w:val="000C24ED"/>
    <w:rsid w:val="000C2B03"/>
    <w:rsid w:val="000C7842"/>
    <w:rsid w:val="000D2040"/>
    <w:rsid w:val="000D33E1"/>
    <w:rsid w:val="000D3795"/>
    <w:rsid w:val="000D3BBE"/>
    <w:rsid w:val="000D3F39"/>
    <w:rsid w:val="000D3FE0"/>
    <w:rsid w:val="000D497E"/>
    <w:rsid w:val="000D6621"/>
    <w:rsid w:val="000D7466"/>
    <w:rsid w:val="000E1F4D"/>
    <w:rsid w:val="000E39FC"/>
    <w:rsid w:val="000E4227"/>
    <w:rsid w:val="000E55FE"/>
    <w:rsid w:val="000E6394"/>
    <w:rsid w:val="000E660E"/>
    <w:rsid w:val="000F0388"/>
    <w:rsid w:val="000F59E5"/>
    <w:rsid w:val="000F5E39"/>
    <w:rsid w:val="00100737"/>
    <w:rsid w:val="00100EB2"/>
    <w:rsid w:val="001011F1"/>
    <w:rsid w:val="00101E74"/>
    <w:rsid w:val="001038BF"/>
    <w:rsid w:val="0010442A"/>
    <w:rsid w:val="00107026"/>
    <w:rsid w:val="00112528"/>
    <w:rsid w:val="00113764"/>
    <w:rsid w:val="0011387D"/>
    <w:rsid w:val="00115DF7"/>
    <w:rsid w:val="00117A23"/>
    <w:rsid w:val="001200B0"/>
    <w:rsid w:val="0012336A"/>
    <w:rsid w:val="00124D1E"/>
    <w:rsid w:val="001269C7"/>
    <w:rsid w:val="00137482"/>
    <w:rsid w:val="00141189"/>
    <w:rsid w:val="0014173D"/>
    <w:rsid w:val="0014203D"/>
    <w:rsid w:val="00145BA8"/>
    <w:rsid w:val="00145D68"/>
    <w:rsid w:val="00146851"/>
    <w:rsid w:val="00146E22"/>
    <w:rsid w:val="00147023"/>
    <w:rsid w:val="00147316"/>
    <w:rsid w:val="00147654"/>
    <w:rsid w:val="00150AAF"/>
    <w:rsid w:val="00155A41"/>
    <w:rsid w:val="00155B38"/>
    <w:rsid w:val="001579CC"/>
    <w:rsid w:val="00160619"/>
    <w:rsid w:val="00160B20"/>
    <w:rsid w:val="001611DC"/>
    <w:rsid w:val="0017334E"/>
    <w:rsid w:val="0018105F"/>
    <w:rsid w:val="00182665"/>
    <w:rsid w:val="00190C6F"/>
    <w:rsid w:val="0019418D"/>
    <w:rsid w:val="00194D54"/>
    <w:rsid w:val="001967FD"/>
    <w:rsid w:val="001A16BA"/>
    <w:rsid w:val="001A171C"/>
    <w:rsid w:val="001A173A"/>
    <w:rsid w:val="001A2D64"/>
    <w:rsid w:val="001A3009"/>
    <w:rsid w:val="001A3C1F"/>
    <w:rsid w:val="001A3E1F"/>
    <w:rsid w:val="001A4313"/>
    <w:rsid w:val="001A47BE"/>
    <w:rsid w:val="001A51D1"/>
    <w:rsid w:val="001A7F55"/>
    <w:rsid w:val="001B11FD"/>
    <w:rsid w:val="001B398B"/>
    <w:rsid w:val="001C0020"/>
    <w:rsid w:val="001C1C76"/>
    <w:rsid w:val="001C2CAC"/>
    <w:rsid w:val="001C343D"/>
    <w:rsid w:val="001C41BD"/>
    <w:rsid w:val="001C4388"/>
    <w:rsid w:val="001C4D5B"/>
    <w:rsid w:val="001C58B0"/>
    <w:rsid w:val="001C7E97"/>
    <w:rsid w:val="001D19C0"/>
    <w:rsid w:val="001D5230"/>
    <w:rsid w:val="001D52D5"/>
    <w:rsid w:val="001D5F00"/>
    <w:rsid w:val="001D64A8"/>
    <w:rsid w:val="001D7BD4"/>
    <w:rsid w:val="001E1019"/>
    <w:rsid w:val="001E1A01"/>
    <w:rsid w:val="001E2380"/>
    <w:rsid w:val="001E3764"/>
    <w:rsid w:val="001E390D"/>
    <w:rsid w:val="001E3AB0"/>
    <w:rsid w:val="001E51DB"/>
    <w:rsid w:val="001E6863"/>
    <w:rsid w:val="001E7F42"/>
    <w:rsid w:val="001F1BDA"/>
    <w:rsid w:val="001F28B5"/>
    <w:rsid w:val="001F3316"/>
    <w:rsid w:val="001F39B8"/>
    <w:rsid w:val="001F46D3"/>
    <w:rsid w:val="00200536"/>
    <w:rsid w:val="00206EB4"/>
    <w:rsid w:val="002077F3"/>
    <w:rsid w:val="002105AD"/>
    <w:rsid w:val="00212833"/>
    <w:rsid w:val="00213199"/>
    <w:rsid w:val="00214B97"/>
    <w:rsid w:val="002159DF"/>
    <w:rsid w:val="0021717A"/>
    <w:rsid w:val="00221BAD"/>
    <w:rsid w:val="00221ECD"/>
    <w:rsid w:val="00225ED9"/>
    <w:rsid w:val="002332E2"/>
    <w:rsid w:val="00233740"/>
    <w:rsid w:val="00233AA6"/>
    <w:rsid w:val="00241889"/>
    <w:rsid w:val="00242702"/>
    <w:rsid w:val="00244BC7"/>
    <w:rsid w:val="002466B5"/>
    <w:rsid w:val="00246E32"/>
    <w:rsid w:val="00247BE2"/>
    <w:rsid w:val="00247EBA"/>
    <w:rsid w:val="002507F6"/>
    <w:rsid w:val="00250FAC"/>
    <w:rsid w:val="0025178D"/>
    <w:rsid w:val="00251F9C"/>
    <w:rsid w:val="00252441"/>
    <w:rsid w:val="00255E42"/>
    <w:rsid w:val="0026031C"/>
    <w:rsid w:val="00260DBE"/>
    <w:rsid w:val="00261242"/>
    <w:rsid w:val="00261781"/>
    <w:rsid w:val="0026291C"/>
    <w:rsid w:val="0026548C"/>
    <w:rsid w:val="00266207"/>
    <w:rsid w:val="00266F9F"/>
    <w:rsid w:val="00267F85"/>
    <w:rsid w:val="00271BD6"/>
    <w:rsid w:val="0027370C"/>
    <w:rsid w:val="00274CBD"/>
    <w:rsid w:val="0027502B"/>
    <w:rsid w:val="002752D9"/>
    <w:rsid w:val="002764D0"/>
    <w:rsid w:val="002766DD"/>
    <w:rsid w:val="002828FE"/>
    <w:rsid w:val="0028378B"/>
    <w:rsid w:val="00285DB7"/>
    <w:rsid w:val="002862CD"/>
    <w:rsid w:val="00290C80"/>
    <w:rsid w:val="002924B5"/>
    <w:rsid w:val="0029332D"/>
    <w:rsid w:val="00293923"/>
    <w:rsid w:val="002A0E47"/>
    <w:rsid w:val="002A0F30"/>
    <w:rsid w:val="002A1E9B"/>
    <w:rsid w:val="002A28B4"/>
    <w:rsid w:val="002A2B8C"/>
    <w:rsid w:val="002A2C40"/>
    <w:rsid w:val="002A35CF"/>
    <w:rsid w:val="002A475D"/>
    <w:rsid w:val="002A4ECC"/>
    <w:rsid w:val="002A752F"/>
    <w:rsid w:val="002A79E6"/>
    <w:rsid w:val="002B0270"/>
    <w:rsid w:val="002B09E3"/>
    <w:rsid w:val="002B19AD"/>
    <w:rsid w:val="002B3553"/>
    <w:rsid w:val="002B467C"/>
    <w:rsid w:val="002C2ACD"/>
    <w:rsid w:val="002C3D4F"/>
    <w:rsid w:val="002C52BB"/>
    <w:rsid w:val="002C654A"/>
    <w:rsid w:val="002D18FA"/>
    <w:rsid w:val="002D4D48"/>
    <w:rsid w:val="002D5475"/>
    <w:rsid w:val="002E292A"/>
    <w:rsid w:val="002E36F7"/>
    <w:rsid w:val="002E618A"/>
    <w:rsid w:val="002F090A"/>
    <w:rsid w:val="002F2400"/>
    <w:rsid w:val="002F6364"/>
    <w:rsid w:val="002F7CFE"/>
    <w:rsid w:val="00305846"/>
    <w:rsid w:val="003067B8"/>
    <w:rsid w:val="00306C23"/>
    <w:rsid w:val="00306F8B"/>
    <w:rsid w:val="00310B7E"/>
    <w:rsid w:val="00310E9E"/>
    <w:rsid w:val="0031258D"/>
    <w:rsid w:val="00313899"/>
    <w:rsid w:val="003171D1"/>
    <w:rsid w:val="00323386"/>
    <w:rsid w:val="00325CFD"/>
    <w:rsid w:val="00326193"/>
    <w:rsid w:val="00326784"/>
    <w:rsid w:val="00331D5A"/>
    <w:rsid w:val="0033774D"/>
    <w:rsid w:val="00337D44"/>
    <w:rsid w:val="00337FBB"/>
    <w:rsid w:val="00337FF3"/>
    <w:rsid w:val="00340DD9"/>
    <w:rsid w:val="003410AE"/>
    <w:rsid w:val="00343B7A"/>
    <w:rsid w:val="003449DD"/>
    <w:rsid w:val="00346F74"/>
    <w:rsid w:val="003472DB"/>
    <w:rsid w:val="00353338"/>
    <w:rsid w:val="003560E4"/>
    <w:rsid w:val="00357B6B"/>
    <w:rsid w:val="00360E17"/>
    <w:rsid w:val="0036209C"/>
    <w:rsid w:val="003659D2"/>
    <w:rsid w:val="003676D8"/>
    <w:rsid w:val="00371BD9"/>
    <w:rsid w:val="0037218D"/>
    <w:rsid w:val="0037367C"/>
    <w:rsid w:val="00375769"/>
    <w:rsid w:val="00377516"/>
    <w:rsid w:val="00380252"/>
    <w:rsid w:val="003825CC"/>
    <w:rsid w:val="00382E19"/>
    <w:rsid w:val="00383021"/>
    <w:rsid w:val="003830F4"/>
    <w:rsid w:val="00383199"/>
    <w:rsid w:val="003855B8"/>
    <w:rsid w:val="00385C34"/>
    <w:rsid w:val="00385DFB"/>
    <w:rsid w:val="003872CC"/>
    <w:rsid w:val="00391C07"/>
    <w:rsid w:val="003930E4"/>
    <w:rsid w:val="00394AB2"/>
    <w:rsid w:val="00395E23"/>
    <w:rsid w:val="003A2D31"/>
    <w:rsid w:val="003A5190"/>
    <w:rsid w:val="003A60C4"/>
    <w:rsid w:val="003B19DF"/>
    <w:rsid w:val="003B240E"/>
    <w:rsid w:val="003B2A5E"/>
    <w:rsid w:val="003B691F"/>
    <w:rsid w:val="003C10A9"/>
    <w:rsid w:val="003C1660"/>
    <w:rsid w:val="003C17F0"/>
    <w:rsid w:val="003C6140"/>
    <w:rsid w:val="003C7BC3"/>
    <w:rsid w:val="003D13EF"/>
    <w:rsid w:val="003D4C14"/>
    <w:rsid w:val="003E01A8"/>
    <w:rsid w:val="003E026D"/>
    <w:rsid w:val="003E3B3A"/>
    <w:rsid w:val="003E4544"/>
    <w:rsid w:val="003E47E4"/>
    <w:rsid w:val="003E5091"/>
    <w:rsid w:val="003E57EB"/>
    <w:rsid w:val="003E66D0"/>
    <w:rsid w:val="003F1F06"/>
    <w:rsid w:val="003F63FA"/>
    <w:rsid w:val="003F6B6D"/>
    <w:rsid w:val="00401084"/>
    <w:rsid w:val="00402329"/>
    <w:rsid w:val="00403989"/>
    <w:rsid w:val="00404D78"/>
    <w:rsid w:val="00406C6A"/>
    <w:rsid w:val="0040707A"/>
    <w:rsid w:val="00407A17"/>
    <w:rsid w:val="00407EF0"/>
    <w:rsid w:val="00412F2B"/>
    <w:rsid w:val="004178B3"/>
    <w:rsid w:val="00417F01"/>
    <w:rsid w:val="00421A45"/>
    <w:rsid w:val="004237AF"/>
    <w:rsid w:val="00423A2C"/>
    <w:rsid w:val="004241A9"/>
    <w:rsid w:val="00430F12"/>
    <w:rsid w:val="004324A4"/>
    <w:rsid w:val="00432F52"/>
    <w:rsid w:val="00435BB6"/>
    <w:rsid w:val="00435D29"/>
    <w:rsid w:val="00436920"/>
    <w:rsid w:val="00436E15"/>
    <w:rsid w:val="00442AA8"/>
    <w:rsid w:val="0044362A"/>
    <w:rsid w:val="00443862"/>
    <w:rsid w:val="00446972"/>
    <w:rsid w:val="00451199"/>
    <w:rsid w:val="00451C07"/>
    <w:rsid w:val="00453603"/>
    <w:rsid w:val="00454ED2"/>
    <w:rsid w:val="0045793E"/>
    <w:rsid w:val="00460C0C"/>
    <w:rsid w:val="00462B69"/>
    <w:rsid w:val="0046397A"/>
    <w:rsid w:val="0046553C"/>
    <w:rsid w:val="0046612D"/>
    <w:rsid w:val="004662AB"/>
    <w:rsid w:val="00474D05"/>
    <w:rsid w:val="00475249"/>
    <w:rsid w:val="00480185"/>
    <w:rsid w:val="004818CC"/>
    <w:rsid w:val="0048396E"/>
    <w:rsid w:val="00483F4B"/>
    <w:rsid w:val="004840B9"/>
    <w:rsid w:val="0048642E"/>
    <w:rsid w:val="004876B7"/>
    <w:rsid w:val="00490C30"/>
    <w:rsid w:val="00493286"/>
    <w:rsid w:val="00493401"/>
    <w:rsid w:val="00493A47"/>
    <w:rsid w:val="0049649B"/>
    <w:rsid w:val="00496C1E"/>
    <w:rsid w:val="00496ED3"/>
    <w:rsid w:val="004A7694"/>
    <w:rsid w:val="004B484F"/>
    <w:rsid w:val="004B539A"/>
    <w:rsid w:val="004B598F"/>
    <w:rsid w:val="004B7750"/>
    <w:rsid w:val="004C090C"/>
    <w:rsid w:val="004C25B6"/>
    <w:rsid w:val="004C2758"/>
    <w:rsid w:val="004C4245"/>
    <w:rsid w:val="004C6BFC"/>
    <w:rsid w:val="004C731C"/>
    <w:rsid w:val="004D2C5F"/>
    <w:rsid w:val="004D37C2"/>
    <w:rsid w:val="004D7384"/>
    <w:rsid w:val="004E036B"/>
    <w:rsid w:val="004E1EB7"/>
    <w:rsid w:val="004E24E3"/>
    <w:rsid w:val="004E63DB"/>
    <w:rsid w:val="004E7B2B"/>
    <w:rsid w:val="004F06FE"/>
    <w:rsid w:val="004F1033"/>
    <w:rsid w:val="004F48DD"/>
    <w:rsid w:val="004F6066"/>
    <w:rsid w:val="004F6AF2"/>
    <w:rsid w:val="004F6D2C"/>
    <w:rsid w:val="005005AE"/>
    <w:rsid w:val="0050234B"/>
    <w:rsid w:val="0050390C"/>
    <w:rsid w:val="00504DBE"/>
    <w:rsid w:val="00506DFA"/>
    <w:rsid w:val="0051176C"/>
    <w:rsid w:val="00511863"/>
    <w:rsid w:val="00513379"/>
    <w:rsid w:val="005143BA"/>
    <w:rsid w:val="00514A9F"/>
    <w:rsid w:val="00517C56"/>
    <w:rsid w:val="005208E3"/>
    <w:rsid w:val="00522247"/>
    <w:rsid w:val="0052356E"/>
    <w:rsid w:val="00524563"/>
    <w:rsid w:val="0052654A"/>
    <w:rsid w:val="00526795"/>
    <w:rsid w:val="00527B41"/>
    <w:rsid w:val="0053068C"/>
    <w:rsid w:val="0053105C"/>
    <w:rsid w:val="005328F0"/>
    <w:rsid w:val="005335CE"/>
    <w:rsid w:val="00534DBE"/>
    <w:rsid w:val="00541FBB"/>
    <w:rsid w:val="00542B10"/>
    <w:rsid w:val="00543751"/>
    <w:rsid w:val="0054398B"/>
    <w:rsid w:val="005465FA"/>
    <w:rsid w:val="00556A59"/>
    <w:rsid w:val="00560A75"/>
    <w:rsid w:val="00561AE0"/>
    <w:rsid w:val="0056228C"/>
    <w:rsid w:val="005635EC"/>
    <w:rsid w:val="005647FB"/>
    <w:rsid w:val="005648AF"/>
    <w:rsid w:val="005649D2"/>
    <w:rsid w:val="005653CF"/>
    <w:rsid w:val="00566BC9"/>
    <w:rsid w:val="0056719C"/>
    <w:rsid w:val="00567402"/>
    <w:rsid w:val="0057217F"/>
    <w:rsid w:val="00576EB5"/>
    <w:rsid w:val="00577C8C"/>
    <w:rsid w:val="00580603"/>
    <w:rsid w:val="0058102D"/>
    <w:rsid w:val="00583731"/>
    <w:rsid w:val="005860AD"/>
    <w:rsid w:val="00586D2A"/>
    <w:rsid w:val="00590D8F"/>
    <w:rsid w:val="005934B4"/>
    <w:rsid w:val="005939BA"/>
    <w:rsid w:val="00593A49"/>
    <w:rsid w:val="005974AF"/>
    <w:rsid w:val="0059E494"/>
    <w:rsid w:val="005A1E3D"/>
    <w:rsid w:val="005A38F5"/>
    <w:rsid w:val="005A67CA"/>
    <w:rsid w:val="005A6AAA"/>
    <w:rsid w:val="005B01F0"/>
    <w:rsid w:val="005B0A47"/>
    <w:rsid w:val="005B184F"/>
    <w:rsid w:val="005B18B0"/>
    <w:rsid w:val="005B388B"/>
    <w:rsid w:val="005B77E0"/>
    <w:rsid w:val="005C14A7"/>
    <w:rsid w:val="005C4948"/>
    <w:rsid w:val="005C653B"/>
    <w:rsid w:val="005C7EB4"/>
    <w:rsid w:val="005D49FE"/>
    <w:rsid w:val="005E0580"/>
    <w:rsid w:val="005E1AB0"/>
    <w:rsid w:val="005E1F63"/>
    <w:rsid w:val="005E3ECC"/>
    <w:rsid w:val="005E475C"/>
    <w:rsid w:val="005E4C2F"/>
    <w:rsid w:val="005E7D1C"/>
    <w:rsid w:val="005F07AD"/>
    <w:rsid w:val="005F159B"/>
    <w:rsid w:val="005F407C"/>
    <w:rsid w:val="005F44E6"/>
    <w:rsid w:val="005F5EDE"/>
    <w:rsid w:val="005F7F57"/>
    <w:rsid w:val="00602A12"/>
    <w:rsid w:val="006057CB"/>
    <w:rsid w:val="00606E49"/>
    <w:rsid w:val="00607692"/>
    <w:rsid w:val="0061169D"/>
    <w:rsid w:val="00612CEE"/>
    <w:rsid w:val="0061574E"/>
    <w:rsid w:val="00623E58"/>
    <w:rsid w:val="006249C5"/>
    <w:rsid w:val="00625906"/>
    <w:rsid w:val="00626BBF"/>
    <w:rsid w:val="0063078F"/>
    <w:rsid w:val="00631564"/>
    <w:rsid w:val="00631DB8"/>
    <w:rsid w:val="00632214"/>
    <w:rsid w:val="006375A5"/>
    <w:rsid w:val="00640CE5"/>
    <w:rsid w:val="00641770"/>
    <w:rsid w:val="0064273E"/>
    <w:rsid w:val="00643879"/>
    <w:rsid w:val="00643CC4"/>
    <w:rsid w:val="006460B8"/>
    <w:rsid w:val="00646C94"/>
    <w:rsid w:val="00651B50"/>
    <w:rsid w:val="00652AC5"/>
    <w:rsid w:val="00654473"/>
    <w:rsid w:val="00655896"/>
    <w:rsid w:val="00657CE5"/>
    <w:rsid w:val="006628DC"/>
    <w:rsid w:val="00662E0E"/>
    <w:rsid w:val="00663036"/>
    <w:rsid w:val="006656A5"/>
    <w:rsid w:val="00665CA0"/>
    <w:rsid w:val="00670F4E"/>
    <w:rsid w:val="006733C2"/>
    <w:rsid w:val="00677835"/>
    <w:rsid w:val="00680388"/>
    <w:rsid w:val="0068187E"/>
    <w:rsid w:val="00681933"/>
    <w:rsid w:val="00681BA7"/>
    <w:rsid w:val="0068232C"/>
    <w:rsid w:val="00683AEE"/>
    <w:rsid w:val="00687409"/>
    <w:rsid w:val="00696410"/>
    <w:rsid w:val="006A0D23"/>
    <w:rsid w:val="006A2BD2"/>
    <w:rsid w:val="006A3884"/>
    <w:rsid w:val="006A5247"/>
    <w:rsid w:val="006A5A07"/>
    <w:rsid w:val="006A60DD"/>
    <w:rsid w:val="006A6DFB"/>
    <w:rsid w:val="006B006C"/>
    <w:rsid w:val="006B0A4D"/>
    <w:rsid w:val="006B5FC6"/>
    <w:rsid w:val="006B6D55"/>
    <w:rsid w:val="006C03E9"/>
    <w:rsid w:val="006C1094"/>
    <w:rsid w:val="006C1C8D"/>
    <w:rsid w:val="006C527F"/>
    <w:rsid w:val="006C52D9"/>
    <w:rsid w:val="006C7482"/>
    <w:rsid w:val="006C75DB"/>
    <w:rsid w:val="006D00B0"/>
    <w:rsid w:val="006D1CF3"/>
    <w:rsid w:val="006D28E0"/>
    <w:rsid w:val="006D52FA"/>
    <w:rsid w:val="006E177D"/>
    <w:rsid w:val="006E385E"/>
    <w:rsid w:val="006E4D2E"/>
    <w:rsid w:val="006E54D3"/>
    <w:rsid w:val="006E61B7"/>
    <w:rsid w:val="006E7647"/>
    <w:rsid w:val="006E7E03"/>
    <w:rsid w:val="006F2E88"/>
    <w:rsid w:val="006F3E04"/>
    <w:rsid w:val="006F6135"/>
    <w:rsid w:val="006F7BDD"/>
    <w:rsid w:val="00700430"/>
    <w:rsid w:val="007018BE"/>
    <w:rsid w:val="007029C6"/>
    <w:rsid w:val="00702B13"/>
    <w:rsid w:val="00704487"/>
    <w:rsid w:val="007048B8"/>
    <w:rsid w:val="00704E34"/>
    <w:rsid w:val="00705C13"/>
    <w:rsid w:val="00706193"/>
    <w:rsid w:val="00706C95"/>
    <w:rsid w:val="007075D6"/>
    <w:rsid w:val="0070763E"/>
    <w:rsid w:val="00710D0B"/>
    <w:rsid w:val="007113A2"/>
    <w:rsid w:val="007114CE"/>
    <w:rsid w:val="00711D71"/>
    <w:rsid w:val="00713C84"/>
    <w:rsid w:val="00717237"/>
    <w:rsid w:val="00717A8F"/>
    <w:rsid w:val="00717D4C"/>
    <w:rsid w:val="00722B5F"/>
    <w:rsid w:val="0072520F"/>
    <w:rsid w:val="0072655F"/>
    <w:rsid w:val="007268FD"/>
    <w:rsid w:val="00726A03"/>
    <w:rsid w:val="00727B97"/>
    <w:rsid w:val="00734A5E"/>
    <w:rsid w:val="007360E0"/>
    <w:rsid w:val="00747A3A"/>
    <w:rsid w:val="00747F15"/>
    <w:rsid w:val="00752CD9"/>
    <w:rsid w:val="0075398C"/>
    <w:rsid w:val="0075524F"/>
    <w:rsid w:val="00761496"/>
    <w:rsid w:val="00763742"/>
    <w:rsid w:val="00763861"/>
    <w:rsid w:val="00766989"/>
    <w:rsid w:val="00766D19"/>
    <w:rsid w:val="00767BCA"/>
    <w:rsid w:val="00770FC6"/>
    <w:rsid w:val="00773587"/>
    <w:rsid w:val="00775421"/>
    <w:rsid w:val="00777FDB"/>
    <w:rsid w:val="00780852"/>
    <w:rsid w:val="00781CD2"/>
    <w:rsid w:val="0079592C"/>
    <w:rsid w:val="007A0730"/>
    <w:rsid w:val="007A5D3E"/>
    <w:rsid w:val="007A65FC"/>
    <w:rsid w:val="007A75B0"/>
    <w:rsid w:val="007B020C"/>
    <w:rsid w:val="007B25AE"/>
    <w:rsid w:val="007B2EB4"/>
    <w:rsid w:val="007B38E2"/>
    <w:rsid w:val="007B4731"/>
    <w:rsid w:val="007B523A"/>
    <w:rsid w:val="007B6E95"/>
    <w:rsid w:val="007C1B8D"/>
    <w:rsid w:val="007C56ED"/>
    <w:rsid w:val="007C61E6"/>
    <w:rsid w:val="007C6C51"/>
    <w:rsid w:val="007D0F44"/>
    <w:rsid w:val="007D64AC"/>
    <w:rsid w:val="007D6E67"/>
    <w:rsid w:val="007D73E4"/>
    <w:rsid w:val="007E00B1"/>
    <w:rsid w:val="007E5795"/>
    <w:rsid w:val="007F066A"/>
    <w:rsid w:val="007F4731"/>
    <w:rsid w:val="007F4D51"/>
    <w:rsid w:val="007F6BE6"/>
    <w:rsid w:val="007F6E7F"/>
    <w:rsid w:val="008019A4"/>
    <w:rsid w:val="0080248A"/>
    <w:rsid w:val="00804F58"/>
    <w:rsid w:val="00806E4E"/>
    <w:rsid w:val="008073B1"/>
    <w:rsid w:val="008108DD"/>
    <w:rsid w:val="00811C39"/>
    <w:rsid w:val="00812D7A"/>
    <w:rsid w:val="00813E16"/>
    <w:rsid w:val="00813F8B"/>
    <w:rsid w:val="008151F3"/>
    <w:rsid w:val="00820574"/>
    <w:rsid w:val="0082189E"/>
    <w:rsid w:val="00821E23"/>
    <w:rsid w:val="00825F65"/>
    <w:rsid w:val="00826949"/>
    <w:rsid w:val="00830D13"/>
    <w:rsid w:val="00832752"/>
    <w:rsid w:val="00841C2B"/>
    <w:rsid w:val="008422A7"/>
    <w:rsid w:val="00844635"/>
    <w:rsid w:val="00845159"/>
    <w:rsid w:val="00845417"/>
    <w:rsid w:val="00850E83"/>
    <w:rsid w:val="00851A08"/>
    <w:rsid w:val="00852264"/>
    <w:rsid w:val="00852BB8"/>
    <w:rsid w:val="00852F8D"/>
    <w:rsid w:val="00853FD0"/>
    <w:rsid w:val="008559F3"/>
    <w:rsid w:val="00856634"/>
    <w:rsid w:val="00856CA3"/>
    <w:rsid w:val="0086324D"/>
    <w:rsid w:val="00865BC1"/>
    <w:rsid w:val="0086783A"/>
    <w:rsid w:val="00867AD4"/>
    <w:rsid w:val="0087419F"/>
    <w:rsid w:val="0087496A"/>
    <w:rsid w:val="00884BEA"/>
    <w:rsid w:val="00884CCE"/>
    <w:rsid w:val="00886545"/>
    <w:rsid w:val="00890EEE"/>
    <w:rsid w:val="008911DC"/>
    <w:rsid w:val="008A2AC3"/>
    <w:rsid w:val="008A4CF6"/>
    <w:rsid w:val="008A5A69"/>
    <w:rsid w:val="008A5FD8"/>
    <w:rsid w:val="008A7BCC"/>
    <w:rsid w:val="008B0001"/>
    <w:rsid w:val="008B2ED8"/>
    <w:rsid w:val="008B479B"/>
    <w:rsid w:val="008B5190"/>
    <w:rsid w:val="008B6B40"/>
    <w:rsid w:val="008C2205"/>
    <w:rsid w:val="008C2C0D"/>
    <w:rsid w:val="008C31A1"/>
    <w:rsid w:val="008C4A7F"/>
    <w:rsid w:val="008C6BD5"/>
    <w:rsid w:val="008D05D4"/>
    <w:rsid w:val="008D2F7A"/>
    <w:rsid w:val="008D3691"/>
    <w:rsid w:val="008D399F"/>
    <w:rsid w:val="008D4133"/>
    <w:rsid w:val="008D4839"/>
    <w:rsid w:val="008D774B"/>
    <w:rsid w:val="008D7EEA"/>
    <w:rsid w:val="008E3DE9"/>
    <w:rsid w:val="008E6719"/>
    <w:rsid w:val="008E6793"/>
    <w:rsid w:val="008E7879"/>
    <w:rsid w:val="008E7AC0"/>
    <w:rsid w:val="008E7C97"/>
    <w:rsid w:val="008F003A"/>
    <w:rsid w:val="008F0C05"/>
    <w:rsid w:val="00901761"/>
    <w:rsid w:val="00902777"/>
    <w:rsid w:val="00902FE1"/>
    <w:rsid w:val="009052A4"/>
    <w:rsid w:val="00905449"/>
    <w:rsid w:val="00906162"/>
    <w:rsid w:val="0090661F"/>
    <w:rsid w:val="009107ED"/>
    <w:rsid w:val="009108D5"/>
    <w:rsid w:val="00911390"/>
    <w:rsid w:val="009125BA"/>
    <w:rsid w:val="009138BF"/>
    <w:rsid w:val="009200E6"/>
    <w:rsid w:val="00920FDE"/>
    <w:rsid w:val="00921096"/>
    <w:rsid w:val="00922FC0"/>
    <w:rsid w:val="009233DE"/>
    <w:rsid w:val="00923729"/>
    <w:rsid w:val="0092397E"/>
    <w:rsid w:val="00924318"/>
    <w:rsid w:val="00924BF9"/>
    <w:rsid w:val="00931D1C"/>
    <w:rsid w:val="00932468"/>
    <w:rsid w:val="00933CDA"/>
    <w:rsid w:val="00934693"/>
    <w:rsid w:val="009361AF"/>
    <w:rsid w:val="0093679E"/>
    <w:rsid w:val="00937E57"/>
    <w:rsid w:val="00941C04"/>
    <w:rsid w:val="00941E4F"/>
    <w:rsid w:val="00944B4B"/>
    <w:rsid w:val="00950994"/>
    <w:rsid w:val="00967590"/>
    <w:rsid w:val="00970336"/>
    <w:rsid w:val="00973012"/>
    <w:rsid w:val="009739C8"/>
    <w:rsid w:val="00973AFA"/>
    <w:rsid w:val="0097411F"/>
    <w:rsid w:val="00976748"/>
    <w:rsid w:val="00980D43"/>
    <w:rsid w:val="00982157"/>
    <w:rsid w:val="00982DB4"/>
    <w:rsid w:val="009831C3"/>
    <w:rsid w:val="00983A86"/>
    <w:rsid w:val="00984C33"/>
    <w:rsid w:val="00987480"/>
    <w:rsid w:val="0098794E"/>
    <w:rsid w:val="00993CC3"/>
    <w:rsid w:val="00996E8B"/>
    <w:rsid w:val="009A389A"/>
    <w:rsid w:val="009B1280"/>
    <w:rsid w:val="009B171A"/>
    <w:rsid w:val="009B3D2F"/>
    <w:rsid w:val="009B6004"/>
    <w:rsid w:val="009B6F61"/>
    <w:rsid w:val="009C0793"/>
    <w:rsid w:val="009C07B6"/>
    <w:rsid w:val="009C19FC"/>
    <w:rsid w:val="009C2C8D"/>
    <w:rsid w:val="009C2DB5"/>
    <w:rsid w:val="009C2DDF"/>
    <w:rsid w:val="009C320E"/>
    <w:rsid w:val="009C4217"/>
    <w:rsid w:val="009C504F"/>
    <w:rsid w:val="009C5B0E"/>
    <w:rsid w:val="009D1FAD"/>
    <w:rsid w:val="009D39C6"/>
    <w:rsid w:val="009D5430"/>
    <w:rsid w:val="009D7487"/>
    <w:rsid w:val="009E51D1"/>
    <w:rsid w:val="009E54F7"/>
    <w:rsid w:val="009E6E5C"/>
    <w:rsid w:val="009F5430"/>
    <w:rsid w:val="009F5A91"/>
    <w:rsid w:val="009F5EA0"/>
    <w:rsid w:val="009F703C"/>
    <w:rsid w:val="009F7531"/>
    <w:rsid w:val="00A016EE"/>
    <w:rsid w:val="00A0759E"/>
    <w:rsid w:val="00A1057C"/>
    <w:rsid w:val="00A119B4"/>
    <w:rsid w:val="00A12C29"/>
    <w:rsid w:val="00A15B23"/>
    <w:rsid w:val="00A16172"/>
    <w:rsid w:val="00A170A2"/>
    <w:rsid w:val="00A218E4"/>
    <w:rsid w:val="00A21BE7"/>
    <w:rsid w:val="00A22B0B"/>
    <w:rsid w:val="00A22D3C"/>
    <w:rsid w:val="00A27DB2"/>
    <w:rsid w:val="00A30C1C"/>
    <w:rsid w:val="00A31952"/>
    <w:rsid w:val="00A32984"/>
    <w:rsid w:val="00A35327"/>
    <w:rsid w:val="00A360B2"/>
    <w:rsid w:val="00A41BCE"/>
    <w:rsid w:val="00A423D3"/>
    <w:rsid w:val="00A452E7"/>
    <w:rsid w:val="00A51C73"/>
    <w:rsid w:val="00A52147"/>
    <w:rsid w:val="00A534B8"/>
    <w:rsid w:val="00A54063"/>
    <w:rsid w:val="00A5409F"/>
    <w:rsid w:val="00A566B2"/>
    <w:rsid w:val="00A57460"/>
    <w:rsid w:val="00A605F1"/>
    <w:rsid w:val="00A620A3"/>
    <w:rsid w:val="00A621EB"/>
    <w:rsid w:val="00A6228B"/>
    <w:rsid w:val="00A63054"/>
    <w:rsid w:val="00A64B43"/>
    <w:rsid w:val="00A71A61"/>
    <w:rsid w:val="00A75641"/>
    <w:rsid w:val="00A7795B"/>
    <w:rsid w:val="00A80E2B"/>
    <w:rsid w:val="00A87285"/>
    <w:rsid w:val="00A876F8"/>
    <w:rsid w:val="00A87E8C"/>
    <w:rsid w:val="00A90AE2"/>
    <w:rsid w:val="00A936D9"/>
    <w:rsid w:val="00A941FE"/>
    <w:rsid w:val="00A955DC"/>
    <w:rsid w:val="00A96193"/>
    <w:rsid w:val="00AA4157"/>
    <w:rsid w:val="00AA5DAA"/>
    <w:rsid w:val="00AB0346"/>
    <w:rsid w:val="00AB099B"/>
    <w:rsid w:val="00AB1340"/>
    <w:rsid w:val="00AB2E83"/>
    <w:rsid w:val="00AB2F2E"/>
    <w:rsid w:val="00AB3B15"/>
    <w:rsid w:val="00AB5ADB"/>
    <w:rsid w:val="00AB711B"/>
    <w:rsid w:val="00AC0E30"/>
    <w:rsid w:val="00AC13C5"/>
    <w:rsid w:val="00AC59A5"/>
    <w:rsid w:val="00AC5B6C"/>
    <w:rsid w:val="00AC5BFD"/>
    <w:rsid w:val="00AC7CA8"/>
    <w:rsid w:val="00AD04FC"/>
    <w:rsid w:val="00AD1FF1"/>
    <w:rsid w:val="00AD28A6"/>
    <w:rsid w:val="00AD2C3B"/>
    <w:rsid w:val="00AD3C8E"/>
    <w:rsid w:val="00AD4024"/>
    <w:rsid w:val="00AD7928"/>
    <w:rsid w:val="00AE188C"/>
    <w:rsid w:val="00AE3AC1"/>
    <w:rsid w:val="00AE643D"/>
    <w:rsid w:val="00AE667D"/>
    <w:rsid w:val="00AE6701"/>
    <w:rsid w:val="00AE6734"/>
    <w:rsid w:val="00AE6F00"/>
    <w:rsid w:val="00AE789E"/>
    <w:rsid w:val="00AE793C"/>
    <w:rsid w:val="00AE7C6E"/>
    <w:rsid w:val="00AF0B27"/>
    <w:rsid w:val="00AF0C2F"/>
    <w:rsid w:val="00AF1AC9"/>
    <w:rsid w:val="00AF22F3"/>
    <w:rsid w:val="00AF29FE"/>
    <w:rsid w:val="00AF319D"/>
    <w:rsid w:val="00AF33C7"/>
    <w:rsid w:val="00AF4A3E"/>
    <w:rsid w:val="00AF5361"/>
    <w:rsid w:val="00AF5766"/>
    <w:rsid w:val="00AF5B95"/>
    <w:rsid w:val="00AF663F"/>
    <w:rsid w:val="00AF779E"/>
    <w:rsid w:val="00B019E1"/>
    <w:rsid w:val="00B12100"/>
    <w:rsid w:val="00B12325"/>
    <w:rsid w:val="00B12CE9"/>
    <w:rsid w:val="00B1669F"/>
    <w:rsid w:val="00B1692C"/>
    <w:rsid w:val="00B176A3"/>
    <w:rsid w:val="00B179BA"/>
    <w:rsid w:val="00B2036D"/>
    <w:rsid w:val="00B21CAA"/>
    <w:rsid w:val="00B229A7"/>
    <w:rsid w:val="00B22B3A"/>
    <w:rsid w:val="00B23F99"/>
    <w:rsid w:val="00B24F31"/>
    <w:rsid w:val="00B2668C"/>
    <w:rsid w:val="00B26C50"/>
    <w:rsid w:val="00B27FEB"/>
    <w:rsid w:val="00B359C9"/>
    <w:rsid w:val="00B37D1D"/>
    <w:rsid w:val="00B4454A"/>
    <w:rsid w:val="00B449CF"/>
    <w:rsid w:val="00B46033"/>
    <w:rsid w:val="00B50B75"/>
    <w:rsid w:val="00B5229E"/>
    <w:rsid w:val="00B57ED9"/>
    <w:rsid w:val="00B6151B"/>
    <w:rsid w:val="00B616C7"/>
    <w:rsid w:val="00B6356C"/>
    <w:rsid w:val="00B644B0"/>
    <w:rsid w:val="00B65452"/>
    <w:rsid w:val="00B67905"/>
    <w:rsid w:val="00B70A99"/>
    <w:rsid w:val="00B70D60"/>
    <w:rsid w:val="00B72931"/>
    <w:rsid w:val="00B72D4C"/>
    <w:rsid w:val="00B75171"/>
    <w:rsid w:val="00B75E60"/>
    <w:rsid w:val="00B80AAD"/>
    <w:rsid w:val="00B80F2B"/>
    <w:rsid w:val="00B83CCE"/>
    <w:rsid w:val="00B84182"/>
    <w:rsid w:val="00B85B79"/>
    <w:rsid w:val="00B86A0F"/>
    <w:rsid w:val="00B902B0"/>
    <w:rsid w:val="00B909CE"/>
    <w:rsid w:val="00B913DE"/>
    <w:rsid w:val="00B9140A"/>
    <w:rsid w:val="00B92447"/>
    <w:rsid w:val="00B9291C"/>
    <w:rsid w:val="00B939F7"/>
    <w:rsid w:val="00B94566"/>
    <w:rsid w:val="00B94C44"/>
    <w:rsid w:val="00B97A0E"/>
    <w:rsid w:val="00BA07AF"/>
    <w:rsid w:val="00BA7230"/>
    <w:rsid w:val="00BA7AAB"/>
    <w:rsid w:val="00BA7EC0"/>
    <w:rsid w:val="00BB00DF"/>
    <w:rsid w:val="00BB10CE"/>
    <w:rsid w:val="00BB14E2"/>
    <w:rsid w:val="00BB256D"/>
    <w:rsid w:val="00BB7394"/>
    <w:rsid w:val="00BC015A"/>
    <w:rsid w:val="00BC029F"/>
    <w:rsid w:val="00BC1355"/>
    <w:rsid w:val="00BC1D30"/>
    <w:rsid w:val="00BC351D"/>
    <w:rsid w:val="00BC399C"/>
    <w:rsid w:val="00BC66C6"/>
    <w:rsid w:val="00BC71FD"/>
    <w:rsid w:val="00BC7849"/>
    <w:rsid w:val="00BD0E6E"/>
    <w:rsid w:val="00BD2730"/>
    <w:rsid w:val="00BD3A22"/>
    <w:rsid w:val="00BD3DCD"/>
    <w:rsid w:val="00BD44B9"/>
    <w:rsid w:val="00BD56E8"/>
    <w:rsid w:val="00BE0A30"/>
    <w:rsid w:val="00BE3B10"/>
    <w:rsid w:val="00BE49EE"/>
    <w:rsid w:val="00BE4A2F"/>
    <w:rsid w:val="00BE7111"/>
    <w:rsid w:val="00BF198F"/>
    <w:rsid w:val="00BF200E"/>
    <w:rsid w:val="00BF2E98"/>
    <w:rsid w:val="00BF35D4"/>
    <w:rsid w:val="00BF5F72"/>
    <w:rsid w:val="00BF5F75"/>
    <w:rsid w:val="00BF66F1"/>
    <w:rsid w:val="00BF732E"/>
    <w:rsid w:val="00C00BE9"/>
    <w:rsid w:val="00C02DF9"/>
    <w:rsid w:val="00C03F5D"/>
    <w:rsid w:val="00C0463A"/>
    <w:rsid w:val="00C04798"/>
    <w:rsid w:val="00C05687"/>
    <w:rsid w:val="00C0589A"/>
    <w:rsid w:val="00C07B8C"/>
    <w:rsid w:val="00C1097D"/>
    <w:rsid w:val="00C10A5C"/>
    <w:rsid w:val="00C16055"/>
    <w:rsid w:val="00C1625B"/>
    <w:rsid w:val="00C17204"/>
    <w:rsid w:val="00C225B3"/>
    <w:rsid w:val="00C26AC8"/>
    <w:rsid w:val="00C30513"/>
    <w:rsid w:val="00C3660A"/>
    <w:rsid w:val="00C436AB"/>
    <w:rsid w:val="00C45416"/>
    <w:rsid w:val="00C457A2"/>
    <w:rsid w:val="00C56BEB"/>
    <w:rsid w:val="00C60EA8"/>
    <w:rsid w:val="00C616C7"/>
    <w:rsid w:val="00C62A8C"/>
    <w:rsid w:val="00C62B29"/>
    <w:rsid w:val="00C63BD6"/>
    <w:rsid w:val="00C63E2E"/>
    <w:rsid w:val="00C63FA7"/>
    <w:rsid w:val="00C64E07"/>
    <w:rsid w:val="00C652E9"/>
    <w:rsid w:val="00C664FC"/>
    <w:rsid w:val="00C66C21"/>
    <w:rsid w:val="00C671F4"/>
    <w:rsid w:val="00C67682"/>
    <w:rsid w:val="00C67DCF"/>
    <w:rsid w:val="00C71011"/>
    <w:rsid w:val="00C7209F"/>
    <w:rsid w:val="00C72FBE"/>
    <w:rsid w:val="00C74F11"/>
    <w:rsid w:val="00C778F1"/>
    <w:rsid w:val="00C77E30"/>
    <w:rsid w:val="00C8499A"/>
    <w:rsid w:val="00C876B8"/>
    <w:rsid w:val="00C92D1C"/>
    <w:rsid w:val="00C96DE7"/>
    <w:rsid w:val="00C96E4E"/>
    <w:rsid w:val="00C96FD6"/>
    <w:rsid w:val="00C974DE"/>
    <w:rsid w:val="00C97C4A"/>
    <w:rsid w:val="00CA0226"/>
    <w:rsid w:val="00CA13EC"/>
    <w:rsid w:val="00CA1E00"/>
    <w:rsid w:val="00CB2145"/>
    <w:rsid w:val="00CB3F3A"/>
    <w:rsid w:val="00CB66B0"/>
    <w:rsid w:val="00CB7840"/>
    <w:rsid w:val="00CC2DC0"/>
    <w:rsid w:val="00CC41EF"/>
    <w:rsid w:val="00CC5954"/>
    <w:rsid w:val="00CD3814"/>
    <w:rsid w:val="00CD3C91"/>
    <w:rsid w:val="00CD6723"/>
    <w:rsid w:val="00CE10F2"/>
    <w:rsid w:val="00CE13A4"/>
    <w:rsid w:val="00CE3E6B"/>
    <w:rsid w:val="00CE7F7E"/>
    <w:rsid w:val="00CF084E"/>
    <w:rsid w:val="00CF26A0"/>
    <w:rsid w:val="00CF5119"/>
    <w:rsid w:val="00CF520C"/>
    <w:rsid w:val="00CF54CD"/>
    <w:rsid w:val="00CF5955"/>
    <w:rsid w:val="00CF621A"/>
    <w:rsid w:val="00CF73E9"/>
    <w:rsid w:val="00CF773C"/>
    <w:rsid w:val="00D05C5A"/>
    <w:rsid w:val="00D06247"/>
    <w:rsid w:val="00D066E1"/>
    <w:rsid w:val="00D10C87"/>
    <w:rsid w:val="00D11117"/>
    <w:rsid w:val="00D119AC"/>
    <w:rsid w:val="00D12509"/>
    <w:rsid w:val="00D136E3"/>
    <w:rsid w:val="00D13C02"/>
    <w:rsid w:val="00D13D45"/>
    <w:rsid w:val="00D15A52"/>
    <w:rsid w:val="00D167CA"/>
    <w:rsid w:val="00D22866"/>
    <w:rsid w:val="00D22F91"/>
    <w:rsid w:val="00D23D6F"/>
    <w:rsid w:val="00D2541E"/>
    <w:rsid w:val="00D27829"/>
    <w:rsid w:val="00D308CE"/>
    <w:rsid w:val="00D31973"/>
    <w:rsid w:val="00D31E35"/>
    <w:rsid w:val="00D34A5A"/>
    <w:rsid w:val="00D40C41"/>
    <w:rsid w:val="00D40CBE"/>
    <w:rsid w:val="00D41B29"/>
    <w:rsid w:val="00D43897"/>
    <w:rsid w:val="00D53F9C"/>
    <w:rsid w:val="00D5588F"/>
    <w:rsid w:val="00D56B69"/>
    <w:rsid w:val="00D56F8D"/>
    <w:rsid w:val="00D60CB8"/>
    <w:rsid w:val="00D61CE0"/>
    <w:rsid w:val="00D63F0C"/>
    <w:rsid w:val="00D66F6E"/>
    <w:rsid w:val="00D678DB"/>
    <w:rsid w:val="00D702FC"/>
    <w:rsid w:val="00D71DC6"/>
    <w:rsid w:val="00D7399E"/>
    <w:rsid w:val="00D75D87"/>
    <w:rsid w:val="00D760AE"/>
    <w:rsid w:val="00D76CC9"/>
    <w:rsid w:val="00D77440"/>
    <w:rsid w:val="00D813AE"/>
    <w:rsid w:val="00D84166"/>
    <w:rsid w:val="00D85873"/>
    <w:rsid w:val="00D85F38"/>
    <w:rsid w:val="00D926C8"/>
    <w:rsid w:val="00D93EBD"/>
    <w:rsid w:val="00D94AC3"/>
    <w:rsid w:val="00D963BE"/>
    <w:rsid w:val="00D967F3"/>
    <w:rsid w:val="00DA12DB"/>
    <w:rsid w:val="00DA15F3"/>
    <w:rsid w:val="00DA1B0D"/>
    <w:rsid w:val="00DA21BB"/>
    <w:rsid w:val="00DA2220"/>
    <w:rsid w:val="00DA50DE"/>
    <w:rsid w:val="00DA56DA"/>
    <w:rsid w:val="00DA5A0F"/>
    <w:rsid w:val="00DB02CA"/>
    <w:rsid w:val="00DB1A58"/>
    <w:rsid w:val="00DB303F"/>
    <w:rsid w:val="00DB3D35"/>
    <w:rsid w:val="00DB7128"/>
    <w:rsid w:val="00DB789A"/>
    <w:rsid w:val="00DC0ACB"/>
    <w:rsid w:val="00DC2683"/>
    <w:rsid w:val="00DC590C"/>
    <w:rsid w:val="00DC74E1"/>
    <w:rsid w:val="00DD2F4E"/>
    <w:rsid w:val="00DD4056"/>
    <w:rsid w:val="00DD501E"/>
    <w:rsid w:val="00DD77D7"/>
    <w:rsid w:val="00DE07A5"/>
    <w:rsid w:val="00DE224E"/>
    <w:rsid w:val="00DE2CE3"/>
    <w:rsid w:val="00DE456E"/>
    <w:rsid w:val="00DE7595"/>
    <w:rsid w:val="00DF0CCB"/>
    <w:rsid w:val="00DF0F8C"/>
    <w:rsid w:val="00DF193B"/>
    <w:rsid w:val="00DF7C67"/>
    <w:rsid w:val="00E02402"/>
    <w:rsid w:val="00E04470"/>
    <w:rsid w:val="00E04D8A"/>
    <w:rsid w:val="00E04DAF"/>
    <w:rsid w:val="00E06F47"/>
    <w:rsid w:val="00E1030B"/>
    <w:rsid w:val="00E103AB"/>
    <w:rsid w:val="00E112C7"/>
    <w:rsid w:val="00E11EC3"/>
    <w:rsid w:val="00E13E27"/>
    <w:rsid w:val="00E140AB"/>
    <w:rsid w:val="00E160F4"/>
    <w:rsid w:val="00E2067A"/>
    <w:rsid w:val="00E220C7"/>
    <w:rsid w:val="00E24D48"/>
    <w:rsid w:val="00E25746"/>
    <w:rsid w:val="00E26363"/>
    <w:rsid w:val="00E26B70"/>
    <w:rsid w:val="00E33064"/>
    <w:rsid w:val="00E3373A"/>
    <w:rsid w:val="00E338D8"/>
    <w:rsid w:val="00E34E90"/>
    <w:rsid w:val="00E36A91"/>
    <w:rsid w:val="00E36FF1"/>
    <w:rsid w:val="00E3731F"/>
    <w:rsid w:val="00E37E07"/>
    <w:rsid w:val="00E41801"/>
    <w:rsid w:val="00E4272D"/>
    <w:rsid w:val="00E46ADC"/>
    <w:rsid w:val="00E5058E"/>
    <w:rsid w:val="00E51733"/>
    <w:rsid w:val="00E53B0E"/>
    <w:rsid w:val="00E5428B"/>
    <w:rsid w:val="00E54406"/>
    <w:rsid w:val="00E5455F"/>
    <w:rsid w:val="00E55499"/>
    <w:rsid w:val="00E56264"/>
    <w:rsid w:val="00E57E3D"/>
    <w:rsid w:val="00E604B6"/>
    <w:rsid w:val="00E61EFF"/>
    <w:rsid w:val="00E61F4F"/>
    <w:rsid w:val="00E6229A"/>
    <w:rsid w:val="00E66594"/>
    <w:rsid w:val="00E66CA0"/>
    <w:rsid w:val="00E67740"/>
    <w:rsid w:val="00E70379"/>
    <w:rsid w:val="00E70405"/>
    <w:rsid w:val="00E72C89"/>
    <w:rsid w:val="00E72E68"/>
    <w:rsid w:val="00E73DD6"/>
    <w:rsid w:val="00E75A65"/>
    <w:rsid w:val="00E76948"/>
    <w:rsid w:val="00E76DC1"/>
    <w:rsid w:val="00E817D8"/>
    <w:rsid w:val="00E836F5"/>
    <w:rsid w:val="00E83EDC"/>
    <w:rsid w:val="00E849F4"/>
    <w:rsid w:val="00E84E0F"/>
    <w:rsid w:val="00E86BEE"/>
    <w:rsid w:val="00E94927"/>
    <w:rsid w:val="00EA115D"/>
    <w:rsid w:val="00EA1DD7"/>
    <w:rsid w:val="00EA2037"/>
    <w:rsid w:val="00EA5A2A"/>
    <w:rsid w:val="00EA69C9"/>
    <w:rsid w:val="00EB0561"/>
    <w:rsid w:val="00EB1AF5"/>
    <w:rsid w:val="00EC045A"/>
    <w:rsid w:val="00EC0C6B"/>
    <w:rsid w:val="00EC5A33"/>
    <w:rsid w:val="00EC6588"/>
    <w:rsid w:val="00EC7F0F"/>
    <w:rsid w:val="00ED2BA0"/>
    <w:rsid w:val="00ED3279"/>
    <w:rsid w:val="00ED5CDE"/>
    <w:rsid w:val="00ED65C0"/>
    <w:rsid w:val="00EE06BD"/>
    <w:rsid w:val="00EE5947"/>
    <w:rsid w:val="00EF1DC6"/>
    <w:rsid w:val="00EF2770"/>
    <w:rsid w:val="00EF44E9"/>
    <w:rsid w:val="00EF4F40"/>
    <w:rsid w:val="00EF6095"/>
    <w:rsid w:val="00EF662C"/>
    <w:rsid w:val="00F006F8"/>
    <w:rsid w:val="00F0139F"/>
    <w:rsid w:val="00F07BF4"/>
    <w:rsid w:val="00F1030C"/>
    <w:rsid w:val="00F11BF9"/>
    <w:rsid w:val="00F122CF"/>
    <w:rsid w:val="00F142B0"/>
    <w:rsid w:val="00F14D7F"/>
    <w:rsid w:val="00F16148"/>
    <w:rsid w:val="00F16B21"/>
    <w:rsid w:val="00F1729C"/>
    <w:rsid w:val="00F20AC8"/>
    <w:rsid w:val="00F23675"/>
    <w:rsid w:val="00F239A1"/>
    <w:rsid w:val="00F243DC"/>
    <w:rsid w:val="00F25B94"/>
    <w:rsid w:val="00F264A9"/>
    <w:rsid w:val="00F318A2"/>
    <w:rsid w:val="00F33D91"/>
    <w:rsid w:val="00F33F18"/>
    <w:rsid w:val="00F3454B"/>
    <w:rsid w:val="00F35A54"/>
    <w:rsid w:val="00F36721"/>
    <w:rsid w:val="00F40E66"/>
    <w:rsid w:val="00F43EB3"/>
    <w:rsid w:val="00F44E1F"/>
    <w:rsid w:val="00F46E2A"/>
    <w:rsid w:val="00F522E3"/>
    <w:rsid w:val="00F55DE0"/>
    <w:rsid w:val="00F604CA"/>
    <w:rsid w:val="00F604F0"/>
    <w:rsid w:val="00F608F9"/>
    <w:rsid w:val="00F63152"/>
    <w:rsid w:val="00F66145"/>
    <w:rsid w:val="00F67719"/>
    <w:rsid w:val="00F70037"/>
    <w:rsid w:val="00F717F8"/>
    <w:rsid w:val="00F7278C"/>
    <w:rsid w:val="00F72A83"/>
    <w:rsid w:val="00F7358E"/>
    <w:rsid w:val="00F80D5D"/>
    <w:rsid w:val="00F81980"/>
    <w:rsid w:val="00F81C06"/>
    <w:rsid w:val="00F83A0D"/>
    <w:rsid w:val="00F84121"/>
    <w:rsid w:val="00F85B24"/>
    <w:rsid w:val="00F90872"/>
    <w:rsid w:val="00F93E04"/>
    <w:rsid w:val="00F946D0"/>
    <w:rsid w:val="00F96F7B"/>
    <w:rsid w:val="00F97013"/>
    <w:rsid w:val="00FA01CF"/>
    <w:rsid w:val="00FA1380"/>
    <w:rsid w:val="00FA1616"/>
    <w:rsid w:val="00FA196D"/>
    <w:rsid w:val="00FA305C"/>
    <w:rsid w:val="00FA3555"/>
    <w:rsid w:val="00FA606B"/>
    <w:rsid w:val="00FB3CE6"/>
    <w:rsid w:val="00FB42E2"/>
    <w:rsid w:val="00FB526F"/>
    <w:rsid w:val="00FB52D9"/>
    <w:rsid w:val="00FB6558"/>
    <w:rsid w:val="00FB6CAE"/>
    <w:rsid w:val="00FB6EAA"/>
    <w:rsid w:val="00FC01AE"/>
    <w:rsid w:val="00FC1405"/>
    <w:rsid w:val="00FC78A2"/>
    <w:rsid w:val="00FC7D35"/>
    <w:rsid w:val="00FD0A93"/>
    <w:rsid w:val="00FD0D80"/>
    <w:rsid w:val="00FD2CD6"/>
    <w:rsid w:val="00FD596D"/>
    <w:rsid w:val="00FE22AF"/>
    <w:rsid w:val="00FE296F"/>
    <w:rsid w:val="00FE2E0C"/>
    <w:rsid w:val="00FE3530"/>
    <w:rsid w:val="00FE3BFF"/>
    <w:rsid w:val="00FE3C57"/>
    <w:rsid w:val="00FE5C2B"/>
    <w:rsid w:val="00FE5E0D"/>
    <w:rsid w:val="00FF1255"/>
    <w:rsid w:val="00FF307C"/>
    <w:rsid w:val="00FF748E"/>
    <w:rsid w:val="0111D906"/>
    <w:rsid w:val="01F86B72"/>
    <w:rsid w:val="036ECFA9"/>
    <w:rsid w:val="0511D793"/>
    <w:rsid w:val="055DC5B9"/>
    <w:rsid w:val="05C9278A"/>
    <w:rsid w:val="06E6C974"/>
    <w:rsid w:val="0876DE63"/>
    <w:rsid w:val="08F3A901"/>
    <w:rsid w:val="0A37329F"/>
    <w:rsid w:val="0AEBA579"/>
    <w:rsid w:val="0F0AA3C2"/>
    <w:rsid w:val="0F624BEC"/>
    <w:rsid w:val="0FB00183"/>
    <w:rsid w:val="10A67423"/>
    <w:rsid w:val="12860C83"/>
    <w:rsid w:val="14F7E4EE"/>
    <w:rsid w:val="15EC530D"/>
    <w:rsid w:val="17C09B51"/>
    <w:rsid w:val="1B41195C"/>
    <w:rsid w:val="1B43B323"/>
    <w:rsid w:val="1C2C9FF1"/>
    <w:rsid w:val="1FAA9E2B"/>
    <w:rsid w:val="1FC5A70E"/>
    <w:rsid w:val="2117E978"/>
    <w:rsid w:val="21CC1F2F"/>
    <w:rsid w:val="23ED07DA"/>
    <w:rsid w:val="243A068A"/>
    <w:rsid w:val="28998940"/>
    <w:rsid w:val="28B3715B"/>
    <w:rsid w:val="2AF0A355"/>
    <w:rsid w:val="2D3BCD51"/>
    <w:rsid w:val="2E588A25"/>
    <w:rsid w:val="2EDC30FB"/>
    <w:rsid w:val="2F0CFD18"/>
    <w:rsid w:val="2F81B74B"/>
    <w:rsid w:val="312B3BD7"/>
    <w:rsid w:val="31734117"/>
    <w:rsid w:val="31A950A0"/>
    <w:rsid w:val="34145783"/>
    <w:rsid w:val="3471B304"/>
    <w:rsid w:val="392B4EDF"/>
    <w:rsid w:val="3943CC0A"/>
    <w:rsid w:val="3972F7FA"/>
    <w:rsid w:val="3A23F7BB"/>
    <w:rsid w:val="3B4372B2"/>
    <w:rsid w:val="3B9EB86A"/>
    <w:rsid w:val="3C4783DB"/>
    <w:rsid w:val="3CDA2D58"/>
    <w:rsid w:val="3E7D08C4"/>
    <w:rsid w:val="3EFD9BF0"/>
    <w:rsid w:val="4158DE84"/>
    <w:rsid w:val="45772D35"/>
    <w:rsid w:val="48E19249"/>
    <w:rsid w:val="4A7CF983"/>
    <w:rsid w:val="4FFA6121"/>
    <w:rsid w:val="54869C26"/>
    <w:rsid w:val="549714C4"/>
    <w:rsid w:val="596A85E7"/>
    <w:rsid w:val="5A437C48"/>
    <w:rsid w:val="5BD8F23F"/>
    <w:rsid w:val="5D7CD84C"/>
    <w:rsid w:val="5DE89A65"/>
    <w:rsid w:val="5E891B92"/>
    <w:rsid w:val="5F01CB2C"/>
    <w:rsid w:val="5F65BE66"/>
    <w:rsid w:val="60CAB880"/>
    <w:rsid w:val="6167A086"/>
    <w:rsid w:val="6465D417"/>
    <w:rsid w:val="64E32604"/>
    <w:rsid w:val="6650F675"/>
    <w:rsid w:val="67491DE3"/>
    <w:rsid w:val="67ECC6D6"/>
    <w:rsid w:val="68BB46B4"/>
    <w:rsid w:val="68C14FFD"/>
    <w:rsid w:val="69622F03"/>
    <w:rsid w:val="699CDCD6"/>
    <w:rsid w:val="6B246798"/>
    <w:rsid w:val="6CC037F9"/>
    <w:rsid w:val="6D0F933F"/>
    <w:rsid w:val="6F23E623"/>
    <w:rsid w:val="759DF6EE"/>
    <w:rsid w:val="7791F076"/>
    <w:rsid w:val="78DA279F"/>
    <w:rsid w:val="78FA0C96"/>
    <w:rsid w:val="79B04953"/>
    <w:rsid w:val="7E1FC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EDFCC9A3-941A-467C-AEA7-ED2AB0E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F773C"/>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F773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F773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F773C"/>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CF773C"/>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CF773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E4544"/>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3E4544"/>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E4544"/>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E4544"/>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CF773C"/>
    <w:pPr>
      <w:keepNext/>
      <w:spacing w:after="200" w:line="240" w:lineRule="auto"/>
    </w:pPr>
    <w:rPr>
      <w:b/>
      <w:iCs/>
      <w:szCs w:val="18"/>
    </w:rPr>
  </w:style>
  <w:style w:type="table" w:customStyle="1" w:styleId="Tableheader">
    <w:name w:val="ŠTable header"/>
    <w:basedOn w:val="TableNormal"/>
    <w:uiPriority w:val="99"/>
    <w:rsid w:val="00CF773C"/>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F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CF773C"/>
    <w:pPr>
      <w:numPr>
        <w:numId w:val="36"/>
      </w:numPr>
      <w:contextualSpacing/>
    </w:pPr>
  </w:style>
  <w:style w:type="paragraph" w:styleId="ListNumber2">
    <w:name w:val="List Number 2"/>
    <w:aliases w:val="ŠList Number 2"/>
    <w:basedOn w:val="Normal"/>
    <w:uiPriority w:val="9"/>
    <w:qFormat/>
    <w:rsid w:val="00CF773C"/>
    <w:pPr>
      <w:numPr>
        <w:numId w:val="35"/>
      </w:numPr>
      <w:contextualSpacing/>
    </w:pPr>
  </w:style>
  <w:style w:type="paragraph" w:styleId="ListBullet">
    <w:name w:val="List Bullet"/>
    <w:aliases w:val="ŠList Bullet"/>
    <w:basedOn w:val="Normal"/>
    <w:uiPriority w:val="10"/>
    <w:qFormat/>
    <w:rsid w:val="00CF773C"/>
    <w:pPr>
      <w:numPr>
        <w:numId w:val="37"/>
      </w:numPr>
      <w:contextualSpacing/>
    </w:pPr>
  </w:style>
  <w:style w:type="paragraph" w:styleId="ListBullet2">
    <w:name w:val="List Bullet 2"/>
    <w:aliases w:val="ŠList Bullet 2"/>
    <w:basedOn w:val="Normal"/>
    <w:uiPriority w:val="11"/>
    <w:qFormat/>
    <w:rsid w:val="00CF773C"/>
    <w:pPr>
      <w:numPr>
        <w:numId w:val="33"/>
      </w:numPr>
      <w:contextualSpacing/>
    </w:pPr>
  </w:style>
  <w:style w:type="character" w:styleId="SubtleReference">
    <w:name w:val="Subtle Reference"/>
    <w:aliases w:val="ŠSubtle Reference"/>
    <w:uiPriority w:val="31"/>
    <w:qFormat/>
    <w:rsid w:val="00CF773C"/>
    <w:rPr>
      <w:rFonts w:ascii="Arial" w:hAnsi="Arial"/>
      <w:sz w:val="22"/>
    </w:rPr>
  </w:style>
  <w:style w:type="paragraph" w:styleId="Quote">
    <w:name w:val="Quote"/>
    <w:aliases w:val="ŠQuote"/>
    <w:basedOn w:val="Normal"/>
    <w:next w:val="Normal"/>
    <w:link w:val="QuoteChar"/>
    <w:uiPriority w:val="29"/>
    <w:qFormat/>
    <w:rsid w:val="00CF773C"/>
    <w:pPr>
      <w:keepNext/>
      <w:spacing w:before="200" w:after="200" w:line="240" w:lineRule="atLeast"/>
      <w:ind w:left="567" w:right="567"/>
    </w:pPr>
  </w:style>
  <w:style w:type="paragraph" w:styleId="Date">
    <w:name w:val="Date"/>
    <w:aliases w:val="ŠDate"/>
    <w:basedOn w:val="Normal"/>
    <w:next w:val="Normal"/>
    <w:link w:val="DateChar"/>
    <w:uiPriority w:val="99"/>
    <w:rsid w:val="00CF773C"/>
    <w:pPr>
      <w:spacing w:before="0" w:line="720" w:lineRule="atLeast"/>
    </w:pPr>
  </w:style>
  <w:style w:type="character" w:customStyle="1" w:styleId="DateChar">
    <w:name w:val="Date Char"/>
    <w:aliases w:val="ŠDate Char"/>
    <w:basedOn w:val="DefaultParagraphFont"/>
    <w:link w:val="Date"/>
    <w:uiPriority w:val="99"/>
    <w:rsid w:val="00CF773C"/>
    <w:rPr>
      <w:rFonts w:ascii="Arial" w:hAnsi="Arial" w:cs="Arial"/>
      <w:sz w:val="24"/>
      <w:szCs w:val="24"/>
    </w:rPr>
  </w:style>
  <w:style w:type="paragraph" w:styleId="Signature">
    <w:name w:val="Signature"/>
    <w:aliases w:val="ŠSignature"/>
    <w:basedOn w:val="Normal"/>
    <w:link w:val="SignatureChar"/>
    <w:uiPriority w:val="99"/>
    <w:rsid w:val="00CF773C"/>
    <w:pPr>
      <w:spacing w:before="0" w:line="720" w:lineRule="atLeast"/>
    </w:pPr>
  </w:style>
  <w:style w:type="character" w:customStyle="1" w:styleId="SignatureChar">
    <w:name w:val="Signature Char"/>
    <w:aliases w:val="ŠSignature Char"/>
    <w:basedOn w:val="DefaultParagraphFont"/>
    <w:link w:val="Signature"/>
    <w:uiPriority w:val="99"/>
    <w:rsid w:val="00CF773C"/>
    <w:rPr>
      <w:rFonts w:ascii="Arial" w:hAnsi="Arial" w:cs="Arial"/>
      <w:sz w:val="24"/>
      <w:szCs w:val="24"/>
    </w:rPr>
  </w:style>
  <w:style w:type="character" w:styleId="Strong">
    <w:name w:val="Strong"/>
    <w:aliases w:val="ŠStrong"/>
    <w:uiPriority w:val="1"/>
    <w:qFormat/>
    <w:rsid w:val="00CF773C"/>
    <w:rPr>
      <w:b/>
    </w:rPr>
  </w:style>
  <w:style w:type="character" w:customStyle="1" w:styleId="QuoteChar">
    <w:name w:val="Quote Char"/>
    <w:aliases w:val="ŠQuote Char"/>
    <w:basedOn w:val="DefaultParagraphFont"/>
    <w:link w:val="Quote"/>
    <w:uiPriority w:val="29"/>
    <w:rsid w:val="00CF773C"/>
    <w:rPr>
      <w:rFonts w:ascii="Arial" w:hAnsi="Arial" w:cs="Arial"/>
      <w:sz w:val="24"/>
      <w:szCs w:val="24"/>
    </w:rPr>
  </w:style>
  <w:style w:type="paragraph" w:customStyle="1" w:styleId="FeatureBox2">
    <w:name w:val="ŠFeature Box 2"/>
    <w:basedOn w:val="Normal"/>
    <w:next w:val="Normal"/>
    <w:uiPriority w:val="12"/>
    <w:qFormat/>
    <w:rsid w:val="00CF773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8193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F773C"/>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F773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F773C"/>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F773C"/>
    <w:rPr>
      <w:color w:val="2F5496" w:themeColor="accent1" w:themeShade="BF"/>
      <w:u w:val="single"/>
    </w:rPr>
  </w:style>
  <w:style w:type="paragraph" w:customStyle="1" w:styleId="Logo">
    <w:name w:val="ŠLogo"/>
    <w:basedOn w:val="Normal"/>
    <w:uiPriority w:val="22"/>
    <w:qFormat/>
    <w:rsid w:val="00CF773C"/>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F773C"/>
    <w:pPr>
      <w:tabs>
        <w:tab w:val="right" w:leader="dot" w:pos="14570"/>
      </w:tabs>
      <w:spacing w:before="0"/>
    </w:pPr>
    <w:rPr>
      <w:b/>
      <w:noProof/>
    </w:rPr>
  </w:style>
  <w:style w:type="paragraph" w:styleId="TOC2">
    <w:name w:val="toc 2"/>
    <w:aliases w:val="ŠTOC 2"/>
    <w:basedOn w:val="TOC1"/>
    <w:next w:val="Normal"/>
    <w:uiPriority w:val="39"/>
    <w:unhideWhenUsed/>
    <w:rsid w:val="00CF773C"/>
    <w:rPr>
      <w:b w:val="0"/>
      <w:bCs/>
    </w:rPr>
  </w:style>
  <w:style w:type="paragraph" w:styleId="TOC3">
    <w:name w:val="toc 3"/>
    <w:aliases w:val="ŠTOC 3"/>
    <w:basedOn w:val="Normal"/>
    <w:next w:val="Normal"/>
    <w:uiPriority w:val="39"/>
    <w:unhideWhenUsed/>
    <w:rsid w:val="00CF773C"/>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CF773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F773C"/>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CF773C"/>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CF773C"/>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CF773C"/>
    <w:pPr>
      <w:outlineLvl w:val="9"/>
    </w:pPr>
    <w:rPr>
      <w:sz w:val="40"/>
      <w:szCs w:val="40"/>
    </w:rPr>
  </w:style>
  <w:style w:type="paragraph" w:styleId="Footer">
    <w:name w:val="footer"/>
    <w:aliases w:val="ŠFooter"/>
    <w:basedOn w:val="Normal"/>
    <w:link w:val="FooterChar"/>
    <w:uiPriority w:val="99"/>
    <w:rsid w:val="00CF773C"/>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F773C"/>
    <w:rPr>
      <w:rFonts w:ascii="Arial" w:hAnsi="Arial" w:cs="Arial"/>
      <w:sz w:val="18"/>
      <w:szCs w:val="18"/>
    </w:rPr>
  </w:style>
  <w:style w:type="paragraph" w:styleId="Header">
    <w:name w:val="header"/>
    <w:aliases w:val="ŠHeader - Cover Page"/>
    <w:basedOn w:val="Normal"/>
    <w:link w:val="HeaderChar"/>
    <w:uiPriority w:val="24"/>
    <w:unhideWhenUsed/>
    <w:rsid w:val="00CF773C"/>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CF773C"/>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CF773C"/>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CF773C"/>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CF773C"/>
    <w:rPr>
      <w:rFonts w:ascii="Arial" w:hAnsi="Arial" w:cs="Arial"/>
      <w:color w:val="002664"/>
      <w:sz w:val="32"/>
      <w:szCs w:val="32"/>
    </w:rPr>
  </w:style>
  <w:style w:type="character" w:styleId="UnresolvedMention">
    <w:name w:val="Unresolved Mention"/>
    <w:basedOn w:val="DefaultParagraphFont"/>
    <w:uiPriority w:val="99"/>
    <w:semiHidden/>
    <w:unhideWhenUsed/>
    <w:rsid w:val="00CF773C"/>
    <w:rPr>
      <w:color w:val="605E5C"/>
      <w:shd w:val="clear" w:color="auto" w:fill="E1DFDD"/>
    </w:rPr>
  </w:style>
  <w:style w:type="character" w:styleId="Emphasis">
    <w:name w:val="Emphasis"/>
    <w:aliases w:val="ŠLanguage or scientific"/>
    <w:uiPriority w:val="20"/>
    <w:qFormat/>
    <w:rsid w:val="00CF773C"/>
    <w:rPr>
      <w:i/>
      <w:iCs/>
    </w:rPr>
  </w:style>
  <w:style w:type="character" w:styleId="SubtleEmphasis">
    <w:name w:val="Subtle Emphasis"/>
    <w:basedOn w:val="DefaultParagraphFont"/>
    <w:uiPriority w:val="19"/>
    <w:semiHidden/>
    <w:qFormat/>
    <w:rsid w:val="00CF773C"/>
    <w:rPr>
      <w:i/>
      <w:iCs/>
      <w:color w:val="404040" w:themeColor="text1" w:themeTint="BF"/>
    </w:rPr>
  </w:style>
  <w:style w:type="paragraph" w:styleId="TOC4">
    <w:name w:val="toc 4"/>
    <w:aliases w:val="ŠTOC 4"/>
    <w:basedOn w:val="Normal"/>
    <w:next w:val="Normal"/>
    <w:autoRedefine/>
    <w:uiPriority w:val="39"/>
    <w:unhideWhenUsed/>
    <w:rsid w:val="00681933"/>
    <w:pPr>
      <w:spacing w:before="0"/>
      <w:ind w:left="720"/>
    </w:pPr>
  </w:style>
  <w:style w:type="character" w:styleId="CommentReference">
    <w:name w:val="annotation reference"/>
    <w:basedOn w:val="DefaultParagraphFont"/>
    <w:uiPriority w:val="99"/>
    <w:semiHidden/>
    <w:unhideWhenUsed/>
    <w:rsid w:val="00CF773C"/>
    <w:rPr>
      <w:sz w:val="16"/>
      <w:szCs w:val="16"/>
    </w:rPr>
  </w:style>
  <w:style w:type="paragraph" w:styleId="CommentText">
    <w:name w:val="annotation text"/>
    <w:basedOn w:val="Normal"/>
    <w:link w:val="CommentTextChar"/>
    <w:uiPriority w:val="99"/>
    <w:unhideWhenUsed/>
    <w:rsid w:val="00CF773C"/>
    <w:pPr>
      <w:spacing w:line="240" w:lineRule="auto"/>
    </w:pPr>
    <w:rPr>
      <w:sz w:val="20"/>
      <w:szCs w:val="20"/>
    </w:rPr>
  </w:style>
  <w:style w:type="character" w:customStyle="1" w:styleId="CommentTextChar">
    <w:name w:val="Comment Text Char"/>
    <w:basedOn w:val="DefaultParagraphFont"/>
    <w:link w:val="CommentText"/>
    <w:uiPriority w:val="99"/>
    <w:rsid w:val="00CF773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773C"/>
    <w:rPr>
      <w:b/>
      <w:bCs/>
    </w:rPr>
  </w:style>
  <w:style w:type="character" w:customStyle="1" w:styleId="CommentSubjectChar">
    <w:name w:val="Comment Subject Char"/>
    <w:basedOn w:val="CommentTextChar"/>
    <w:link w:val="CommentSubject"/>
    <w:uiPriority w:val="99"/>
    <w:semiHidden/>
    <w:rsid w:val="00CF773C"/>
    <w:rPr>
      <w:rFonts w:ascii="Arial" w:hAnsi="Arial" w:cs="Arial"/>
      <w:b/>
      <w:bCs/>
      <w:sz w:val="20"/>
      <w:szCs w:val="20"/>
    </w:rPr>
  </w:style>
  <w:style w:type="paragraph" w:styleId="ListParagraph">
    <w:name w:val="List Paragraph"/>
    <w:basedOn w:val="Normal"/>
    <w:uiPriority w:val="34"/>
    <w:unhideWhenUsed/>
    <w:qFormat/>
    <w:rsid w:val="00CF773C"/>
    <w:pPr>
      <w:ind w:left="720"/>
      <w:contextualSpacing/>
    </w:pPr>
  </w:style>
  <w:style w:type="paragraph" w:styleId="NormalWeb">
    <w:name w:val="Normal (Web)"/>
    <w:basedOn w:val="Normal"/>
    <w:uiPriority w:val="99"/>
    <w:unhideWhenUsed/>
    <w:rsid w:val="00C02DF9"/>
    <w:pPr>
      <w:spacing w:beforeAutospacing="1" w:after="119" w:line="240" w:lineRule="auto"/>
    </w:pPr>
    <w:rPr>
      <w:rFonts w:ascii="Times New Roman" w:eastAsia="Times New Roman" w:hAnsi="Times New Roman" w:cs="Times New Roman"/>
      <w:lang w:eastAsia="en-AU"/>
    </w:rPr>
  </w:style>
  <w:style w:type="paragraph" w:styleId="Revision">
    <w:name w:val="Revision"/>
    <w:hidden/>
    <w:uiPriority w:val="99"/>
    <w:semiHidden/>
    <w:rsid w:val="004F06FE"/>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F773C"/>
    <w:rPr>
      <w:color w:val="954F72" w:themeColor="followedHyperlink"/>
      <w:u w:val="single"/>
    </w:rPr>
  </w:style>
  <w:style w:type="paragraph" w:styleId="TableofFigures">
    <w:name w:val="table of figures"/>
    <w:basedOn w:val="Normal"/>
    <w:next w:val="Normal"/>
    <w:uiPriority w:val="99"/>
    <w:unhideWhenUsed/>
    <w:rsid w:val="00CF773C"/>
  </w:style>
  <w:style w:type="paragraph" w:styleId="BalloonText">
    <w:name w:val="Balloon Text"/>
    <w:basedOn w:val="Normal"/>
    <w:link w:val="BalloonTextChar"/>
    <w:uiPriority w:val="99"/>
    <w:semiHidden/>
    <w:unhideWhenUsed/>
    <w:rsid w:val="0040398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989"/>
    <w:rPr>
      <w:rFonts w:ascii="Segoe UI" w:hAnsi="Segoe UI" w:cs="Segoe UI"/>
      <w:sz w:val="18"/>
      <w:szCs w:val="18"/>
    </w:rPr>
  </w:style>
  <w:style w:type="character" w:customStyle="1" w:styleId="Heading6Char">
    <w:name w:val="Heading 6 Char"/>
    <w:aliases w:val="ŠHeading 6 Char"/>
    <w:basedOn w:val="DefaultParagraphFont"/>
    <w:link w:val="Heading6"/>
    <w:uiPriority w:val="99"/>
    <w:semiHidden/>
    <w:rsid w:val="003E4544"/>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E454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E4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E4544"/>
    <w:rPr>
      <w:rFonts w:asciiTheme="majorHAnsi" w:eastAsiaTheme="majorEastAsia" w:hAnsiTheme="majorHAnsi" w:cstheme="majorBidi"/>
      <w:i/>
      <w:iCs/>
      <w:color w:val="272727" w:themeColor="text1" w:themeTint="D8"/>
      <w:sz w:val="21"/>
      <w:szCs w:val="21"/>
    </w:rPr>
  </w:style>
  <w:style w:type="table" w:customStyle="1" w:styleId="Tableheader1">
    <w:name w:val="ŠTable header1"/>
    <w:basedOn w:val="TableNormal"/>
    <w:uiPriority w:val="99"/>
    <w:rsid w:val="00CD3C9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Mention">
    <w:name w:val="Mention"/>
    <w:basedOn w:val="DefaultParagraphFont"/>
    <w:uiPriority w:val="99"/>
    <w:unhideWhenUsed/>
    <w:rsid w:val="00851A08"/>
    <w:rPr>
      <w:color w:val="2B579A"/>
      <w:shd w:val="clear" w:color="auto" w:fill="E1DFDD"/>
    </w:rPr>
  </w:style>
  <w:style w:type="character" w:styleId="FootnoteReference">
    <w:name w:val="footnote reference"/>
    <w:basedOn w:val="DefaultParagraphFont"/>
    <w:uiPriority w:val="99"/>
    <w:semiHidden/>
    <w:unhideWhenUsed/>
    <w:rsid w:val="00CF773C"/>
    <w:rPr>
      <w:vertAlign w:val="superscript"/>
    </w:rPr>
  </w:style>
  <w:style w:type="paragraph" w:styleId="FootnoteText">
    <w:name w:val="footnote text"/>
    <w:basedOn w:val="Normal"/>
    <w:link w:val="FootnoteTextChar"/>
    <w:uiPriority w:val="99"/>
    <w:semiHidden/>
    <w:unhideWhenUsed/>
    <w:rsid w:val="00CF773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F773C"/>
    <w:rPr>
      <w:rFonts w:ascii="Arial" w:hAnsi="Arial" w:cs="Arial"/>
      <w:sz w:val="20"/>
      <w:szCs w:val="20"/>
    </w:rPr>
  </w:style>
  <w:style w:type="paragraph" w:customStyle="1" w:styleId="Documentname">
    <w:name w:val="ŠDocument name"/>
    <w:basedOn w:val="Header"/>
    <w:qFormat/>
    <w:rsid w:val="00CF773C"/>
    <w:pPr>
      <w:spacing w:before="0"/>
    </w:pPr>
    <w:rPr>
      <w:b w:val="0"/>
      <w:color w:val="auto"/>
      <w:sz w:val="18"/>
    </w:rPr>
  </w:style>
  <w:style w:type="paragraph" w:customStyle="1" w:styleId="Featurebox2Bullets">
    <w:name w:val="ŠFeature box 2: Bullets"/>
    <w:basedOn w:val="ListBullet"/>
    <w:link w:val="Featurebox2BulletsChar"/>
    <w:uiPriority w:val="14"/>
    <w:qFormat/>
    <w:rsid w:val="00CF773C"/>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F773C"/>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CF773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F773C"/>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F773C"/>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5883">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 w:id="1762725708">
      <w:bodyDiv w:val="1"/>
      <w:marLeft w:val="0"/>
      <w:marRight w:val="0"/>
      <w:marTop w:val="0"/>
      <w:marBottom w:val="0"/>
      <w:divBdr>
        <w:top w:val="none" w:sz="0" w:space="0" w:color="auto"/>
        <w:left w:val="none" w:sz="0" w:space="0" w:color="auto"/>
        <w:bottom w:val="none" w:sz="0" w:space="0" w:color="auto"/>
        <w:right w:val="none" w:sz="0" w:space="0" w:color="auto"/>
      </w:divBdr>
    </w:div>
    <w:div w:id="1801726670">
      <w:bodyDiv w:val="1"/>
      <w:marLeft w:val="0"/>
      <w:marRight w:val="0"/>
      <w:marTop w:val="0"/>
      <w:marBottom w:val="0"/>
      <w:divBdr>
        <w:top w:val="none" w:sz="0" w:space="0" w:color="auto"/>
        <w:left w:val="none" w:sz="0" w:space="0" w:color="auto"/>
        <w:bottom w:val="none" w:sz="0" w:space="0" w:color="auto"/>
        <w:right w:val="none" w:sz="0" w:space="0" w:color="auto"/>
      </w:divBdr>
    </w:div>
    <w:div w:id="20633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app.education.nsw.gov.au/digital-learning-selector/LearningActivity/Card/583" TargetMode="External"/><Relationship Id="rId47" Type="http://schemas.openxmlformats.org/officeDocument/2006/relationships/hyperlink" Target="https://education.nsw.gov.au/teaching-and-learning/aec/aboriginal-education-in-nsw-public-schools" TargetMode="External"/><Relationship Id="rId63" Type="http://schemas.openxmlformats.org/officeDocument/2006/relationships/hyperlink" Target="https://www.abc.net.au/education" TargetMode="External"/><Relationship Id="rId68" Type="http://schemas.openxmlformats.org/officeDocument/2006/relationships/hyperlink" Target="https://www.dogonews.com/" TargetMode="External"/><Relationship Id="rId84" Type="http://schemas.openxmlformats.org/officeDocument/2006/relationships/theme" Target="theme/theme1.xml"/><Relationship Id="rId16" Type="http://schemas.openxmlformats.org/officeDocument/2006/relationships/hyperlink" Target="https://www.nih.gov/news-events/news-releases/video-gaming-may-be-associated-better-cognitive-performance-children" TargetMode="External"/><Relationship Id="rId11" Type="http://schemas.openxmlformats.org/officeDocument/2006/relationships/hyperlink" Target="https://education.nsw.gov.au/content/dam/main-education/teaching-and-learning/curriculum/elective-courses/media/documents/critical-thinking-s5-sample-assessment-core-1.docx" TargetMode="External"/><Relationship Id="rId32" Type="http://schemas.openxmlformats.org/officeDocument/2006/relationships/hyperlink" Target="https://app.education.nsw.gov.au/digital-learning-selector/LearningActivity/Card/575" TargetMode="External"/><Relationship Id="rId37" Type="http://schemas.openxmlformats.org/officeDocument/2006/relationships/hyperlink" Target="https://www.aitsl.edu.au/teach/improve-practice/feedback" TargetMode="External"/><Relationship Id="rId53" Type="http://schemas.openxmlformats.org/officeDocument/2006/relationships/hyperlink" Target="https://education.nsw.gov.au/teaching-and-learning/learning-from-home/teaching-at-home/teaching-and-learning-resources/universal-design-for-learning" TargetMode="External"/><Relationship Id="rId58" Type="http://schemas.openxmlformats.org/officeDocument/2006/relationships/hyperlink" Target="https://schoolsnsw.sharepoint.com/sites/HPGEHub/SitePages/Home.aspx" TargetMode="External"/><Relationship Id="rId74" Type="http://schemas.openxmlformats.org/officeDocument/2006/relationships/hyperlink" Target="https://education.nsw.gov.au/about-us/educational-data/cese/publications/research-reports/what-works-best-2020-update" TargetMode="External"/><Relationship Id="rId79"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s://jamanetwork.com/journals/jamanetworkopen/fullarticle/2797596?utm_source=For_The_Media&amp;utm_medium=referral&amp;utm_campaign=ftm_links&amp;utm_term=102422" TargetMode="External"/><Relationship Id="rId14" Type="http://schemas.openxmlformats.org/officeDocument/2006/relationships/hyperlink" Target="https://www.abc.net.au/education" TargetMode="External"/><Relationship Id="rId22" Type="http://schemas.openxmlformats.org/officeDocument/2006/relationships/header" Target="header2.xml"/><Relationship Id="rId27" Type="http://schemas.openxmlformats.org/officeDocument/2006/relationships/hyperlink" Target="https://education.nsw.gov.au/content/dam/main-education/teaching-and-learning/curriculum/elective-courses/media/documents/critical-thinking-s5-core-2-assessment-task-combined-rubric.docx" TargetMode="External"/><Relationship Id="rId30" Type="http://schemas.openxmlformats.org/officeDocument/2006/relationships/hyperlink" Target="https://app.education.nsw.gov.au/digital-learning-selector/LearningActivity/Card/622" TargetMode="External"/><Relationship Id="rId35" Type="http://schemas.openxmlformats.org/officeDocument/2006/relationships/hyperlink" Target="https://app.education.nsw.gov.au/digital-learning-selector/LearningTool/Card/587" TargetMode="External"/><Relationship Id="rId43" Type="http://schemas.openxmlformats.org/officeDocument/2006/relationships/hyperlink" Target="https://app.education.nsw.gov.au/digital-learning-selector/LearningActivity/Card/583" TargetMode="External"/><Relationship Id="rId48" Type="http://schemas.openxmlformats.org/officeDocument/2006/relationships/hyperlink" Target="https://education.nsw.gov.au/teaching-and-learning/curriculum/literacy-and-numeracy/resources-for-schools/eald/enhanced-teaching-and-learning-cycle" TargetMode="External"/><Relationship Id="rId56" Type="http://schemas.openxmlformats.org/officeDocument/2006/relationships/hyperlink" Target="https://education.nsw.gov.au/teaching-and-learning/high-potential-and-gifted-education/supporting-educators/evaluate" TargetMode="External"/><Relationship Id="rId64" Type="http://schemas.openxmlformats.org/officeDocument/2006/relationships/hyperlink" Target="https://www.aitsl.edu.au/teach/improve-practice/feedback" TargetMode="External"/><Relationship Id="rId69" Type="http://schemas.openxmlformats.org/officeDocument/2006/relationships/hyperlink" Target="https://nswcurriculumreform.nesa.nsw.edu.au/pdfs/phase-3/final-report/NSW_Curriculum_Review_Final_Report.pdf" TargetMode="External"/><Relationship Id="rId77" Type="http://schemas.openxmlformats.org/officeDocument/2006/relationships/hyperlink" Target="https://creativecommons.org/licenses/by/4.0/" TargetMode="External"/><Relationship Id="rId8" Type="http://schemas.openxmlformats.org/officeDocument/2006/relationships/image" Target="media/image1.png"/><Relationship Id="rId51" Type="http://schemas.openxmlformats.org/officeDocument/2006/relationships/hyperlink" Target="https://education.nsw.gov.au/teaching-and-learning/curriculum/literacy-and-numeracy/resources-for-schools/eald" TargetMode="External"/><Relationship Id="rId72" Type="http://schemas.openxmlformats.org/officeDocument/2006/relationships/hyperlink" Target="https://education.nsw.gov.au/policy-library/policies/pd-2005-0290" TargetMode="External"/><Relationship Id="rId80" Type="http://schemas.openxmlformats.org/officeDocument/2006/relationships/footer" Target="footer5.xm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education.nsw.gov.au/teaching-and-learning/curriculum/department-approved-courses/critical-thinking" TargetMode="External"/><Relationship Id="rId17" Type="http://schemas.openxmlformats.org/officeDocument/2006/relationships/hyperlink" Target="https://www.abc.net.au/education/media-literacy/use-the-news-media-arts/11534142" TargetMode="External"/><Relationship Id="rId25" Type="http://schemas.openxmlformats.org/officeDocument/2006/relationships/header" Target="header3.xml"/><Relationship Id="rId33" Type="http://schemas.openxmlformats.org/officeDocument/2006/relationships/hyperlink" Target="https://app.education.nsw.gov.au/digital-learning-selector/LearningActivity/Card/560" TargetMode="External"/><Relationship Id="rId38" Type="http://schemas.openxmlformats.org/officeDocument/2006/relationships/hyperlink" Target="https://app.education.nsw.gov.au/digital-learning-selector/LearningActivity/Card/549" TargetMode="External"/><Relationship Id="rId46" Type="http://schemas.openxmlformats.org/officeDocument/2006/relationships/hyperlink" Target="https://education.nsw.gov.au/campaigns/inclusive-practice-hub/primary-school/teaching-strategies/differentiation" TargetMode="External"/><Relationship Id="rId59" Type="http://schemas.openxmlformats.org/officeDocument/2006/relationships/hyperlink" Target="mailto:secondaryteachingandlearning@det.nsw.edu.au" TargetMode="External"/><Relationship Id="rId67" Type="http://schemas.openxmlformats.org/officeDocument/2006/relationships/hyperlink" Target="https://www.abc.net.au/education/media-literacy/use-the-news-media-arts/11534142" TargetMode="External"/><Relationship Id="rId20" Type="http://schemas.openxmlformats.org/officeDocument/2006/relationships/hyperlink" Target="https://education.nsw.gov.au/content/dam/main-education/teaching-and-learning/curriculum/elective-courses/media/documents/critical-thinking-s5-core-2-assessment-task-combined-rubric.docx" TargetMode="External"/><Relationship Id="rId41" Type="http://schemas.openxmlformats.org/officeDocument/2006/relationships/hyperlink" Target="https://app.education.nsw.gov.au/digital-learning-selector/LearningActivity/Card/562" TargetMode="External"/><Relationship Id="rId54" Type="http://schemas.openxmlformats.org/officeDocument/2006/relationships/hyperlink" Target="https://education.nsw.gov.au/campaigns/inclusive-practice-hub/primary-school/teaching-strategies/differentiation" TargetMode="External"/><Relationship Id="rId62" Type="http://schemas.openxmlformats.org/officeDocument/2006/relationships/hyperlink" Target="https://education.nsw.gov.au/teaching-and-learning/curriculum/statewide-staffrooms" TargetMode="External"/><Relationship Id="rId70" Type="http://schemas.openxmlformats.org/officeDocument/2006/relationships/hyperlink" Target="https://wac.colostate.edu/resources/writing/guides/toulmin/" TargetMode="External"/><Relationship Id="rId75" Type="http://schemas.openxmlformats.org/officeDocument/2006/relationships/hyperlink" Target="https://www.researchgate.net/publication/258423377_Assessment_The_bridge_between_teaching_and_learnin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c.net.au/education/media-literacy/use-the-news-media-arts/11534142" TargetMode="External"/><Relationship Id="rId23" Type="http://schemas.openxmlformats.org/officeDocument/2006/relationships/footer" Target="footer1.xml"/><Relationship Id="rId28" Type="http://schemas.openxmlformats.org/officeDocument/2006/relationships/image" Target="media/image4.png"/><Relationship Id="rId36" Type="http://schemas.openxmlformats.org/officeDocument/2006/relationships/hyperlink" Target="https://quizlet.com/" TargetMode="External"/><Relationship Id="rId49" Type="http://schemas.openxmlformats.org/officeDocument/2006/relationships/hyperlink" Target="https://education.nsw.gov.au/teaching-and-learning/curriculum/multicultural-education/english-as-an-additional-language-or-dialect/planning-eald-support/english-language-proficiency" TargetMode="External"/><Relationship Id="rId57" Type="http://schemas.openxmlformats.org/officeDocument/2006/relationships/hyperlink" Target="https://education.nsw.gov.au/teaching-and-learning/high-potential-and-gifted-education/supporting-educators/implement/differentiation-adjustment-strategies" TargetMode="External"/><Relationship Id="rId10" Type="http://schemas.openxmlformats.org/officeDocument/2006/relationships/hyperlink" Target="https://education.nsw.gov.au/policy-library/policies/pd-2002-0045" TargetMode="External"/><Relationship Id="rId31" Type="http://schemas.openxmlformats.org/officeDocument/2006/relationships/hyperlink" Target="https://app.education.nsw.gov.au/digital-learning-selector/LearningActivity/Card/543" TargetMode="External"/><Relationship Id="rId44" Type="http://schemas.openxmlformats.org/officeDocument/2006/relationships/hyperlink" Target="https://education.nsw.gov.au/about-us/educational-data/cese/publications/research-reports/what-works-best-2020-update" TargetMode="External"/><Relationship Id="rId52" Type="http://schemas.openxmlformats.org/officeDocument/2006/relationships/hyperlink" Target="https://education.nsw.gov.au/teaching-and-learning/disability-learning-and-support/personalised-support-for-learning/adjustments-to-teaching-and-learning" TargetMode="External"/><Relationship Id="rId60" Type="http://schemas.openxmlformats.org/officeDocument/2006/relationships/hyperlink" Target="https://educationstandards.nsw.edu.au/wps/portal/nesa/teacher-accreditation/meeting-requirements/the-standards/proficient-teacher" TargetMode="External"/><Relationship Id="rId65" Type="http://schemas.openxmlformats.org/officeDocument/2006/relationships/hyperlink" Target="https://jamanetwork.com/journals/jamanetworkopen/fullarticle/2797596?utm_source=For_The_Media&amp;utm_medium=referral&amp;utm_campaign=ftm_links&amp;utm_term=102422" TargetMode="External"/><Relationship Id="rId73" Type="http://schemas.openxmlformats.org/officeDocument/2006/relationships/hyperlink" Target="https://education.nsw.gov.au/about-us/educational-data/cese/publications/practical-guides-for-educators-/what-works-best-in-practice" TargetMode="External"/><Relationship Id="rId78" Type="http://schemas.openxmlformats.org/officeDocument/2006/relationships/image" Target="media/image2.png"/><Relationship Id="rId81" Type="http://schemas.openxmlformats.org/officeDocument/2006/relationships/header" Target="header4.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critical-thinking" TargetMode="External"/><Relationship Id="rId13" Type="http://schemas.openxmlformats.org/officeDocument/2006/relationships/hyperlink" Target="https://www.dogonews.com/" TargetMode="External"/><Relationship Id="rId18" Type="http://schemas.openxmlformats.org/officeDocument/2006/relationships/hyperlink" Target="https://www.abc.net.au/education/media-literacy/use-the-news-media-arts/11534142" TargetMode="External"/><Relationship Id="rId39" Type="http://schemas.openxmlformats.org/officeDocument/2006/relationships/hyperlink" Target="https://app.education.nsw.gov.au/digital-learning-selector/LearningActivity/Browser?cache_id=1d29b" TargetMode="External"/><Relationship Id="rId34" Type="http://schemas.openxmlformats.org/officeDocument/2006/relationships/hyperlink" Target="https://app.education.nsw.gov.au/digital-learning-selector/LearningTool/Card/621" TargetMode="External"/><Relationship Id="rId50" Type="http://schemas.openxmlformats.org/officeDocument/2006/relationships/hyperlink" Target="https://education.nsw.gov.au/teaching-and-learning/curriculum/multicultural-education/english-as-an-additional-language-or-dialect/planning-eald-support/english-language-proficiency" TargetMode="External"/><Relationship Id="rId55" Type="http://schemas.openxmlformats.org/officeDocument/2006/relationships/hyperlink" Target="https://education.nsw.gov.au/teaching-and-learning/high-potential-and-gifted-education/supporting-educators/assess-and-identify" TargetMode="External"/><Relationship Id="rId76" Type="http://schemas.openxmlformats.org/officeDocument/2006/relationships/hyperlink" Target="https://doi.org/10.3389/fpsyg.2019.03087" TargetMode="External"/><Relationship Id="rId7" Type="http://schemas.openxmlformats.org/officeDocument/2006/relationships/endnotes" Target="endnotes.xml"/><Relationship Id="rId71" Type="http://schemas.openxmlformats.org/officeDocument/2006/relationships/hyperlink" Target="https://quizlet.com/" TargetMode="External"/><Relationship Id="rId2" Type="http://schemas.openxmlformats.org/officeDocument/2006/relationships/numbering" Target="numbering.xml"/><Relationship Id="rId29" Type="http://schemas.openxmlformats.org/officeDocument/2006/relationships/hyperlink" Target="https://forms.office.com/Pages/ResponsePage.aspx?id=muagBYpBwUecJZOHJhv5kbKo2q_ZUXlHndJMnh2Wd8NUOUk0VTIzUDVVSlVFQVM5MkdOMkJGTjVKNCQlQCN0PWcu" TargetMode="External"/><Relationship Id="rId24" Type="http://schemas.openxmlformats.org/officeDocument/2006/relationships/footer" Target="footer2.xml"/><Relationship Id="rId40" Type="http://schemas.openxmlformats.org/officeDocument/2006/relationships/hyperlink" Target="https://app.education.nsw.gov.au/digital-learning-selector/LearningActivity/Card/645" TargetMode="External"/><Relationship Id="rId45" Type="http://schemas.openxmlformats.org/officeDocument/2006/relationships/hyperlink" Target="https://education.nsw.gov.au/teaching-and-learning/professional-learning/teacher-quality-and-accreditation/strong-start-great-teachers/refining-practice/differentiating-learning" TargetMode="External"/><Relationship Id="rId66" Type="http://schemas.openxmlformats.org/officeDocument/2006/relationships/hyperlink" Target="https://www.nih.gov/news-events/news-releases/video-gaming-may-be-associated-better-cognitive-performance-children" TargetMode="External"/><Relationship Id="rId87" Type="http://schemas.openxmlformats.org/officeDocument/2006/relationships/customXml" Target="../customXml/item4.xml"/><Relationship Id="rId61" Type="http://schemas.openxmlformats.org/officeDocument/2006/relationships/hyperlink" Target="https://education.nsw.gov.au/teaching-and-learning/curriculum/department-approved-courses/critical-thinking" TargetMode="External"/><Relationship Id="rId8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99D55-AD09-4B6B-BA18-B0EE9566B6FA}">
  <ds:schemaRefs>
    <ds:schemaRef ds:uri="http://schemas.openxmlformats.org/officeDocument/2006/bibliography"/>
  </ds:schemaRefs>
</ds:datastoreItem>
</file>

<file path=customXml/itemProps2.xml><?xml version="1.0" encoding="utf-8"?>
<ds:datastoreItem xmlns:ds="http://schemas.openxmlformats.org/officeDocument/2006/customXml" ds:itemID="{9C8729CB-B57F-430F-BDB9-1106D6629B1E}"/>
</file>

<file path=customXml/itemProps3.xml><?xml version="1.0" encoding="utf-8"?>
<ds:datastoreItem xmlns:ds="http://schemas.openxmlformats.org/officeDocument/2006/customXml" ds:itemID="{ACEA66DF-8464-47C5-8943-58CA41BF7265}"/>
</file>

<file path=customXml/itemProps4.xml><?xml version="1.0" encoding="utf-8"?>
<ds:datastoreItem xmlns:ds="http://schemas.openxmlformats.org/officeDocument/2006/customXml" ds:itemID="{EF9E8268-164D-4FA1-A44C-F1586090778C}"/>
</file>

<file path=docProps/app.xml><?xml version="1.0" encoding="utf-8"?>
<Properties xmlns="http://schemas.openxmlformats.org/officeDocument/2006/extended-properties" xmlns:vt="http://schemas.openxmlformats.org/officeDocument/2006/docPropsVTypes">
  <Template>Normal.dotm</Template>
  <TotalTime>1</TotalTime>
  <Pages>26</Pages>
  <Words>6111</Words>
  <Characters>34836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40866</CharactersWithSpaces>
  <SharedDoc>false</SharedDoc>
  <HLinks>
    <vt:vector size="456" baseType="variant">
      <vt:variant>
        <vt:i4>4</vt:i4>
      </vt:variant>
      <vt:variant>
        <vt:i4>291</vt:i4>
      </vt:variant>
      <vt:variant>
        <vt:i4>0</vt:i4>
      </vt:variant>
      <vt:variant>
        <vt:i4>5</vt:i4>
      </vt:variant>
      <vt:variant>
        <vt:lpwstr>https://doi.org/10.3389/fpsyg.2019.03087</vt:lpwstr>
      </vt:variant>
      <vt:variant>
        <vt:lpwstr/>
      </vt:variant>
      <vt:variant>
        <vt:i4>7143518</vt:i4>
      </vt:variant>
      <vt:variant>
        <vt:i4>288</vt:i4>
      </vt:variant>
      <vt:variant>
        <vt:i4>0</vt:i4>
      </vt:variant>
      <vt:variant>
        <vt:i4>5</vt:i4>
      </vt:variant>
      <vt:variant>
        <vt:lpwstr>https://www.researchgate.net/publication/258423377_Assessment_The_bridge_between_teaching_and_learning</vt:lpwstr>
      </vt:variant>
      <vt:variant>
        <vt:lpwstr/>
      </vt:variant>
      <vt:variant>
        <vt:i4>983056</vt:i4>
      </vt:variant>
      <vt:variant>
        <vt:i4>285</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282</vt:i4>
      </vt:variant>
      <vt:variant>
        <vt:i4>0</vt:i4>
      </vt:variant>
      <vt:variant>
        <vt:i4>5</vt:i4>
      </vt:variant>
      <vt:variant>
        <vt:lpwstr>https://education.nsw.gov.au/about-us/educational-data/cese/publications/research-reports/what-works-best-2020-update</vt:lpwstr>
      </vt:variant>
      <vt:variant>
        <vt:lpwstr/>
      </vt:variant>
      <vt:variant>
        <vt:i4>1376334</vt:i4>
      </vt:variant>
      <vt:variant>
        <vt:i4>279</vt:i4>
      </vt:variant>
      <vt:variant>
        <vt:i4>0</vt:i4>
      </vt:variant>
      <vt:variant>
        <vt:i4>5</vt:i4>
      </vt:variant>
      <vt:variant>
        <vt:lpwstr>https://quizlet.com/</vt:lpwstr>
      </vt:variant>
      <vt:variant>
        <vt:lpwstr/>
      </vt:variant>
      <vt:variant>
        <vt:i4>3014758</vt:i4>
      </vt:variant>
      <vt:variant>
        <vt:i4>276</vt:i4>
      </vt:variant>
      <vt:variant>
        <vt:i4>0</vt:i4>
      </vt:variant>
      <vt:variant>
        <vt:i4>5</vt:i4>
      </vt:variant>
      <vt:variant>
        <vt:lpwstr>https://wac.colostate.edu/resources/writing/guides/toulmin/</vt:lpwstr>
      </vt:variant>
      <vt:variant>
        <vt:lpwstr/>
      </vt:variant>
      <vt:variant>
        <vt:i4>3276906</vt:i4>
      </vt:variant>
      <vt:variant>
        <vt:i4>273</vt:i4>
      </vt:variant>
      <vt:variant>
        <vt:i4>0</vt:i4>
      </vt:variant>
      <vt:variant>
        <vt:i4>5</vt:i4>
      </vt:variant>
      <vt:variant>
        <vt:lpwstr>https://nswcurriculumreform.nesa.nsw.edu.au/pdfs/phase-3/final-report/NSW_Curriculum_Review_Final_Report.pdf</vt:lpwstr>
      </vt:variant>
      <vt:variant>
        <vt:lpwstr/>
      </vt:variant>
      <vt:variant>
        <vt:i4>5242907</vt:i4>
      </vt:variant>
      <vt:variant>
        <vt:i4>270</vt:i4>
      </vt:variant>
      <vt:variant>
        <vt:i4>0</vt:i4>
      </vt:variant>
      <vt:variant>
        <vt:i4>5</vt:i4>
      </vt:variant>
      <vt:variant>
        <vt:lpwstr>https://www.dogonews.com/</vt:lpwstr>
      </vt:variant>
      <vt:variant>
        <vt:lpwstr/>
      </vt:variant>
      <vt:variant>
        <vt:i4>6029313</vt:i4>
      </vt:variant>
      <vt:variant>
        <vt:i4>267</vt:i4>
      </vt:variant>
      <vt:variant>
        <vt:i4>0</vt:i4>
      </vt:variant>
      <vt:variant>
        <vt:i4>5</vt:i4>
      </vt:variant>
      <vt:variant>
        <vt:lpwstr>https://www.abc.net.au/education/media-literacy/use-the-news-media-arts/11534142</vt:lpwstr>
      </vt:variant>
      <vt:variant>
        <vt:lpwstr/>
      </vt:variant>
      <vt:variant>
        <vt:i4>5373998</vt:i4>
      </vt:variant>
      <vt:variant>
        <vt:i4>264</vt:i4>
      </vt:variant>
      <vt:variant>
        <vt:i4>0</vt:i4>
      </vt:variant>
      <vt:variant>
        <vt:i4>5</vt:i4>
      </vt:variant>
      <vt:variant>
        <vt:lpwstr>https://jamanetwork.com/journals/jamanetworkopen/fullarticle/2797596?utm_source=For_The_Media&amp;utm_medium=referral&amp;utm_campaign=ftm_links&amp;utm_term=102422</vt:lpwstr>
      </vt:variant>
      <vt:variant>
        <vt:lpwstr/>
      </vt:variant>
      <vt:variant>
        <vt:i4>6750331</vt:i4>
      </vt:variant>
      <vt:variant>
        <vt:i4>261</vt:i4>
      </vt:variant>
      <vt:variant>
        <vt:i4>0</vt:i4>
      </vt:variant>
      <vt:variant>
        <vt:i4>5</vt:i4>
      </vt:variant>
      <vt:variant>
        <vt:lpwstr>https://www.nih.gov/news-events/news-releases/video-gaming-may-be-associated-better-cognitive-performance-children</vt:lpwstr>
      </vt:variant>
      <vt:variant>
        <vt:lpwstr/>
      </vt:variant>
      <vt:variant>
        <vt:i4>2752614</vt:i4>
      </vt:variant>
      <vt:variant>
        <vt:i4>258</vt:i4>
      </vt:variant>
      <vt:variant>
        <vt:i4>0</vt:i4>
      </vt:variant>
      <vt:variant>
        <vt:i4>5</vt:i4>
      </vt:variant>
      <vt:variant>
        <vt:lpwstr>https://www.aitsl.edu.au/teach/improve-practice/feedback</vt:lpwstr>
      </vt:variant>
      <vt:variant>
        <vt:lpwstr>:~:text=FEEDBACK-,Factsheet,-A%20quick%20guide</vt:lpwstr>
      </vt:variant>
      <vt:variant>
        <vt:i4>4980746</vt:i4>
      </vt:variant>
      <vt:variant>
        <vt:i4>255</vt:i4>
      </vt:variant>
      <vt:variant>
        <vt:i4>0</vt:i4>
      </vt:variant>
      <vt:variant>
        <vt:i4>5</vt:i4>
      </vt:variant>
      <vt:variant>
        <vt:lpwstr>https://www.abc.net.au/education</vt:lpwstr>
      </vt:variant>
      <vt:variant>
        <vt:lpwstr/>
      </vt:variant>
      <vt:variant>
        <vt:i4>8192063</vt:i4>
      </vt:variant>
      <vt:variant>
        <vt:i4>252</vt:i4>
      </vt:variant>
      <vt:variant>
        <vt:i4>0</vt:i4>
      </vt:variant>
      <vt:variant>
        <vt:i4>5</vt:i4>
      </vt:variant>
      <vt:variant>
        <vt:lpwstr>https://education.nsw.gov.au/about-us/copyright</vt:lpwstr>
      </vt:variant>
      <vt:variant>
        <vt:lpwstr/>
      </vt:variant>
      <vt:variant>
        <vt:i4>3866679</vt:i4>
      </vt:variant>
      <vt:variant>
        <vt:i4>249</vt:i4>
      </vt:variant>
      <vt:variant>
        <vt:i4>0</vt:i4>
      </vt:variant>
      <vt:variant>
        <vt:i4>5</vt:i4>
      </vt:variant>
      <vt:variant>
        <vt:lpwstr>https://education.nsw.gov.au/teaching-and-learning/curriculum/statewide-staffrooms</vt:lpwstr>
      </vt:variant>
      <vt:variant>
        <vt:lpwstr/>
      </vt:variant>
      <vt:variant>
        <vt:i4>917517</vt:i4>
      </vt:variant>
      <vt:variant>
        <vt:i4>246</vt:i4>
      </vt:variant>
      <vt:variant>
        <vt:i4>0</vt:i4>
      </vt:variant>
      <vt:variant>
        <vt:i4>5</vt:i4>
      </vt:variant>
      <vt:variant>
        <vt:lpwstr>https://education.nsw.gov.au/teaching-and-learning/curriculum/department-approved-courses/critical-thinking</vt:lpwstr>
      </vt:variant>
      <vt:variant>
        <vt:lpwstr>/asset2</vt:lpwstr>
      </vt:variant>
      <vt:variant>
        <vt:i4>4522007</vt:i4>
      </vt:variant>
      <vt:variant>
        <vt:i4>243</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240</vt:i4>
      </vt:variant>
      <vt:variant>
        <vt:i4>0</vt:i4>
      </vt:variant>
      <vt:variant>
        <vt:i4>5</vt:i4>
      </vt:variant>
      <vt:variant>
        <vt:lpwstr>mailto:secondaryteachingandlearning@det.nsw.edu.au</vt:lpwstr>
      </vt:variant>
      <vt:variant>
        <vt:lpwstr/>
      </vt:variant>
      <vt:variant>
        <vt:i4>2097193</vt:i4>
      </vt:variant>
      <vt:variant>
        <vt:i4>237</vt:i4>
      </vt:variant>
      <vt:variant>
        <vt:i4>0</vt:i4>
      </vt:variant>
      <vt:variant>
        <vt:i4>5</vt:i4>
      </vt:variant>
      <vt:variant>
        <vt:lpwstr>https://schoolsnsw.sharepoint.com/sites/HPGEHub/SitePages/Home.aspx</vt:lpwstr>
      </vt:variant>
      <vt:variant>
        <vt:lpwstr/>
      </vt:variant>
      <vt:variant>
        <vt:i4>6619240</vt:i4>
      </vt:variant>
      <vt:variant>
        <vt:i4>234</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231</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228</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225</vt:i4>
      </vt:variant>
      <vt:variant>
        <vt:i4>0</vt:i4>
      </vt:variant>
      <vt:variant>
        <vt:i4>5</vt:i4>
      </vt:variant>
      <vt:variant>
        <vt:lpwstr>https://education.nsw.gov.au/campaigns/inclusive-practice-hub/primary-school/teaching-strategies/differentiation</vt:lpwstr>
      </vt:variant>
      <vt:variant>
        <vt:lpwstr/>
      </vt:variant>
      <vt:variant>
        <vt:i4>1376330</vt:i4>
      </vt:variant>
      <vt:variant>
        <vt:i4>222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219</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216</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213</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210</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207</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204</vt:i4>
      </vt:variant>
      <vt:variant>
        <vt:i4>0</vt:i4>
      </vt:variant>
      <vt:variant>
        <vt:i4>5</vt:i4>
      </vt:variant>
      <vt:variant>
        <vt:lpwstr>https://education.nsw.gov.au/teaching-and-learning/aec/aboriginal-education-in-nsw-public-schools</vt:lpwstr>
      </vt:variant>
      <vt:variant>
        <vt:lpwstr/>
      </vt:variant>
      <vt:variant>
        <vt:i4>5701663</vt:i4>
      </vt:variant>
      <vt:variant>
        <vt:i4>201</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198</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195</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192</vt:i4>
      </vt:variant>
      <vt:variant>
        <vt:i4>0</vt:i4>
      </vt:variant>
      <vt:variant>
        <vt:i4>5</vt:i4>
      </vt:variant>
      <vt:variant>
        <vt:lpwstr>https://app.education.nsw.gov.au/digital-learning-selector/LearningActivity/Card/564</vt:lpwstr>
      </vt:variant>
      <vt:variant>
        <vt:lpwstr/>
      </vt:variant>
      <vt:variant>
        <vt:i4>2031629</vt:i4>
      </vt:variant>
      <vt:variant>
        <vt:i4>189</vt:i4>
      </vt:variant>
      <vt:variant>
        <vt:i4>0</vt:i4>
      </vt:variant>
      <vt:variant>
        <vt:i4>5</vt:i4>
      </vt:variant>
      <vt:variant>
        <vt:lpwstr>https://app.education.nsw.gov.au/digital-learning-selector/LearningActivity/Card/583</vt:lpwstr>
      </vt:variant>
      <vt:variant>
        <vt:lpwstr/>
      </vt:variant>
      <vt:variant>
        <vt:i4>1966083</vt:i4>
      </vt:variant>
      <vt:variant>
        <vt:i4>186</vt:i4>
      </vt:variant>
      <vt:variant>
        <vt:i4>0</vt:i4>
      </vt:variant>
      <vt:variant>
        <vt:i4>5</vt:i4>
      </vt:variant>
      <vt:variant>
        <vt:lpwstr>https://app.education.nsw.gov.au/digital-learning-selector/LearningActivity/Card/562</vt:lpwstr>
      </vt:variant>
      <vt:variant>
        <vt:lpwstr/>
      </vt:variant>
      <vt:variant>
        <vt:i4>1703937</vt:i4>
      </vt:variant>
      <vt:variant>
        <vt:i4>183</vt:i4>
      </vt:variant>
      <vt:variant>
        <vt:i4>0</vt:i4>
      </vt:variant>
      <vt:variant>
        <vt:i4>5</vt:i4>
      </vt:variant>
      <vt:variant>
        <vt:lpwstr>https://app.education.nsw.gov.au/digital-learning-selector/LearningActivity/Card/645</vt:lpwstr>
      </vt:variant>
      <vt:variant>
        <vt:lpwstr/>
      </vt:variant>
      <vt:variant>
        <vt:i4>1048683</vt:i4>
      </vt:variant>
      <vt:variant>
        <vt:i4>180</vt:i4>
      </vt:variant>
      <vt:variant>
        <vt:i4>0</vt:i4>
      </vt:variant>
      <vt:variant>
        <vt:i4>5</vt:i4>
      </vt:variant>
      <vt:variant>
        <vt:lpwstr>https://app.education.nsw.gov.au/digital-learning-selector/LearningActivity/Browser?cache_id=1d29b</vt:lpwstr>
      </vt:variant>
      <vt:variant>
        <vt:lpwstr/>
      </vt:variant>
      <vt:variant>
        <vt:i4>1376257</vt:i4>
      </vt:variant>
      <vt:variant>
        <vt:i4>177</vt:i4>
      </vt:variant>
      <vt:variant>
        <vt:i4>0</vt:i4>
      </vt:variant>
      <vt:variant>
        <vt:i4>5</vt:i4>
      </vt:variant>
      <vt:variant>
        <vt:lpwstr>https://app.education.nsw.gov.au/digital-learning-selector/LearningActivity/Card/549</vt:lpwstr>
      </vt:variant>
      <vt:variant>
        <vt:lpwstr/>
      </vt:variant>
      <vt:variant>
        <vt:i4>2752614</vt:i4>
      </vt:variant>
      <vt:variant>
        <vt:i4>174</vt:i4>
      </vt:variant>
      <vt:variant>
        <vt:i4>0</vt:i4>
      </vt:variant>
      <vt:variant>
        <vt:i4>5</vt:i4>
      </vt:variant>
      <vt:variant>
        <vt:lpwstr>https://www.aitsl.edu.au/teach/improve-practice/feedback</vt:lpwstr>
      </vt:variant>
      <vt:variant>
        <vt:lpwstr>:~:text=FEEDBACK-,Factsheet,-A%20quick%20guide</vt:lpwstr>
      </vt:variant>
      <vt:variant>
        <vt:i4>1376334</vt:i4>
      </vt:variant>
      <vt:variant>
        <vt:i4>171</vt:i4>
      </vt:variant>
      <vt:variant>
        <vt:i4>0</vt:i4>
      </vt:variant>
      <vt:variant>
        <vt:i4>5</vt:i4>
      </vt:variant>
      <vt:variant>
        <vt:lpwstr>https://quizlet.com/</vt:lpwstr>
      </vt:variant>
      <vt:variant>
        <vt:lpwstr/>
      </vt:variant>
      <vt:variant>
        <vt:i4>1507348</vt:i4>
      </vt:variant>
      <vt:variant>
        <vt:i4>168</vt:i4>
      </vt:variant>
      <vt:variant>
        <vt:i4>0</vt:i4>
      </vt:variant>
      <vt:variant>
        <vt:i4>5</vt:i4>
      </vt:variant>
      <vt:variant>
        <vt:lpwstr>https://app.education.nsw.gov.au/digital-learning-selector/LearningTool/Card/587</vt:lpwstr>
      </vt:variant>
      <vt:variant>
        <vt:lpwstr/>
      </vt:variant>
      <vt:variant>
        <vt:i4>1179678</vt:i4>
      </vt:variant>
      <vt:variant>
        <vt:i4>165</vt:i4>
      </vt:variant>
      <vt:variant>
        <vt:i4>0</vt:i4>
      </vt:variant>
      <vt:variant>
        <vt:i4>5</vt:i4>
      </vt:variant>
      <vt:variant>
        <vt:lpwstr>https://app.education.nsw.gov.au/digital-learning-selector/LearningTool/Card/621</vt:lpwstr>
      </vt:variant>
      <vt:variant>
        <vt:lpwstr/>
      </vt:variant>
      <vt:variant>
        <vt:i4>1769472</vt:i4>
      </vt:variant>
      <vt:variant>
        <vt:i4>162</vt:i4>
      </vt:variant>
      <vt:variant>
        <vt:i4>0</vt:i4>
      </vt:variant>
      <vt:variant>
        <vt:i4>5</vt:i4>
      </vt:variant>
      <vt:variant>
        <vt:lpwstr>https://app.education.nsw.gov.au/digital-learning-selector/LearningActivity/Card/557</vt:lpwstr>
      </vt:variant>
      <vt:variant>
        <vt:lpwstr/>
      </vt:variant>
      <vt:variant>
        <vt:i4>1638402</vt:i4>
      </vt:variant>
      <vt:variant>
        <vt:i4>159</vt:i4>
      </vt:variant>
      <vt:variant>
        <vt:i4>0</vt:i4>
      </vt:variant>
      <vt:variant>
        <vt:i4>5</vt:i4>
      </vt:variant>
      <vt:variant>
        <vt:lpwstr>https://app.education.nsw.gov.au/digital-learning-selector/LearningActivity/Card/575</vt:lpwstr>
      </vt:variant>
      <vt:variant>
        <vt:lpwstr/>
      </vt:variant>
      <vt:variant>
        <vt:i4>2031617</vt:i4>
      </vt:variant>
      <vt:variant>
        <vt:i4>156</vt:i4>
      </vt:variant>
      <vt:variant>
        <vt:i4>0</vt:i4>
      </vt:variant>
      <vt:variant>
        <vt:i4>5</vt:i4>
      </vt:variant>
      <vt:variant>
        <vt:lpwstr>https://app.education.nsw.gov.au/digital-learning-selector/LearningActivity/Card/543</vt:lpwstr>
      </vt:variant>
      <vt:variant>
        <vt:lpwstr/>
      </vt:variant>
      <vt:variant>
        <vt:i4>1900551</vt:i4>
      </vt:variant>
      <vt:variant>
        <vt:i4>153</vt:i4>
      </vt:variant>
      <vt:variant>
        <vt:i4>0</vt:i4>
      </vt:variant>
      <vt:variant>
        <vt:i4>5</vt:i4>
      </vt:variant>
      <vt:variant>
        <vt:lpwstr>https://app.education.nsw.gov.au/digital-learning-selector/LearningActivity/Card/622</vt:lpwstr>
      </vt:variant>
      <vt:variant>
        <vt:lpwstr/>
      </vt:variant>
      <vt:variant>
        <vt:i4>1835125</vt:i4>
      </vt:variant>
      <vt:variant>
        <vt:i4>150</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5373998</vt:i4>
      </vt:variant>
      <vt:variant>
        <vt:i4>138</vt:i4>
      </vt:variant>
      <vt:variant>
        <vt:i4>0</vt:i4>
      </vt:variant>
      <vt:variant>
        <vt:i4>5</vt:i4>
      </vt:variant>
      <vt:variant>
        <vt:lpwstr>https://jamanetwork.com/journals/jamanetworkopen/fullarticle/2797596?utm_source=For_The_Media&amp;utm_medium=referral&amp;utm_campaign=ftm_links&amp;utm_term=102422</vt:lpwstr>
      </vt:variant>
      <vt:variant>
        <vt:lpwstr/>
      </vt:variant>
      <vt:variant>
        <vt:i4>6029313</vt:i4>
      </vt:variant>
      <vt:variant>
        <vt:i4>135</vt:i4>
      </vt:variant>
      <vt:variant>
        <vt:i4>0</vt:i4>
      </vt:variant>
      <vt:variant>
        <vt:i4>5</vt:i4>
      </vt:variant>
      <vt:variant>
        <vt:lpwstr>https://www.abc.net.au/education/media-literacy/use-the-news-media-arts/11534142</vt:lpwstr>
      </vt:variant>
      <vt:variant>
        <vt:lpwstr/>
      </vt:variant>
      <vt:variant>
        <vt:i4>6029313</vt:i4>
      </vt:variant>
      <vt:variant>
        <vt:i4>132</vt:i4>
      </vt:variant>
      <vt:variant>
        <vt:i4>0</vt:i4>
      </vt:variant>
      <vt:variant>
        <vt:i4>5</vt:i4>
      </vt:variant>
      <vt:variant>
        <vt:lpwstr>https://www.abc.net.au/education/media-literacy/use-the-news-media-arts/11534142</vt:lpwstr>
      </vt:variant>
      <vt:variant>
        <vt:lpwstr/>
      </vt:variant>
      <vt:variant>
        <vt:i4>6750331</vt:i4>
      </vt:variant>
      <vt:variant>
        <vt:i4>129</vt:i4>
      </vt:variant>
      <vt:variant>
        <vt:i4>0</vt:i4>
      </vt:variant>
      <vt:variant>
        <vt:i4>5</vt:i4>
      </vt:variant>
      <vt:variant>
        <vt:lpwstr>https://www.nih.gov/news-events/news-releases/video-gaming-may-be-associated-better-cognitive-performance-children</vt:lpwstr>
      </vt:variant>
      <vt:variant>
        <vt:lpwstr/>
      </vt:variant>
      <vt:variant>
        <vt:i4>6029313</vt:i4>
      </vt:variant>
      <vt:variant>
        <vt:i4>126</vt:i4>
      </vt:variant>
      <vt:variant>
        <vt:i4>0</vt:i4>
      </vt:variant>
      <vt:variant>
        <vt:i4>5</vt:i4>
      </vt:variant>
      <vt:variant>
        <vt:lpwstr>https://www.abc.net.au/education/media-literacy/use-the-news-media-arts/11534142</vt:lpwstr>
      </vt:variant>
      <vt:variant>
        <vt:lpwstr/>
      </vt:variant>
      <vt:variant>
        <vt:i4>4980746</vt:i4>
      </vt:variant>
      <vt:variant>
        <vt:i4>123</vt:i4>
      </vt:variant>
      <vt:variant>
        <vt:i4>0</vt:i4>
      </vt:variant>
      <vt:variant>
        <vt:i4>5</vt:i4>
      </vt:variant>
      <vt:variant>
        <vt:lpwstr>https://www.abc.net.au/education</vt:lpwstr>
      </vt:variant>
      <vt:variant>
        <vt:lpwstr/>
      </vt:variant>
      <vt:variant>
        <vt:i4>5242907</vt:i4>
      </vt:variant>
      <vt:variant>
        <vt:i4>120</vt:i4>
      </vt:variant>
      <vt:variant>
        <vt:i4>0</vt:i4>
      </vt:variant>
      <vt:variant>
        <vt:i4>5</vt:i4>
      </vt:variant>
      <vt:variant>
        <vt:lpwstr>https://www.dogonews.com/</vt:lpwstr>
      </vt:variant>
      <vt:variant>
        <vt:lpwstr/>
      </vt:variant>
      <vt:variant>
        <vt:i4>5701722</vt:i4>
      </vt:variant>
      <vt:variant>
        <vt:i4>117</vt:i4>
      </vt:variant>
      <vt:variant>
        <vt:i4>0</vt:i4>
      </vt:variant>
      <vt:variant>
        <vt:i4>5</vt:i4>
      </vt:variant>
      <vt:variant>
        <vt:lpwstr>https://education.nsw.gov.au/content/dam/main-education/teaching-and-learning/curriculum/elective-courses/media/documents/critical-thinking-s5-sample-assessment-core-1.docx</vt:lpwstr>
      </vt:variant>
      <vt:variant>
        <vt:lpwstr/>
      </vt:variant>
      <vt:variant>
        <vt:i4>1638487</vt:i4>
      </vt:variant>
      <vt:variant>
        <vt:i4>114</vt:i4>
      </vt:variant>
      <vt:variant>
        <vt:i4>0</vt:i4>
      </vt:variant>
      <vt:variant>
        <vt:i4>5</vt:i4>
      </vt:variant>
      <vt:variant>
        <vt:lpwstr>https://education.nsw.gov.au/policy-library/policies/pd-2002-0045</vt:lpwstr>
      </vt:variant>
      <vt:variant>
        <vt:lpwstr/>
      </vt:variant>
      <vt:variant>
        <vt:i4>917517</vt:i4>
      </vt:variant>
      <vt:variant>
        <vt:i4>111</vt:i4>
      </vt:variant>
      <vt:variant>
        <vt:i4>0</vt:i4>
      </vt:variant>
      <vt:variant>
        <vt:i4>5</vt:i4>
      </vt:variant>
      <vt:variant>
        <vt:lpwstr>https://education.nsw.gov.au/teaching-and-learning/curriculum/department-approved-courses/critical-thinking</vt:lpwstr>
      </vt:variant>
      <vt:variant>
        <vt:lpwstr>/asset2</vt:lpwstr>
      </vt:variant>
      <vt:variant>
        <vt:i4>1048632</vt:i4>
      </vt:variant>
      <vt:variant>
        <vt:i4>104</vt:i4>
      </vt:variant>
      <vt:variant>
        <vt:i4>0</vt:i4>
      </vt:variant>
      <vt:variant>
        <vt:i4>5</vt:i4>
      </vt:variant>
      <vt:variant>
        <vt:lpwstr/>
      </vt:variant>
      <vt:variant>
        <vt:lpwstr>_Toc129072770</vt:lpwstr>
      </vt:variant>
      <vt:variant>
        <vt:i4>1114168</vt:i4>
      </vt:variant>
      <vt:variant>
        <vt:i4>98</vt:i4>
      </vt:variant>
      <vt:variant>
        <vt:i4>0</vt:i4>
      </vt:variant>
      <vt:variant>
        <vt:i4>5</vt:i4>
      </vt:variant>
      <vt:variant>
        <vt:lpwstr/>
      </vt:variant>
      <vt:variant>
        <vt:lpwstr>_Toc129072769</vt:lpwstr>
      </vt:variant>
      <vt:variant>
        <vt:i4>1114168</vt:i4>
      </vt:variant>
      <vt:variant>
        <vt:i4>92</vt:i4>
      </vt:variant>
      <vt:variant>
        <vt:i4>0</vt:i4>
      </vt:variant>
      <vt:variant>
        <vt:i4>5</vt:i4>
      </vt:variant>
      <vt:variant>
        <vt:lpwstr/>
      </vt:variant>
      <vt:variant>
        <vt:lpwstr>_Toc129072768</vt:lpwstr>
      </vt:variant>
      <vt:variant>
        <vt:i4>1114168</vt:i4>
      </vt:variant>
      <vt:variant>
        <vt:i4>86</vt:i4>
      </vt:variant>
      <vt:variant>
        <vt:i4>0</vt:i4>
      </vt:variant>
      <vt:variant>
        <vt:i4>5</vt:i4>
      </vt:variant>
      <vt:variant>
        <vt:lpwstr/>
      </vt:variant>
      <vt:variant>
        <vt:lpwstr>_Toc129072767</vt:lpwstr>
      </vt:variant>
      <vt:variant>
        <vt:i4>1114168</vt:i4>
      </vt:variant>
      <vt:variant>
        <vt:i4>80</vt:i4>
      </vt:variant>
      <vt:variant>
        <vt:i4>0</vt:i4>
      </vt:variant>
      <vt:variant>
        <vt:i4>5</vt:i4>
      </vt:variant>
      <vt:variant>
        <vt:lpwstr/>
      </vt:variant>
      <vt:variant>
        <vt:lpwstr>_Toc129072766</vt:lpwstr>
      </vt:variant>
      <vt:variant>
        <vt:i4>1114168</vt:i4>
      </vt:variant>
      <vt:variant>
        <vt:i4>74</vt:i4>
      </vt:variant>
      <vt:variant>
        <vt:i4>0</vt:i4>
      </vt:variant>
      <vt:variant>
        <vt:i4>5</vt:i4>
      </vt:variant>
      <vt:variant>
        <vt:lpwstr/>
      </vt:variant>
      <vt:variant>
        <vt:lpwstr>_Toc129072765</vt:lpwstr>
      </vt:variant>
      <vt:variant>
        <vt:i4>1114168</vt:i4>
      </vt:variant>
      <vt:variant>
        <vt:i4>68</vt:i4>
      </vt:variant>
      <vt:variant>
        <vt:i4>0</vt:i4>
      </vt:variant>
      <vt:variant>
        <vt:i4>5</vt:i4>
      </vt:variant>
      <vt:variant>
        <vt:lpwstr/>
      </vt:variant>
      <vt:variant>
        <vt:lpwstr>_Toc129072764</vt:lpwstr>
      </vt:variant>
      <vt:variant>
        <vt:i4>1114168</vt:i4>
      </vt:variant>
      <vt:variant>
        <vt:i4>62</vt:i4>
      </vt:variant>
      <vt:variant>
        <vt:i4>0</vt:i4>
      </vt:variant>
      <vt:variant>
        <vt:i4>5</vt:i4>
      </vt:variant>
      <vt:variant>
        <vt:lpwstr/>
      </vt:variant>
      <vt:variant>
        <vt:lpwstr>_Toc129072763</vt:lpwstr>
      </vt:variant>
      <vt:variant>
        <vt:i4>1114168</vt:i4>
      </vt:variant>
      <vt:variant>
        <vt:i4>56</vt:i4>
      </vt:variant>
      <vt:variant>
        <vt:i4>0</vt:i4>
      </vt:variant>
      <vt:variant>
        <vt:i4>5</vt:i4>
      </vt:variant>
      <vt:variant>
        <vt:lpwstr/>
      </vt:variant>
      <vt:variant>
        <vt:lpwstr>_Toc129072762</vt:lpwstr>
      </vt:variant>
      <vt:variant>
        <vt:i4>1114168</vt:i4>
      </vt:variant>
      <vt:variant>
        <vt:i4>50</vt:i4>
      </vt:variant>
      <vt:variant>
        <vt:i4>0</vt:i4>
      </vt:variant>
      <vt:variant>
        <vt:i4>5</vt:i4>
      </vt:variant>
      <vt:variant>
        <vt:lpwstr/>
      </vt:variant>
      <vt:variant>
        <vt:lpwstr>_Toc129072761</vt:lpwstr>
      </vt:variant>
      <vt:variant>
        <vt:i4>1114168</vt:i4>
      </vt:variant>
      <vt:variant>
        <vt:i4>44</vt:i4>
      </vt:variant>
      <vt:variant>
        <vt:i4>0</vt:i4>
      </vt:variant>
      <vt:variant>
        <vt:i4>5</vt:i4>
      </vt:variant>
      <vt:variant>
        <vt:lpwstr/>
      </vt:variant>
      <vt:variant>
        <vt:lpwstr>_Toc129072760</vt:lpwstr>
      </vt:variant>
      <vt:variant>
        <vt:i4>1179704</vt:i4>
      </vt:variant>
      <vt:variant>
        <vt:i4>38</vt:i4>
      </vt:variant>
      <vt:variant>
        <vt:i4>0</vt:i4>
      </vt:variant>
      <vt:variant>
        <vt:i4>5</vt:i4>
      </vt:variant>
      <vt:variant>
        <vt:lpwstr/>
      </vt:variant>
      <vt:variant>
        <vt:lpwstr>_Toc129072759</vt:lpwstr>
      </vt:variant>
      <vt:variant>
        <vt:i4>1179704</vt:i4>
      </vt:variant>
      <vt:variant>
        <vt:i4>32</vt:i4>
      </vt:variant>
      <vt:variant>
        <vt:i4>0</vt:i4>
      </vt:variant>
      <vt:variant>
        <vt:i4>5</vt:i4>
      </vt:variant>
      <vt:variant>
        <vt:lpwstr/>
      </vt:variant>
      <vt:variant>
        <vt:lpwstr>_Toc129072758</vt:lpwstr>
      </vt:variant>
      <vt:variant>
        <vt:i4>1179704</vt:i4>
      </vt:variant>
      <vt:variant>
        <vt:i4>26</vt:i4>
      </vt:variant>
      <vt:variant>
        <vt:i4>0</vt:i4>
      </vt:variant>
      <vt:variant>
        <vt:i4>5</vt:i4>
      </vt:variant>
      <vt:variant>
        <vt:lpwstr/>
      </vt:variant>
      <vt:variant>
        <vt:lpwstr>_Toc129072757</vt:lpwstr>
      </vt:variant>
      <vt:variant>
        <vt:i4>1179704</vt:i4>
      </vt:variant>
      <vt:variant>
        <vt:i4>20</vt:i4>
      </vt:variant>
      <vt:variant>
        <vt:i4>0</vt:i4>
      </vt:variant>
      <vt:variant>
        <vt:i4>5</vt:i4>
      </vt:variant>
      <vt:variant>
        <vt:lpwstr/>
      </vt:variant>
      <vt:variant>
        <vt:lpwstr>_Toc129072756</vt:lpwstr>
      </vt:variant>
      <vt:variant>
        <vt:i4>1179704</vt:i4>
      </vt:variant>
      <vt:variant>
        <vt:i4>14</vt:i4>
      </vt:variant>
      <vt:variant>
        <vt:i4>0</vt:i4>
      </vt:variant>
      <vt:variant>
        <vt:i4>5</vt:i4>
      </vt:variant>
      <vt:variant>
        <vt:lpwstr/>
      </vt:variant>
      <vt:variant>
        <vt:lpwstr>_Toc129072755</vt:lpwstr>
      </vt:variant>
      <vt:variant>
        <vt:i4>1179704</vt:i4>
      </vt:variant>
      <vt:variant>
        <vt:i4>8</vt:i4>
      </vt:variant>
      <vt:variant>
        <vt:i4>0</vt:i4>
      </vt:variant>
      <vt:variant>
        <vt:i4>5</vt:i4>
      </vt:variant>
      <vt:variant>
        <vt:lpwstr/>
      </vt:variant>
      <vt:variant>
        <vt:lpwstr>_Toc129072754</vt:lpwstr>
      </vt:variant>
      <vt:variant>
        <vt:i4>1179704</vt:i4>
      </vt:variant>
      <vt:variant>
        <vt:i4>2</vt:i4>
      </vt:variant>
      <vt:variant>
        <vt:i4>0</vt:i4>
      </vt:variant>
      <vt:variant>
        <vt:i4>5</vt:i4>
      </vt:variant>
      <vt:variant>
        <vt:lpwstr/>
      </vt:variant>
      <vt:variant>
        <vt:lpwstr>_Toc129072753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core 2 – assessment task – Research skills</dc:title>
  <dc:subject/>
  <dc:creator>NSW Department of Education</dc:creator>
  <cp:keywords/>
  <dc:description/>
  <dcterms:created xsi:type="dcterms:W3CDTF">2023-04-13T05:29:00Z</dcterms:created>
  <dcterms:modified xsi:type="dcterms:W3CDTF">2023-04-13T05:30:00Z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