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253E" w14:textId="6F228148" w:rsidR="00927CF3" w:rsidRDefault="00C471A1" w:rsidP="005A1034">
      <w:pPr>
        <w:rPr>
          <w:b/>
          <w:bCs/>
        </w:rPr>
      </w:pPr>
      <w:r w:rsidRPr="00C471A1">
        <w:rPr>
          <w:rFonts w:eastAsiaTheme="majorEastAsia"/>
          <w:b/>
          <w:bCs/>
          <w:color w:val="002664"/>
          <w:sz w:val="52"/>
          <w:szCs w:val="52"/>
        </w:rPr>
        <w:t xml:space="preserve">Critical thinking </w:t>
      </w:r>
      <w:r w:rsidR="009B4037">
        <w:rPr>
          <w:rFonts w:eastAsiaTheme="majorEastAsia"/>
          <w:b/>
          <w:bCs/>
          <w:color w:val="002664"/>
          <w:sz w:val="52"/>
          <w:szCs w:val="52"/>
        </w:rPr>
        <w:softHyphen/>
      </w:r>
      <w:r w:rsidR="009B4037">
        <w:rPr>
          <w:rFonts w:eastAsiaTheme="majorEastAsia"/>
          <w:b/>
          <w:bCs/>
          <w:color w:val="002664"/>
          <w:sz w:val="52"/>
          <w:szCs w:val="52"/>
        </w:rPr>
        <w:softHyphen/>
        <w:t>–</w:t>
      </w:r>
      <w:r w:rsidRPr="00C471A1">
        <w:rPr>
          <w:rFonts w:eastAsiaTheme="majorEastAsia"/>
          <w:b/>
          <w:bCs/>
          <w:color w:val="002664"/>
          <w:sz w:val="52"/>
          <w:szCs w:val="52"/>
        </w:rPr>
        <w:t xml:space="preserve"> Core 2 assessment task: combined rubric</w:t>
      </w:r>
      <w:r w:rsidR="005A1034" w:rsidRPr="005A1034">
        <w:rPr>
          <w:noProof/>
        </w:rPr>
        <w:drawing>
          <wp:inline distT="0" distB="0" distL="0" distR="0" wp14:anchorId="31967629" wp14:editId="44BCE2B7">
            <wp:extent cx="10837628" cy="6568034"/>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87629" cy="6598337"/>
                    </a:xfrm>
                    <a:prstGeom prst="rect">
                      <a:avLst/>
                    </a:prstGeom>
                    <a:noFill/>
                    <a:ln>
                      <a:noFill/>
                    </a:ln>
                  </pic:spPr>
                </pic:pic>
              </a:graphicData>
            </a:graphic>
          </wp:inline>
        </w:drawing>
      </w:r>
      <w:r w:rsidR="00927CF3">
        <w:rPr>
          <w:b/>
          <w:bCs/>
        </w:rPr>
        <w:br w:type="page"/>
      </w:r>
    </w:p>
    <w:p w14:paraId="0C7DEBDA" w14:textId="4E82AEE3" w:rsidR="0051099C" w:rsidRDefault="00DF5D94" w:rsidP="00DF5D94">
      <w:pPr>
        <w:pStyle w:val="Featurebox2Bullets"/>
      </w:pPr>
      <w:r w:rsidRPr="00DF5D94">
        <w:rPr>
          <w:b/>
          <w:bCs/>
        </w:rPr>
        <w:lastRenderedPageBreak/>
        <w:t>CT5-4</w:t>
      </w:r>
      <w:r w:rsidRPr="00DF5D94">
        <w:t xml:space="preserve"> undertakes research and engages in evident self-reflection throughout the critical thinking process.</w:t>
      </w:r>
    </w:p>
    <w:p w14:paraId="1653F982" w14:textId="1C15B25F" w:rsidR="00DF5D94" w:rsidRDefault="00DF5D94" w:rsidP="00DF5D94">
      <w:pPr>
        <w:pStyle w:val="Featurebox2Bullets"/>
      </w:pPr>
      <w:r w:rsidRPr="00DF5D94">
        <w:rPr>
          <w:b/>
          <w:bCs/>
        </w:rPr>
        <w:t>CT5-1</w:t>
      </w:r>
      <w:r w:rsidRPr="00DF5D94">
        <w:t xml:space="preserve"> distinguishes different modes of thinking and identifies the characteristics and perspectives that are central to critical </w:t>
      </w:r>
      <w:proofErr w:type="gramStart"/>
      <w:r w:rsidRPr="00DF5D94">
        <w:t>thinking</w:t>
      </w:r>
      <w:proofErr w:type="gramEnd"/>
    </w:p>
    <w:tbl>
      <w:tblPr>
        <w:tblStyle w:val="Tableheader"/>
        <w:tblW w:w="22043" w:type="dxa"/>
        <w:tblLayout w:type="fixed"/>
        <w:tblLook w:val="0620" w:firstRow="1" w:lastRow="0" w:firstColumn="0" w:lastColumn="0" w:noHBand="1" w:noVBand="1"/>
      </w:tblPr>
      <w:tblGrid>
        <w:gridCol w:w="7108"/>
        <w:gridCol w:w="870"/>
        <w:gridCol w:w="2929"/>
        <w:gridCol w:w="2784"/>
        <w:gridCol w:w="2784"/>
        <w:gridCol w:w="2784"/>
        <w:gridCol w:w="2784"/>
      </w:tblGrid>
      <w:tr w:rsidR="002A5498" w:rsidRPr="00DF5D94" w14:paraId="07AA623B" w14:textId="77777777" w:rsidTr="002A5498">
        <w:trPr>
          <w:cnfStyle w:val="100000000000" w:firstRow="1" w:lastRow="0" w:firstColumn="0" w:lastColumn="0" w:oddVBand="0" w:evenVBand="0" w:oddHBand="0" w:evenHBand="0" w:firstRowFirstColumn="0" w:firstRowLastColumn="0" w:lastRowFirstColumn="0" w:lastRowLastColumn="0"/>
          <w:trHeight w:val="1083"/>
        </w:trPr>
        <w:tc>
          <w:tcPr>
            <w:tcW w:w="7108" w:type="dxa"/>
            <w:vAlign w:val="center"/>
          </w:tcPr>
          <w:p w14:paraId="445FDC00" w14:textId="02F4CF89" w:rsidR="00DF5D94" w:rsidRPr="00DF5D94" w:rsidRDefault="00DF5D94" w:rsidP="00BF6B1E">
            <w:pPr>
              <w:spacing w:before="0" w:line="240" w:lineRule="auto"/>
              <w:rPr>
                <w:sz w:val="20"/>
                <w:szCs w:val="20"/>
              </w:rPr>
            </w:pPr>
            <w:r w:rsidRPr="00DF5D94">
              <w:rPr>
                <w:sz w:val="20"/>
                <w:szCs w:val="20"/>
              </w:rPr>
              <w:t>Holistic marking</w:t>
            </w:r>
          </w:p>
        </w:tc>
        <w:tc>
          <w:tcPr>
            <w:tcW w:w="870" w:type="dxa"/>
            <w:vAlign w:val="center"/>
          </w:tcPr>
          <w:p w14:paraId="2C87C1B8" w14:textId="19A17822" w:rsidR="00DF5D94" w:rsidRPr="00DF5D94" w:rsidRDefault="00DF5D94" w:rsidP="00BF6B1E">
            <w:pPr>
              <w:spacing w:before="0" w:line="240" w:lineRule="auto"/>
              <w:rPr>
                <w:sz w:val="20"/>
                <w:szCs w:val="20"/>
              </w:rPr>
            </w:pPr>
            <w:r w:rsidRPr="00DF5D94">
              <w:rPr>
                <w:sz w:val="20"/>
                <w:szCs w:val="20"/>
              </w:rPr>
              <w:t>Grade</w:t>
            </w:r>
          </w:p>
        </w:tc>
        <w:tc>
          <w:tcPr>
            <w:tcW w:w="2929" w:type="dxa"/>
            <w:vAlign w:val="center"/>
          </w:tcPr>
          <w:p w14:paraId="1AAA5C83" w14:textId="3434C29F" w:rsidR="00DF5D94" w:rsidRPr="00BF6B1E" w:rsidRDefault="00DF5D94" w:rsidP="00BF6B1E">
            <w:pPr>
              <w:spacing w:before="0"/>
              <w:rPr>
                <w:sz w:val="20"/>
                <w:szCs w:val="20"/>
              </w:rPr>
            </w:pPr>
            <w:r w:rsidRPr="00BF6B1E">
              <w:rPr>
                <w:sz w:val="20"/>
                <w:szCs w:val="20"/>
              </w:rPr>
              <w:t xml:space="preserve">Identifies writer and </w:t>
            </w:r>
            <w:proofErr w:type="gramStart"/>
            <w:r w:rsidRPr="00BF6B1E">
              <w:rPr>
                <w:sz w:val="20"/>
                <w:szCs w:val="20"/>
              </w:rPr>
              <w:t>purpose</w:t>
            </w:r>
            <w:proofErr w:type="gramEnd"/>
          </w:p>
          <w:p w14:paraId="6F1F81E3" w14:textId="14ABC2B8" w:rsidR="00DF5D94" w:rsidRPr="00BF6B1E" w:rsidRDefault="00DF5D94" w:rsidP="00BF6B1E">
            <w:pPr>
              <w:spacing w:before="0"/>
              <w:rPr>
                <w:sz w:val="20"/>
                <w:szCs w:val="20"/>
              </w:rPr>
            </w:pPr>
            <w:r w:rsidRPr="00BF6B1E">
              <w:rPr>
                <w:sz w:val="20"/>
                <w:szCs w:val="20"/>
              </w:rPr>
              <w:t>(</w:t>
            </w:r>
            <w:proofErr w:type="gramStart"/>
            <w:r w:rsidRPr="00BF6B1E">
              <w:rPr>
                <w:sz w:val="20"/>
                <w:szCs w:val="20"/>
              </w:rPr>
              <w:t>component</w:t>
            </w:r>
            <w:proofErr w:type="gramEnd"/>
            <w:r w:rsidRPr="00BF6B1E">
              <w:rPr>
                <w:sz w:val="20"/>
                <w:szCs w:val="20"/>
              </w:rPr>
              <w:t xml:space="preserve"> of CT5-4)</w:t>
            </w:r>
          </w:p>
        </w:tc>
        <w:tc>
          <w:tcPr>
            <w:tcW w:w="2784" w:type="dxa"/>
            <w:vAlign w:val="center"/>
          </w:tcPr>
          <w:p w14:paraId="7F61B206" w14:textId="77777777" w:rsidR="00DF5D94" w:rsidRPr="00BF6B1E" w:rsidRDefault="00DF5D94" w:rsidP="00BF6B1E">
            <w:pPr>
              <w:spacing w:before="0"/>
              <w:rPr>
                <w:sz w:val="20"/>
                <w:szCs w:val="20"/>
              </w:rPr>
            </w:pPr>
            <w:r w:rsidRPr="00BF6B1E">
              <w:rPr>
                <w:sz w:val="20"/>
                <w:szCs w:val="20"/>
              </w:rPr>
              <w:t xml:space="preserve">Identifies language </w:t>
            </w:r>
            <w:proofErr w:type="gramStart"/>
            <w:r w:rsidRPr="00BF6B1E">
              <w:rPr>
                <w:sz w:val="20"/>
                <w:szCs w:val="20"/>
              </w:rPr>
              <w:t>choices</w:t>
            </w:r>
            <w:proofErr w:type="gramEnd"/>
          </w:p>
          <w:p w14:paraId="26C6DDB3" w14:textId="61F78045" w:rsidR="00DF5D94" w:rsidRPr="00BF6B1E" w:rsidRDefault="00DF5D94" w:rsidP="00BF6B1E">
            <w:pPr>
              <w:spacing w:before="0"/>
              <w:rPr>
                <w:sz w:val="20"/>
                <w:szCs w:val="20"/>
              </w:rPr>
            </w:pPr>
            <w:r w:rsidRPr="00BF6B1E">
              <w:rPr>
                <w:sz w:val="20"/>
                <w:szCs w:val="20"/>
              </w:rPr>
              <w:t>(</w:t>
            </w:r>
            <w:proofErr w:type="gramStart"/>
            <w:r w:rsidRPr="00BF6B1E">
              <w:rPr>
                <w:sz w:val="20"/>
                <w:szCs w:val="20"/>
              </w:rPr>
              <w:t>component</w:t>
            </w:r>
            <w:proofErr w:type="gramEnd"/>
            <w:r w:rsidRPr="00BF6B1E">
              <w:rPr>
                <w:sz w:val="20"/>
                <w:szCs w:val="20"/>
              </w:rPr>
              <w:t xml:space="preserve"> of CT5-4)</w:t>
            </w:r>
          </w:p>
        </w:tc>
        <w:tc>
          <w:tcPr>
            <w:tcW w:w="2784" w:type="dxa"/>
            <w:vAlign w:val="center"/>
          </w:tcPr>
          <w:p w14:paraId="18AC68D1" w14:textId="77777777" w:rsidR="00DF5D94" w:rsidRPr="00BF6B1E" w:rsidRDefault="00DF5D94" w:rsidP="00BF6B1E">
            <w:pPr>
              <w:spacing w:before="0"/>
              <w:rPr>
                <w:sz w:val="20"/>
                <w:szCs w:val="20"/>
              </w:rPr>
            </w:pPr>
            <w:r w:rsidRPr="00BF6B1E">
              <w:rPr>
                <w:sz w:val="20"/>
                <w:szCs w:val="20"/>
              </w:rPr>
              <w:t xml:space="preserve">Identifies possible </w:t>
            </w:r>
            <w:proofErr w:type="gramStart"/>
            <w:r w:rsidRPr="00BF6B1E">
              <w:rPr>
                <w:sz w:val="20"/>
                <w:szCs w:val="20"/>
              </w:rPr>
              <w:t>bias</w:t>
            </w:r>
            <w:proofErr w:type="gramEnd"/>
          </w:p>
          <w:p w14:paraId="3633D5CC" w14:textId="293DCC94" w:rsidR="00DF5D94" w:rsidRPr="00BF6B1E" w:rsidRDefault="00DF5D94" w:rsidP="00BF6B1E">
            <w:pPr>
              <w:spacing w:before="0"/>
              <w:rPr>
                <w:sz w:val="20"/>
                <w:szCs w:val="20"/>
              </w:rPr>
            </w:pPr>
            <w:r w:rsidRPr="00BF6B1E">
              <w:rPr>
                <w:sz w:val="20"/>
                <w:szCs w:val="20"/>
              </w:rPr>
              <w:t>(</w:t>
            </w:r>
            <w:proofErr w:type="gramStart"/>
            <w:r w:rsidRPr="00BF6B1E">
              <w:rPr>
                <w:sz w:val="20"/>
                <w:szCs w:val="20"/>
              </w:rPr>
              <w:t>component</w:t>
            </w:r>
            <w:proofErr w:type="gramEnd"/>
            <w:r w:rsidRPr="00BF6B1E">
              <w:rPr>
                <w:sz w:val="20"/>
                <w:szCs w:val="20"/>
              </w:rPr>
              <w:t xml:space="preserve"> of CT5-4)</w:t>
            </w:r>
          </w:p>
        </w:tc>
        <w:tc>
          <w:tcPr>
            <w:tcW w:w="2784" w:type="dxa"/>
            <w:vAlign w:val="center"/>
          </w:tcPr>
          <w:p w14:paraId="298741DA" w14:textId="77777777" w:rsidR="00DF5D94" w:rsidRPr="00BF6B1E" w:rsidRDefault="00DF5D94" w:rsidP="00BF6B1E">
            <w:pPr>
              <w:spacing w:before="0"/>
              <w:rPr>
                <w:sz w:val="20"/>
                <w:szCs w:val="20"/>
              </w:rPr>
            </w:pPr>
            <w:r w:rsidRPr="00BF6B1E">
              <w:rPr>
                <w:sz w:val="20"/>
                <w:szCs w:val="20"/>
              </w:rPr>
              <w:t xml:space="preserve">Recognises counter </w:t>
            </w:r>
            <w:proofErr w:type="gramStart"/>
            <w:r w:rsidRPr="00BF6B1E">
              <w:rPr>
                <w:sz w:val="20"/>
                <w:szCs w:val="20"/>
              </w:rPr>
              <w:t>arguments</w:t>
            </w:r>
            <w:proofErr w:type="gramEnd"/>
          </w:p>
          <w:p w14:paraId="7D9DCEAB" w14:textId="44F6210F" w:rsidR="00DF5D94" w:rsidRPr="00BF6B1E" w:rsidRDefault="00DF5D94" w:rsidP="00BF6B1E">
            <w:pPr>
              <w:spacing w:before="0"/>
              <w:rPr>
                <w:sz w:val="20"/>
                <w:szCs w:val="20"/>
              </w:rPr>
            </w:pPr>
            <w:r w:rsidRPr="00BF6B1E">
              <w:rPr>
                <w:sz w:val="20"/>
                <w:szCs w:val="20"/>
              </w:rPr>
              <w:t>(</w:t>
            </w:r>
            <w:proofErr w:type="gramStart"/>
            <w:r w:rsidRPr="00BF6B1E">
              <w:rPr>
                <w:sz w:val="20"/>
                <w:szCs w:val="20"/>
              </w:rPr>
              <w:t>component</w:t>
            </w:r>
            <w:proofErr w:type="gramEnd"/>
            <w:r w:rsidRPr="00BF6B1E">
              <w:rPr>
                <w:sz w:val="20"/>
                <w:szCs w:val="20"/>
              </w:rPr>
              <w:t xml:space="preserve"> of CT5-1)</w:t>
            </w:r>
          </w:p>
        </w:tc>
        <w:tc>
          <w:tcPr>
            <w:tcW w:w="2784" w:type="dxa"/>
            <w:vAlign w:val="center"/>
          </w:tcPr>
          <w:p w14:paraId="2A0E74FA" w14:textId="563E8094" w:rsidR="00DF5D94" w:rsidRPr="00BF6B1E" w:rsidRDefault="00DF5D94" w:rsidP="00BF6B1E">
            <w:pPr>
              <w:spacing w:before="0"/>
              <w:rPr>
                <w:sz w:val="20"/>
                <w:szCs w:val="20"/>
              </w:rPr>
            </w:pPr>
            <w:r w:rsidRPr="00BF6B1E">
              <w:rPr>
                <w:sz w:val="20"/>
                <w:szCs w:val="20"/>
              </w:rPr>
              <w:t>Compares the models (component of CT5-1)</w:t>
            </w:r>
          </w:p>
        </w:tc>
      </w:tr>
      <w:tr w:rsidR="00DF5D94" w:rsidRPr="00DF5D94" w14:paraId="2F28E898" w14:textId="77777777" w:rsidTr="002A5498">
        <w:trPr>
          <w:trHeight w:val="3185"/>
        </w:trPr>
        <w:tc>
          <w:tcPr>
            <w:tcW w:w="7108" w:type="dxa"/>
            <w:shd w:val="clear" w:color="auto" w:fill="EBEBEB"/>
          </w:tcPr>
          <w:p w14:paraId="52549E62" w14:textId="77777777" w:rsidR="00DF5D94" w:rsidRPr="00DF5D94" w:rsidRDefault="00DF5D94" w:rsidP="00DF5D94">
            <w:pPr>
              <w:spacing w:line="240" w:lineRule="auto"/>
              <w:rPr>
                <w:sz w:val="20"/>
                <w:szCs w:val="20"/>
              </w:rPr>
            </w:pPr>
            <w:r w:rsidRPr="00DF5D94">
              <w:rPr>
                <w:sz w:val="20"/>
                <w:szCs w:val="20"/>
              </w:rPr>
              <w:t>Makes a judgement about the extent to which bias is present in the articles and links several pieces of evidence to this inference including identification of author and purpose and language choices.</w:t>
            </w:r>
          </w:p>
          <w:p w14:paraId="134CE4CE" w14:textId="77777777" w:rsidR="00DF5D94" w:rsidRPr="00DF5D94" w:rsidRDefault="00DF5D94" w:rsidP="00DF5D94">
            <w:pPr>
              <w:spacing w:line="240" w:lineRule="auto"/>
              <w:rPr>
                <w:sz w:val="20"/>
                <w:szCs w:val="20"/>
              </w:rPr>
            </w:pPr>
            <w:r w:rsidRPr="00DF5D94">
              <w:rPr>
                <w:sz w:val="20"/>
                <w:szCs w:val="20"/>
              </w:rPr>
              <w:t>Makes a supported judgement from further research about the effect of the arguments, counter arguments and potential arguments on the articles’ credibility.</w:t>
            </w:r>
          </w:p>
          <w:p w14:paraId="2E8728E2" w14:textId="07F26617" w:rsidR="00DF5D94" w:rsidRPr="00DF5D94" w:rsidRDefault="00DF5D94" w:rsidP="00DF5D94">
            <w:pPr>
              <w:spacing w:line="240" w:lineRule="auto"/>
              <w:rPr>
                <w:sz w:val="20"/>
                <w:szCs w:val="20"/>
              </w:rPr>
            </w:pPr>
            <w:r w:rsidRPr="00DF5D94">
              <w:rPr>
                <w:sz w:val="20"/>
                <w:szCs w:val="20"/>
              </w:rPr>
              <w:t>Analyses the similarities and differences in questions from the credibility test and the features of Toulmin’s model of argumentation and makes a statement on which process is preferable in relation to the processes of critical thinking.</w:t>
            </w:r>
          </w:p>
        </w:tc>
        <w:tc>
          <w:tcPr>
            <w:tcW w:w="870" w:type="dxa"/>
            <w:shd w:val="clear" w:color="auto" w:fill="EBEBEB"/>
          </w:tcPr>
          <w:p w14:paraId="12382977" w14:textId="58FFB75B" w:rsidR="00DF5D94" w:rsidRPr="00DF5D94" w:rsidRDefault="00DF5D94" w:rsidP="00DF5D94">
            <w:pPr>
              <w:spacing w:line="240" w:lineRule="auto"/>
              <w:rPr>
                <w:b/>
                <w:bCs/>
                <w:sz w:val="20"/>
                <w:szCs w:val="20"/>
              </w:rPr>
            </w:pPr>
            <w:r w:rsidRPr="00DF5D94">
              <w:rPr>
                <w:b/>
                <w:bCs/>
                <w:sz w:val="20"/>
                <w:szCs w:val="20"/>
              </w:rPr>
              <w:t>A</w:t>
            </w:r>
          </w:p>
        </w:tc>
        <w:tc>
          <w:tcPr>
            <w:tcW w:w="2929" w:type="dxa"/>
          </w:tcPr>
          <w:p w14:paraId="0F9B7906" w14:textId="65F97AEC" w:rsidR="00DF5D94" w:rsidRPr="00DF5D94" w:rsidRDefault="00DF5D94" w:rsidP="00DF5D94">
            <w:pPr>
              <w:spacing w:line="240" w:lineRule="auto"/>
              <w:rPr>
                <w:sz w:val="20"/>
                <w:szCs w:val="20"/>
              </w:rPr>
            </w:pPr>
            <w:r w:rsidRPr="00DF5D94">
              <w:rPr>
                <w:sz w:val="20"/>
                <w:szCs w:val="20"/>
              </w:rPr>
              <w:t xml:space="preserve">Identifies the author and publisher and infers possible reasons why the article was written using the credibility questions. Identifies who the intended audience is for the article and what the writer wants them to do. Uses this thinking to make a judgement about the credibility of the article. </w:t>
            </w:r>
          </w:p>
        </w:tc>
        <w:tc>
          <w:tcPr>
            <w:tcW w:w="2784" w:type="dxa"/>
          </w:tcPr>
          <w:p w14:paraId="5A7E96E5" w14:textId="48A904EA" w:rsidR="00DF5D94" w:rsidRPr="00DF5D94" w:rsidRDefault="00DF5D94" w:rsidP="00DF5D94">
            <w:pPr>
              <w:spacing w:line="240" w:lineRule="auto"/>
              <w:rPr>
                <w:sz w:val="20"/>
                <w:szCs w:val="20"/>
              </w:rPr>
            </w:pPr>
            <w:r w:rsidRPr="00DF5D94">
              <w:rPr>
                <w:sz w:val="20"/>
                <w:szCs w:val="20"/>
              </w:rPr>
              <w:t>Identifies emotive language in the text and describes the effect this has on the reader and links the reason for the author choosing this language with the author’s purpose for writing. Makes a judgement about how this affects the credibility of the article.</w:t>
            </w:r>
          </w:p>
        </w:tc>
        <w:tc>
          <w:tcPr>
            <w:tcW w:w="2784" w:type="dxa"/>
          </w:tcPr>
          <w:p w14:paraId="456FC67A" w14:textId="52EA934B" w:rsidR="00DF5D94" w:rsidRPr="00DF5D94" w:rsidRDefault="00DF5D94" w:rsidP="00DF5D94">
            <w:pPr>
              <w:spacing w:line="240" w:lineRule="auto"/>
              <w:rPr>
                <w:sz w:val="20"/>
                <w:szCs w:val="20"/>
              </w:rPr>
            </w:pPr>
            <w:r w:rsidRPr="00DF5D94">
              <w:rPr>
                <w:sz w:val="20"/>
                <w:szCs w:val="20"/>
              </w:rPr>
              <w:t>Makes a judgement about the extent to which bias is present in the articles and links several pieces of evidence to this inference.</w:t>
            </w:r>
          </w:p>
        </w:tc>
        <w:tc>
          <w:tcPr>
            <w:tcW w:w="2784" w:type="dxa"/>
          </w:tcPr>
          <w:p w14:paraId="6C1E16C0" w14:textId="590A74EC" w:rsidR="00DF5D94" w:rsidRPr="00DF5D94" w:rsidRDefault="00DF5D94" w:rsidP="00DF5D94">
            <w:pPr>
              <w:spacing w:line="240" w:lineRule="auto"/>
              <w:rPr>
                <w:sz w:val="20"/>
                <w:szCs w:val="20"/>
              </w:rPr>
            </w:pPr>
            <w:r w:rsidRPr="00DF5D94">
              <w:rPr>
                <w:sz w:val="20"/>
                <w:szCs w:val="20"/>
              </w:rPr>
              <w:t>Recognises the absence of a counter argument and suggests possible credible counter argument using further research. Makes a judgement about the effect on the articles’ credibility.</w:t>
            </w:r>
          </w:p>
        </w:tc>
        <w:tc>
          <w:tcPr>
            <w:tcW w:w="2784" w:type="dxa"/>
          </w:tcPr>
          <w:p w14:paraId="595BBB2F" w14:textId="1935030B" w:rsidR="00DF5D94" w:rsidRPr="00DF5D94" w:rsidRDefault="00DF5D94" w:rsidP="00DF5D94">
            <w:pPr>
              <w:spacing w:line="240" w:lineRule="auto"/>
              <w:rPr>
                <w:sz w:val="20"/>
                <w:szCs w:val="20"/>
              </w:rPr>
            </w:pPr>
            <w:r w:rsidRPr="00DF5D94">
              <w:rPr>
                <w:sz w:val="20"/>
                <w:szCs w:val="20"/>
              </w:rPr>
              <w:t>Explains reasons for the processes in each model comparing their similarities and differences. Draws conclusions between the relevance of the model and the quality of the critical thinking it supports.</w:t>
            </w:r>
          </w:p>
        </w:tc>
      </w:tr>
      <w:tr w:rsidR="00DF5D94" w:rsidRPr="00DF5D94" w14:paraId="500751CB" w14:textId="77777777" w:rsidTr="002A5498">
        <w:trPr>
          <w:trHeight w:val="2709"/>
        </w:trPr>
        <w:tc>
          <w:tcPr>
            <w:tcW w:w="7108" w:type="dxa"/>
            <w:shd w:val="clear" w:color="auto" w:fill="EBEBEB"/>
          </w:tcPr>
          <w:p w14:paraId="11B7B90A" w14:textId="77777777" w:rsidR="00DF5D94" w:rsidRPr="00DF5D94" w:rsidRDefault="00DF5D94" w:rsidP="00DF5D94">
            <w:pPr>
              <w:spacing w:line="240" w:lineRule="auto"/>
              <w:rPr>
                <w:sz w:val="20"/>
                <w:szCs w:val="20"/>
              </w:rPr>
            </w:pPr>
            <w:r w:rsidRPr="00DF5D94">
              <w:rPr>
                <w:sz w:val="20"/>
                <w:szCs w:val="20"/>
              </w:rPr>
              <w:t>Makes a judgement about bias in the articles and links several pieces of evidence to this inference including identification of author and purpose and language choices.</w:t>
            </w:r>
          </w:p>
          <w:p w14:paraId="50426436" w14:textId="77777777" w:rsidR="00DF5D94" w:rsidRPr="00DF5D94" w:rsidRDefault="00DF5D94" w:rsidP="00DF5D94">
            <w:pPr>
              <w:spacing w:line="240" w:lineRule="auto"/>
              <w:rPr>
                <w:sz w:val="20"/>
                <w:szCs w:val="20"/>
              </w:rPr>
            </w:pPr>
            <w:r w:rsidRPr="00DF5D94">
              <w:rPr>
                <w:sz w:val="20"/>
                <w:szCs w:val="20"/>
              </w:rPr>
              <w:t>Recognises the absence of a counter arguments in articles and suggests possible counter argument.</w:t>
            </w:r>
          </w:p>
          <w:p w14:paraId="4F6FE5FC" w14:textId="1E0B5292" w:rsidR="00DF5D94" w:rsidRPr="00DF5D94" w:rsidRDefault="00DF5D94" w:rsidP="00DF5D94">
            <w:pPr>
              <w:spacing w:line="240" w:lineRule="auto"/>
              <w:rPr>
                <w:sz w:val="20"/>
                <w:szCs w:val="20"/>
              </w:rPr>
            </w:pPr>
            <w:r w:rsidRPr="00DF5D94">
              <w:rPr>
                <w:sz w:val="20"/>
                <w:szCs w:val="20"/>
              </w:rPr>
              <w:t>Explains the similarities and differences in questions from the credibility test and the features of Toulmin’s model of argumentation and makes a statement on which process is preferable.</w:t>
            </w:r>
          </w:p>
        </w:tc>
        <w:tc>
          <w:tcPr>
            <w:tcW w:w="870" w:type="dxa"/>
            <w:shd w:val="clear" w:color="auto" w:fill="EBEBEB"/>
          </w:tcPr>
          <w:p w14:paraId="12D6DB6D" w14:textId="6529F400" w:rsidR="00DF5D94" w:rsidRPr="00DF5D94" w:rsidRDefault="00DF5D94" w:rsidP="00DF5D94">
            <w:pPr>
              <w:spacing w:line="240" w:lineRule="auto"/>
              <w:rPr>
                <w:b/>
                <w:bCs/>
                <w:sz w:val="20"/>
                <w:szCs w:val="20"/>
              </w:rPr>
            </w:pPr>
            <w:r w:rsidRPr="00DF5D94">
              <w:rPr>
                <w:b/>
                <w:bCs/>
                <w:sz w:val="20"/>
                <w:szCs w:val="20"/>
              </w:rPr>
              <w:t>B</w:t>
            </w:r>
          </w:p>
        </w:tc>
        <w:tc>
          <w:tcPr>
            <w:tcW w:w="2929" w:type="dxa"/>
          </w:tcPr>
          <w:p w14:paraId="57ACA722" w14:textId="2EED8C32" w:rsidR="00DF5D94" w:rsidRPr="00DF5D94" w:rsidRDefault="00DF5D94" w:rsidP="00DF5D94">
            <w:pPr>
              <w:spacing w:line="240" w:lineRule="auto"/>
              <w:rPr>
                <w:sz w:val="20"/>
                <w:szCs w:val="20"/>
              </w:rPr>
            </w:pPr>
            <w:r w:rsidRPr="00DF5D94">
              <w:rPr>
                <w:sz w:val="20"/>
                <w:szCs w:val="20"/>
              </w:rPr>
              <w:t xml:space="preserve">Identifies the author and publisher and infers possible reasons why the article was written using the credibility questions. Identifies who the intended audience is for the article and what the writer wants them to do. Uses this thinking to analyse the credibility of the article. </w:t>
            </w:r>
          </w:p>
        </w:tc>
        <w:tc>
          <w:tcPr>
            <w:tcW w:w="2784" w:type="dxa"/>
          </w:tcPr>
          <w:p w14:paraId="1594A895" w14:textId="172E503D" w:rsidR="00DF5D94" w:rsidRPr="00DF5D94" w:rsidRDefault="00DF5D94" w:rsidP="00DF5D94">
            <w:pPr>
              <w:spacing w:line="240" w:lineRule="auto"/>
              <w:rPr>
                <w:sz w:val="20"/>
                <w:szCs w:val="20"/>
              </w:rPr>
            </w:pPr>
            <w:r w:rsidRPr="00DF5D94">
              <w:rPr>
                <w:sz w:val="20"/>
                <w:szCs w:val="20"/>
              </w:rPr>
              <w:t>Identifies emotive language in the text and describes the effect this has on the reader and links the reason for the author choosing this language with the author’s purpose for writing.</w:t>
            </w:r>
          </w:p>
        </w:tc>
        <w:tc>
          <w:tcPr>
            <w:tcW w:w="2784" w:type="dxa"/>
          </w:tcPr>
          <w:p w14:paraId="03141ED2" w14:textId="0C2177DF" w:rsidR="00DF5D94" w:rsidRPr="00DF5D94" w:rsidRDefault="00DF5D94" w:rsidP="00DF5D94">
            <w:pPr>
              <w:spacing w:line="240" w:lineRule="auto"/>
              <w:rPr>
                <w:sz w:val="20"/>
                <w:szCs w:val="20"/>
              </w:rPr>
            </w:pPr>
            <w:r w:rsidRPr="00DF5D94">
              <w:rPr>
                <w:sz w:val="20"/>
                <w:szCs w:val="20"/>
              </w:rPr>
              <w:t>Makes a judgement about bias in the articles and links several pieces of evidence to this inference.</w:t>
            </w:r>
          </w:p>
        </w:tc>
        <w:tc>
          <w:tcPr>
            <w:tcW w:w="2784" w:type="dxa"/>
          </w:tcPr>
          <w:p w14:paraId="35EF04BA" w14:textId="013457FB" w:rsidR="00DF5D94" w:rsidRPr="00DF5D94" w:rsidRDefault="00DF5D94" w:rsidP="00DF5D94">
            <w:pPr>
              <w:spacing w:line="240" w:lineRule="auto"/>
              <w:rPr>
                <w:sz w:val="20"/>
                <w:szCs w:val="20"/>
              </w:rPr>
            </w:pPr>
            <w:r w:rsidRPr="00DF5D94">
              <w:rPr>
                <w:sz w:val="20"/>
                <w:szCs w:val="20"/>
              </w:rPr>
              <w:t>Recognises the absence of a counter argument and suggests possible counter argument.</w:t>
            </w:r>
          </w:p>
        </w:tc>
        <w:tc>
          <w:tcPr>
            <w:tcW w:w="2784" w:type="dxa"/>
          </w:tcPr>
          <w:p w14:paraId="2D953462" w14:textId="21C26E60" w:rsidR="00DF5D94" w:rsidRPr="00DF5D94" w:rsidRDefault="00DF5D94" w:rsidP="00DF5D94">
            <w:pPr>
              <w:spacing w:line="240" w:lineRule="auto"/>
              <w:rPr>
                <w:sz w:val="20"/>
                <w:szCs w:val="20"/>
              </w:rPr>
            </w:pPr>
            <w:r w:rsidRPr="00DF5D94">
              <w:rPr>
                <w:sz w:val="20"/>
                <w:szCs w:val="20"/>
              </w:rPr>
              <w:t>Explains some reasons for the processes in each model comparing their similarities and differences with an evidenced reason for which process is preferable.</w:t>
            </w:r>
          </w:p>
        </w:tc>
      </w:tr>
      <w:tr w:rsidR="00DF5D94" w:rsidRPr="00DF5D94" w14:paraId="2B085580" w14:textId="77777777" w:rsidTr="002A5498">
        <w:trPr>
          <w:trHeight w:val="2445"/>
        </w:trPr>
        <w:tc>
          <w:tcPr>
            <w:tcW w:w="7108" w:type="dxa"/>
            <w:shd w:val="clear" w:color="auto" w:fill="EBEBEB"/>
          </w:tcPr>
          <w:p w14:paraId="111A765C" w14:textId="77777777" w:rsidR="00DF5D94" w:rsidRPr="00DF5D94" w:rsidRDefault="00DF5D94" w:rsidP="00DF5D94">
            <w:pPr>
              <w:spacing w:line="240" w:lineRule="auto"/>
              <w:rPr>
                <w:sz w:val="20"/>
                <w:szCs w:val="20"/>
              </w:rPr>
            </w:pPr>
            <w:r w:rsidRPr="00DF5D94">
              <w:rPr>
                <w:sz w:val="20"/>
                <w:szCs w:val="20"/>
              </w:rPr>
              <w:t>Makes a judgement about bias in each article and gives a reason which may be a recognition of the author's purpose or the language choices.</w:t>
            </w:r>
          </w:p>
          <w:p w14:paraId="3F3B5C9F" w14:textId="77777777" w:rsidR="00DF5D94" w:rsidRPr="00DF5D94" w:rsidRDefault="00DF5D94" w:rsidP="00DF5D94">
            <w:pPr>
              <w:spacing w:line="240" w:lineRule="auto"/>
              <w:rPr>
                <w:sz w:val="20"/>
                <w:szCs w:val="20"/>
              </w:rPr>
            </w:pPr>
            <w:r w:rsidRPr="00DF5D94">
              <w:rPr>
                <w:sz w:val="20"/>
                <w:szCs w:val="20"/>
              </w:rPr>
              <w:t>Recognises the absence of a counter argument.</w:t>
            </w:r>
          </w:p>
          <w:p w14:paraId="43D9A972" w14:textId="635D1840" w:rsidR="00DF5D94" w:rsidRPr="00DF5D94" w:rsidRDefault="00DF5D94" w:rsidP="00DF5D94">
            <w:pPr>
              <w:spacing w:line="240" w:lineRule="auto"/>
              <w:rPr>
                <w:sz w:val="20"/>
                <w:szCs w:val="20"/>
              </w:rPr>
            </w:pPr>
            <w:r w:rsidRPr="00DF5D94">
              <w:rPr>
                <w:sz w:val="20"/>
                <w:szCs w:val="20"/>
              </w:rPr>
              <w:t>Describes the questions from the credibility test and the features of Toulmin’s model of argumentation and gives a reason for which process is preferable.</w:t>
            </w:r>
          </w:p>
        </w:tc>
        <w:tc>
          <w:tcPr>
            <w:tcW w:w="870" w:type="dxa"/>
            <w:shd w:val="clear" w:color="auto" w:fill="EBEBEB"/>
          </w:tcPr>
          <w:p w14:paraId="104645F2" w14:textId="15828AF4" w:rsidR="00DF5D94" w:rsidRPr="00DF5D94" w:rsidRDefault="00DF5D94" w:rsidP="00DF5D94">
            <w:pPr>
              <w:spacing w:line="240" w:lineRule="auto"/>
              <w:rPr>
                <w:b/>
                <w:bCs/>
                <w:sz w:val="20"/>
                <w:szCs w:val="20"/>
              </w:rPr>
            </w:pPr>
            <w:r w:rsidRPr="00DF5D94">
              <w:rPr>
                <w:b/>
                <w:bCs/>
                <w:sz w:val="20"/>
                <w:szCs w:val="20"/>
              </w:rPr>
              <w:t>C</w:t>
            </w:r>
          </w:p>
        </w:tc>
        <w:tc>
          <w:tcPr>
            <w:tcW w:w="2929" w:type="dxa"/>
          </w:tcPr>
          <w:p w14:paraId="72F60BFC" w14:textId="6A28398C" w:rsidR="00DF5D94" w:rsidRPr="00DF5D94" w:rsidRDefault="00DF5D94" w:rsidP="00DF5D94">
            <w:pPr>
              <w:spacing w:line="240" w:lineRule="auto"/>
              <w:rPr>
                <w:sz w:val="20"/>
                <w:szCs w:val="20"/>
              </w:rPr>
            </w:pPr>
            <w:r w:rsidRPr="00DF5D94">
              <w:rPr>
                <w:sz w:val="20"/>
                <w:szCs w:val="20"/>
              </w:rPr>
              <w:t>Identifies the author and publisher and infers one possible reason why the article was written using the credibility questions. Identifies who the intended audience is for the article and what the writer wants them to do.</w:t>
            </w:r>
          </w:p>
        </w:tc>
        <w:tc>
          <w:tcPr>
            <w:tcW w:w="2784" w:type="dxa"/>
          </w:tcPr>
          <w:p w14:paraId="6436AFCA" w14:textId="66C8F5B8" w:rsidR="00DF5D94" w:rsidRPr="00DF5D94" w:rsidRDefault="00DF5D94" w:rsidP="00DF5D94">
            <w:pPr>
              <w:spacing w:line="240" w:lineRule="auto"/>
              <w:rPr>
                <w:sz w:val="20"/>
                <w:szCs w:val="20"/>
              </w:rPr>
            </w:pPr>
            <w:r w:rsidRPr="00DF5D94">
              <w:rPr>
                <w:sz w:val="20"/>
                <w:szCs w:val="20"/>
              </w:rPr>
              <w:t>Identifies emotive language in the text and describes the effect this has on the reader and why the author has chosen this language.</w:t>
            </w:r>
          </w:p>
        </w:tc>
        <w:tc>
          <w:tcPr>
            <w:tcW w:w="2784" w:type="dxa"/>
          </w:tcPr>
          <w:p w14:paraId="2102D24B" w14:textId="7B004E65" w:rsidR="00DF5D94" w:rsidRPr="00DF5D94" w:rsidRDefault="00DF5D94" w:rsidP="00DF5D94">
            <w:pPr>
              <w:spacing w:line="240" w:lineRule="auto"/>
              <w:rPr>
                <w:sz w:val="20"/>
                <w:szCs w:val="20"/>
              </w:rPr>
            </w:pPr>
            <w:r w:rsidRPr="00DF5D94">
              <w:rPr>
                <w:sz w:val="20"/>
                <w:szCs w:val="20"/>
              </w:rPr>
              <w:t>Makes a judgement about bias in each article and gives a reason.</w:t>
            </w:r>
          </w:p>
        </w:tc>
        <w:tc>
          <w:tcPr>
            <w:tcW w:w="2784" w:type="dxa"/>
          </w:tcPr>
          <w:p w14:paraId="044A4F08" w14:textId="501FEE48" w:rsidR="00DF5D94" w:rsidRPr="00DF5D94" w:rsidRDefault="00DF5D94" w:rsidP="00DF5D94">
            <w:pPr>
              <w:spacing w:line="240" w:lineRule="auto"/>
              <w:rPr>
                <w:sz w:val="20"/>
                <w:szCs w:val="20"/>
              </w:rPr>
            </w:pPr>
            <w:r w:rsidRPr="00DF5D94">
              <w:rPr>
                <w:sz w:val="20"/>
                <w:szCs w:val="20"/>
              </w:rPr>
              <w:t>Recognises the absence of a counter argument.</w:t>
            </w:r>
          </w:p>
        </w:tc>
        <w:tc>
          <w:tcPr>
            <w:tcW w:w="2784" w:type="dxa"/>
          </w:tcPr>
          <w:p w14:paraId="31C699D5" w14:textId="3B112740" w:rsidR="00DF5D94" w:rsidRPr="00DF5D94" w:rsidRDefault="00DF5D94" w:rsidP="00DF5D94">
            <w:pPr>
              <w:spacing w:line="240" w:lineRule="auto"/>
              <w:rPr>
                <w:sz w:val="20"/>
                <w:szCs w:val="20"/>
              </w:rPr>
            </w:pPr>
            <w:r w:rsidRPr="00DF5D94">
              <w:rPr>
                <w:sz w:val="20"/>
                <w:szCs w:val="20"/>
              </w:rPr>
              <w:t>Describes the questions from the credibility test and the features of Toulmin’s model of argumentation and gives an evidenced reason for which process is preferable.</w:t>
            </w:r>
          </w:p>
        </w:tc>
      </w:tr>
      <w:tr w:rsidR="00DF5D94" w:rsidRPr="00DF5D94" w14:paraId="41D2BA31" w14:textId="77777777" w:rsidTr="002A5498">
        <w:trPr>
          <w:trHeight w:val="1969"/>
        </w:trPr>
        <w:tc>
          <w:tcPr>
            <w:tcW w:w="7108" w:type="dxa"/>
            <w:shd w:val="clear" w:color="auto" w:fill="EBEBEB"/>
          </w:tcPr>
          <w:p w14:paraId="4B591575" w14:textId="77777777" w:rsidR="00DF5D94" w:rsidRPr="00DF5D94" w:rsidRDefault="00DF5D94" w:rsidP="00DF5D94">
            <w:pPr>
              <w:spacing w:line="240" w:lineRule="auto"/>
              <w:rPr>
                <w:sz w:val="20"/>
                <w:szCs w:val="20"/>
              </w:rPr>
            </w:pPr>
            <w:r w:rsidRPr="00DF5D94">
              <w:rPr>
                <w:sz w:val="20"/>
                <w:szCs w:val="20"/>
              </w:rPr>
              <w:t>Makes an unsupported statement about bias in the articles. Recognises a counter argument in one of the articles. Recognises emotive language and suggests a reason for this language choice.</w:t>
            </w:r>
          </w:p>
          <w:p w14:paraId="79C4D029" w14:textId="33990212" w:rsidR="00DF5D94" w:rsidRPr="00DF5D94" w:rsidRDefault="00DF5D94" w:rsidP="00DF5D94">
            <w:pPr>
              <w:spacing w:line="240" w:lineRule="auto"/>
              <w:rPr>
                <w:sz w:val="20"/>
                <w:szCs w:val="20"/>
              </w:rPr>
            </w:pPr>
            <w:r w:rsidRPr="00DF5D94">
              <w:rPr>
                <w:sz w:val="20"/>
                <w:szCs w:val="20"/>
              </w:rPr>
              <w:t>Describes the questions from the credibility test and the features of Toulmin’s model of argumentation and makes a statement on which process is preferable.</w:t>
            </w:r>
          </w:p>
        </w:tc>
        <w:tc>
          <w:tcPr>
            <w:tcW w:w="870" w:type="dxa"/>
            <w:shd w:val="clear" w:color="auto" w:fill="EBEBEB"/>
          </w:tcPr>
          <w:p w14:paraId="0E72ABBC" w14:textId="4C197C25" w:rsidR="00DF5D94" w:rsidRPr="00DF5D94" w:rsidRDefault="00DF5D94" w:rsidP="00DF5D94">
            <w:pPr>
              <w:spacing w:line="240" w:lineRule="auto"/>
              <w:rPr>
                <w:b/>
                <w:bCs/>
                <w:sz w:val="20"/>
                <w:szCs w:val="20"/>
              </w:rPr>
            </w:pPr>
            <w:r w:rsidRPr="00DF5D94">
              <w:rPr>
                <w:b/>
                <w:bCs/>
                <w:sz w:val="20"/>
                <w:szCs w:val="20"/>
              </w:rPr>
              <w:t>D</w:t>
            </w:r>
          </w:p>
        </w:tc>
        <w:tc>
          <w:tcPr>
            <w:tcW w:w="2929" w:type="dxa"/>
          </w:tcPr>
          <w:p w14:paraId="60330211" w14:textId="24349278" w:rsidR="00DF5D94" w:rsidRPr="00DF5D94" w:rsidRDefault="00DF5D94" w:rsidP="00DF5D94">
            <w:pPr>
              <w:spacing w:line="240" w:lineRule="auto"/>
              <w:rPr>
                <w:sz w:val="20"/>
                <w:szCs w:val="20"/>
              </w:rPr>
            </w:pPr>
            <w:r w:rsidRPr="00DF5D94">
              <w:rPr>
                <w:sz w:val="20"/>
                <w:szCs w:val="20"/>
              </w:rPr>
              <w:t xml:space="preserve">Identifies the author and publisher. Identifies a reason directly stated from the articles about why it was written. </w:t>
            </w:r>
          </w:p>
        </w:tc>
        <w:tc>
          <w:tcPr>
            <w:tcW w:w="2784" w:type="dxa"/>
          </w:tcPr>
          <w:p w14:paraId="1FE33DEA" w14:textId="46879193" w:rsidR="00DF5D94" w:rsidRPr="00DF5D94" w:rsidRDefault="00DF5D94" w:rsidP="00DF5D94">
            <w:pPr>
              <w:spacing w:line="240" w:lineRule="auto"/>
              <w:rPr>
                <w:sz w:val="20"/>
                <w:szCs w:val="20"/>
              </w:rPr>
            </w:pPr>
            <w:r w:rsidRPr="00DF5D94">
              <w:rPr>
                <w:sz w:val="20"/>
                <w:szCs w:val="20"/>
              </w:rPr>
              <w:t>Identifies a piece of emotive or unemotive language and suggests one impact this may have on the reader.</w:t>
            </w:r>
          </w:p>
        </w:tc>
        <w:tc>
          <w:tcPr>
            <w:tcW w:w="2784" w:type="dxa"/>
          </w:tcPr>
          <w:p w14:paraId="6BCAF786" w14:textId="55CC7539" w:rsidR="00DF5D94" w:rsidRPr="00DF5D94" w:rsidRDefault="00DF5D94" w:rsidP="00DF5D94">
            <w:pPr>
              <w:spacing w:line="240" w:lineRule="auto"/>
              <w:rPr>
                <w:sz w:val="20"/>
                <w:szCs w:val="20"/>
              </w:rPr>
            </w:pPr>
            <w:r w:rsidRPr="00DF5D94">
              <w:rPr>
                <w:sz w:val="20"/>
                <w:szCs w:val="20"/>
              </w:rPr>
              <w:t>Makes an unsupported statement about bias in the articles.</w:t>
            </w:r>
          </w:p>
        </w:tc>
        <w:tc>
          <w:tcPr>
            <w:tcW w:w="2784" w:type="dxa"/>
          </w:tcPr>
          <w:p w14:paraId="6486AE63" w14:textId="74051F8A" w:rsidR="00DF5D94" w:rsidRPr="00DF5D94" w:rsidRDefault="00DF5D94" w:rsidP="00DF5D94">
            <w:pPr>
              <w:spacing w:line="240" w:lineRule="auto"/>
              <w:rPr>
                <w:sz w:val="20"/>
                <w:szCs w:val="20"/>
              </w:rPr>
            </w:pPr>
            <w:r w:rsidRPr="00DF5D94">
              <w:rPr>
                <w:sz w:val="20"/>
                <w:szCs w:val="20"/>
              </w:rPr>
              <w:t>Recognises a counter argument in one of the articles.</w:t>
            </w:r>
          </w:p>
        </w:tc>
        <w:tc>
          <w:tcPr>
            <w:tcW w:w="2784" w:type="dxa"/>
          </w:tcPr>
          <w:p w14:paraId="1DDCFC96" w14:textId="1C1B9BF1" w:rsidR="00DF5D94" w:rsidRPr="00DF5D94" w:rsidRDefault="00DF5D94" w:rsidP="00DF5D94">
            <w:pPr>
              <w:spacing w:line="240" w:lineRule="auto"/>
              <w:rPr>
                <w:sz w:val="20"/>
                <w:szCs w:val="20"/>
              </w:rPr>
            </w:pPr>
            <w:r w:rsidRPr="00DF5D94">
              <w:rPr>
                <w:sz w:val="20"/>
                <w:szCs w:val="20"/>
              </w:rPr>
              <w:t>Describes the questions from the credibility test and the features of Toulmin’s model of argumentation and makes a statement on which process is preferable.</w:t>
            </w:r>
          </w:p>
        </w:tc>
      </w:tr>
      <w:tr w:rsidR="00DF5D94" w:rsidRPr="00DF5D94" w14:paraId="1F6A8228" w14:textId="77777777" w:rsidTr="002A5498">
        <w:trPr>
          <w:trHeight w:val="1493"/>
        </w:trPr>
        <w:tc>
          <w:tcPr>
            <w:tcW w:w="7108" w:type="dxa"/>
            <w:shd w:val="clear" w:color="auto" w:fill="EBEBEB"/>
          </w:tcPr>
          <w:p w14:paraId="03564D49" w14:textId="77777777" w:rsidR="00DF5D94" w:rsidRPr="00DF5D94" w:rsidRDefault="00DF5D94" w:rsidP="00DF5D94">
            <w:pPr>
              <w:spacing w:line="240" w:lineRule="auto"/>
              <w:rPr>
                <w:sz w:val="20"/>
                <w:szCs w:val="20"/>
              </w:rPr>
            </w:pPr>
            <w:r w:rsidRPr="00DF5D94">
              <w:rPr>
                <w:sz w:val="20"/>
                <w:szCs w:val="20"/>
              </w:rPr>
              <w:t>Responds to the questions in the table. Names the authors and publishers. Identifies a piece of emotive or lack of emotive language.</w:t>
            </w:r>
          </w:p>
          <w:p w14:paraId="4C3DD061" w14:textId="20DF8EC3" w:rsidR="00DF5D94" w:rsidRPr="00DF5D94" w:rsidRDefault="00DF5D94" w:rsidP="00DF5D94">
            <w:pPr>
              <w:spacing w:line="240" w:lineRule="auto"/>
              <w:rPr>
                <w:sz w:val="20"/>
                <w:szCs w:val="20"/>
              </w:rPr>
            </w:pPr>
            <w:r w:rsidRPr="00DF5D94">
              <w:rPr>
                <w:sz w:val="20"/>
                <w:szCs w:val="20"/>
              </w:rPr>
              <w:t>Describes the questions from the credibility test and the features of Toulmin’s model of argumentation.</w:t>
            </w:r>
          </w:p>
        </w:tc>
        <w:tc>
          <w:tcPr>
            <w:tcW w:w="870" w:type="dxa"/>
            <w:shd w:val="clear" w:color="auto" w:fill="EBEBEB"/>
          </w:tcPr>
          <w:p w14:paraId="7A6FE643" w14:textId="08BC788D" w:rsidR="00DF5D94" w:rsidRPr="00DF5D94" w:rsidRDefault="00DF5D94" w:rsidP="00DF5D94">
            <w:pPr>
              <w:spacing w:line="240" w:lineRule="auto"/>
              <w:rPr>
                <w:b/>
                <w:bCs/>
                <w:sz w:val="20"/>
                <w:szCs w:val="20"/>
              </w:rPr>
            </w:pPr>
            <w:r w:rsidRPr="00DF5D94">
              <w:rPr>
                <w:b/>
                <w:bCs/>
                <w:sz w:val="20"/>
                <w:szCs w:val="20"/>
              </w:rPr>
              <w:t>E</w:t>
            </w:r>
          </w:p>
        </w:tc>
        <w:tc>
          <w:tcPr>
            <w:tcW w:w="2929" w:type="dxa"/>
          </w:tcPr>
          <w:p w14:paraId="31E18E0E" w14:textId="0FE3BA92" w:rsidR="00DF5D94" w:rsidRPr="00DF5D94" w:rsidRDefault="00DF5D94" w:rsidP="00DF5D94">
            <w:pPr>
              <w:spacing w:line="240" w:lineRule="auto"/>
              <w:rPr>
                <w:sz w:val="20"/>
                <w:szCs w:val="20"/>
              </w:rPr>
            </w:pPr>
            <w:r w:rsidRPr="00DF5D94">
              <w:rPr>
                <w:sz w:val="20"/>
                <w:szCs w:val="20"/>
              </w:rPr>
              <w:t>Names the authors and publishers.</w:t>
            </w:r>
          </w:p>
        </w:tc>
        <w:tc>
          <w:tcPr>
            <w:tcW w:w="2784" w:type="dxa"/>
          </w:tcPr>
          <w:p w14:paraId="35137059" w14:textId="59E8864C" w:rsidR="00DF5D94" w:rsidRPr="00DF5D94" w:rsidRDefault="00DF5D94" w:rsidP="00DF5D94">
            <w:pPr>
              <w:spacing w:line="240" w:lineRule="auto"/>
              <w:rPr>
                <w:sz w:val="20"/>
                <w:szCs w:val="20"/>
              </w:rPr>
            </w:pPr>
            <w:r w:rsidRPr="00DF5D94">
              <w:rPr>
                <w:sz w:val="20"/>
                <w:szCs w:val="20"/>
              </w:rPr>
              <w:t>Identifies a piece of emotive or a lack of language.</w:t>
            </w:r>
          </w:p>
        </w:tc>
        <w:tc>
          <w:tcPr>
            <w:tcW w:w="2784" w:type="dxa"/>
          </w:tcPr>
          <w:p w14:paraId="45C9E830" w14:textId="1FB9E15A" w:rsidR="00DF5D94" w:rsidRPr="00DF5D94" w:rsidRDefault="00DF5D94" w:rsidP="00DF5D94">
            <w:pPr>
              <w:spacing w:line="240" w:lineRule="auto"/>
              <w:rPr>
                <w:sz w:val="20"/>
                <w:szCs w:val="20"/>
              </w:rPr>
            </w:pPr>
            <w:r w:rsidRPr="00DF5D94">
              <w:rPr>
                <w:sz w:val="20"/>
                <w:szCs w:val="20"/>
              </w:rPr>
              <w:t>Responds to some questions in the table.</w:t>
            </w:r>
          </w:p>
        </w:tc>
        <w:tc>
          <w:tcPr>
            <w:tcW w:w="2784" w:type="dxa"/>
          </w:tcPr>
          <w:p w14:paraId="6DDD5BD1" w14:textId="0397DF35" w:rsidR="00DF5D94" w:rsidRPr="00DF5D94" w:rsidRDefault="00DF5D94" w:rsidP="00DF5D94">
            <w:pPr>
              <w:spacing w:line="240" w:lineRule="auto"/>
              <w:rPr>
                <w:sz w:val="20"/>
                <w:szCs w:val="20"/>
              </w:rPr>
            </w:pPr>
            <w:r w:rsidRPr="00DF5D94">
              <w:rPr>
                <w:sz w:val="20"/>
                <w:szCs w:val="20"/>
              </w:rPr>
              <w:t>Responds to some questions in the table.</w:t>
            </w:r>
          </w:p>
        </w:tc>
        <w:tc>
          <w:tcPr>
            <w:tcW w:w="2784" w:type="dxa"/>
          </w:tcPr>
          <w:p w14:paraId="60184DB8" w14:textId="6A3A3049" w:rsidR="00DF5D94" w:rsidRPr="00DF5D94" w:rsidRDefault="00DF5D94" w:rsidP="00DF5D94">
            <w:pPr>
              <w:spacing w:line="240" w:lineRule="auto"/>
              <w:rPr>
                <w:sz w:val="20"/>
                <w:szCs w:val="20"/>
              </w:rPr>
            </w:pPr>
            <w:r w:rsidRPr="00DF5D94">
              <w:rPr>
                <w:sz w:val="20"/>
                <w:szCs w:val="20"/>
              </w:rPr>
              <w:t>Describes the questions from the credibility test or the features of Toulmin’s model of argumentation.</w:t>
            </w:r>
          </w:p>
        </w:tc>
      </w:tr>
    </w:tbl>
    <w:p w14:paraId="6A49A60F" w14:textId="341F5EF3" w:rsidR="00927CF3" w:rsidRDefault="00927CF3" w:rsidP="002A28C3">
      <w:pPr>
        <w:spacing w:before="0" w:after="160" w:line="259" w:lineRule="auto"/>
        <w:rPr>
          <w:sz w:val="2"/>
          <w:szCs w:val="2"/>
        </w:rPr>
      </w:pPr>
    </w:p>
    <w:p w14:paraId="328A65C6" w14:textId="77777777" w:rsidR="00927CF3" w:rsidRDefault="00927CF3" w:rsidP="0030151C">
      <w:pPr>
        <w:rPr>
          <w:sz w:val="2"/>
          <w:szCs w:val="2"/>
        </w:rPr>
      </w:pPr>
      <w:r>
        <w:rPr>
          <w:sz w:val="2"/>
          <w:szCs w:val="2"/>
        </w:rPr>
        <w:br w:type="page"/>
      </w:r>
    </w:p>
    <w:p w14:paraId="7A382A12" w14:textId="77777777" w:rsidR="005E59E5" w:rsidRDefault="005E59E5" w:rsidP="005E59E5">
      <w:pPr>
        <w:rPr>
          <w:sz w:val="2"/>
          <w:szCs w:val="2"/>
        </w:rPr>
        <w:sectPr w:rsidR="005E59E5" w:rsidSect="002A5498">
          <w:headerReference w:type="default" r:id="rId9"/>
          <w:footerReference w:type="even" r:id="rId10"/>
          <w:footerReference w:type="default" r:id="rId11"/>
          <w:headerReference w:type="first" r:id="rId12"/>
          <w:footerReference w:type="first" r:id="rId13"/>
          <w:pgSz w:w="23811" w:h="16838" w:orient="landscape" w:code="8"/>
          <w:pgMar w:top="851" w:right="851" w:bottom="851" w:left="851" w:header="624" w:footer="622" w:gutter="0"/>
          <w:cols w:space="708"/>
          <w:titlePg/>
          <w:docGrid w:linePitch="360"/>
        </w:sectPr>
      </w:pPr>
    </w:p>
    <w:p w14:paraId="0F56BF0A" w14:textId="040E9612" w:rsidR="008D32AB" w:rsidRDefault="008D32AB" w:rsidP="00100166">
      <w:pPr>
        <w:rPr>
          <w:rStyle w:val="Strong"/>
          <w:sz w:val="28"/>
          <w:szCs w:val="28"/>
        </w:rPr>
      </w:pPr>
      <w:r w:rsidRPr="00EF7698">
        <w:rPr>
          <w:rStyle w:val="Strong"/>
          <w:sz w:val="28"/>
          <w:szCs w:val="28"/>
        </w:rPr>
        <w:lastRenderedPageBreak/>
        <w:t>© State of New South Wales (Department of Education), 2023</w:t>
      </w:r>
    </w:p>
    <w:p w14:paraId="22AC2C4F" w14:textId="77777777" w:rsidR="004E14CD" w:rsidRPr="00C504EA" w:rsidRDefault="004E14CD" w:rsidP="00100166">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422C92D7" w14:textId="77777777" w:rsidR="004E14CD" w:rsidRDefault="004E14CD" w:rsidP="00100166">
      <w:pPr>
        <w:rPr>
          <w:lang w:eastAsia="en-AU"/>
        </w:rPr>
      </w:pPr>
      <w:r w:rsidRPr="00C504EA">
        <w:t xml:space="preserve">Copyright material available in this resource and owned by the NSW Department of Education is licensed under a </w:t>
      </w:r>
      <w:hyperlink r:id="rId14" w:history="1">
        <w:r w:rsidRPr="00C504EA">
          <w:rPr>
            <w:rStyle w:val="Hyperlink"/>
          </w:rPr>
          <w:t>Creative Commons Attribution 4.0 International (CC BY 4.0) licence</w:t>
        </w:r>
      </w:hyperlink>
      <w:r w:rsidRPr="005F2331">
        <w:t>.</w:t>
      </w:r>
    </w:p>
    <w:p w14:paraId="430A082A" w14:textId="77777777" w:rsidR="004E14CD" w:rsidRPr="000F46D1" w:rsidRDefault="004E14CD" w:rsidP="00100166">
      <w:pPr>
        <w:rPr>
          <w:lang w:eastAsia="en-AU"/>
        </w:rPr>
      </w:pPr>
      <w:r>
        <w:rPr>
          <w:noProof/>
        </w:rPr>
        <w:drawing>
          <wp:inline distT="0" distB="0" distL="0" distR="0" wp14:anchorId="61248A4E" wp14:editId="51DAA9ED">
            <wp:extent cx="1228725" cy="428625"/>
            <wp:effectExtent l="0" t="0" r="9525" b="9525"/>
            <wp:docPr id="32" name="Picture 32" descr="Creative Commons Attribution licence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2E806BA" w14:textId="77777777" w:rsidR="004E14CD" w:rsidRPr="00C504EA" w:rsidRDefault="004E14CD" w:rsidP="00100166">
      <w:r w:rsidRPr="00C504EA">
        <w:t xml:space="preserve">This </w:t>
      </w:r>
      <w:r w:rsidRPr="00496162">
        <w:t>licence</w:t>
      </w:r>
      <w:r w:rsidRPr="00C504EA">
        <w:t xml:space="preserve"> allows you to share and adapt the material for any purpose, even </w:t>
      </w:r>
      <w:r w:rsidRPr="00AC3A8A">
        <w:t>commercially</w:t>
      </w:r>
      <w:r w:rsidRPr="00C504EA">
        <w:t>.</w:t>
      </w:r>
    </w:p>
    <w:p w14:paraId="4A56F4BF" w14:textId="77777777" w:rsidR="004E14CD" w:rsidRPr="00C504EA" w:rsidRDefault="004E14CD" w:rsidP="00100166">
      <w:r w:rsidRPr="00C504EA">
        <w:t>Attribution should be given to © State of New South Wales (Department of Education), 2023.</w:t>
      </w:r>
    </w:p>
    <w:p w14:paraId="04F821E0" w14:textId="77777777" w:rsidR="004E14CD" w:rsidRPr="00C504EA" w:rsidRDefault="004E14CD" w:rsidP="00100166">
      <w:r w:rsidRPr="00C504EA">
        <w:t>Material in this resource not available under a Creative Commons licence:</w:t>
      </w:r>
    </w:p>
    <w:p w14:paraId="3E3843B9" w14:textId="77777777" w:rsidR="004E14CD" w:rsidRPr="000F46D1" w:rsidRDefault="004E14CD" w:rsidP="00100166">
      <w:pPr>
        <w:pStyle w:val="ListBullet"/>
        <w:numPr>
          <w:ilvl w:val="0"/>
          <w:numId w:val="17"/>
        </w:numPr>
        <w:rPr>
          <w:lang w:eastAsia="en-AU"/>
        </w:rPr>
      </w:pPr>
      <w:r w:rsidRPr="000F46D1">
        <w:rPr>
          <w:lang w:eastAsia="en-AU"/>
        </w:rPr>
        <w:t>the NSW Department of Education logo, other logos and trademark-protected material</w:t>
      </w:r>
    </w:p>
    <w:p w14:paraId="0F8AF6A3" w14:textId="77777777" w:rsidR="004E14CD" w:rsidRDefault="004E14CD" w:rsidP="00100166">
      <w:pPr>
        <w:pStyle w:val="ListBullet"/>
        <w:numPr>
          <w:ilvl w:val="0"/>
          <w:numId w:val="17"/>
        </w:numPr>
        <w:spacing w:after="240"/>
        <w:rPr>
          <w:lang w:eastAsia="en-AU"/>
        </w:rPr>
      </w:pPr>
      <w:r w:rsidRPr="000F46D1">
        <w:rPr>
          <w:lang w:eastAsia="en-AU"/>
        </w:rPr>
        <w:t>material owned by a third party that has been reproduced with permission. You will need to obtain permission from the third party to reuse its material.</w:t>
      </w:r>
    </w:p>
    <w:p w14:paraId="497CEFEB" w14:textId="77777777" w:rsidR="00100166" w:rsidRPr="00571DF7" w:rsidRDefault="00100166" w:rsidP="00100166">
      <w:pPr>
        <w:pStyle w:val="FeatureBox2"/>
        <w:rPr>
          <w:rStyle w:val="Strong"/>
        </w:rPr>
      </w:pPr>
      <w:r w:rsidRPr="00571DF7">
        <w:rPr>
          <w:rStyle w:val="Strong"/>
        </w:rPr>
        <w:t>Links to third-party material and websites</w:t>
      </w:r>
    </w:p>
    <w:p w14:paraId="590CDC45" w14:textId="77777777" w:rsidR="00100166" w:rsidRDefault="00100166" w:rsidP="00100166">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D6B1676" w14:textId="77777777" w:rsidR="00100166" w:rsidRPr="004137BD" w:rsidRDefault="00100166" w:rsidP="00100166">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p w14:paraId="3E9FEC68" w14:textId="77777777" w:rsidR="008D32AB" w:rsidRPr="00EF7698" w:rsidRDefault="008D32AB" w:rsidP="00100166">
      <w:pPr>
        <w:rPr>
          <w:rStyle w:val="Strong"/>
        </w:rPr>
      </w:pPr>
    </w:p>
    <w:p w14:paraId="11D02C17" w14:textId="77777777" w:rsidR="005E59E5" w:rsidRPr="0030151C" w:rsidRDefault="005E59E5" w:rsidP="005E59E5">
      <w:pPr>
        <w:ind w:firstLine="720"/>
      </w:pPr>
    </w:p>
    <w:sectPr w:rsidR="005E59E5" w:rsidRPr="0030151C" w:rsidSect="005A1034">
      <w:headerReference w:type="first" r:id="rId16"/>
      <w:footerReference w:type="first" r:id="rId17"/>
      <w:pgSz w:w="23811" w:h="16838" w:orient="landscape" w:code="8"/>
      <w:pgMar w:top="851" w:right="1134" w:bottom="851" w:left="1134" w:header="624" w:footer="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95638" w14:textId="77777777" w:rsidR="00DF5D94" w:rsidRDefault="00DF5D94" w:rsidP="0075711C">
      <w:r>
        <w:separator/>
      </w:r>
    </w:p>
  </w:endnote>
  <w:endnote w:type="continuationSeparator" w:id="0">
    <w:p w14:paraId="43CAFA56" w14:textId="77777777" w:rsidR="00DF5D94" w:rsidRDefault="00DF5D94" w:rsidP="0075711C">
      <w:r>
        <w:continuationSeparator/>
      </w:r>
    </w:p>
  </w:endnote>
  <w:endnote w:type="continuationNotice" w:id="1">
    <w:p w14:paraId="5E17C4F1" w14:textId="77777777" w:rsidR="00DF5D94" w:rsidRDefault="00DF5D9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00B8" w14:textId="74A74820"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C63FE">
      <w:rPr>
        <w:noProof/>
      </w:rPr>
      <w:t>Apr-23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5AFA717A"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8E48" w14:textId="17E09009" w:rsidR="003D1CD1" w:rsidRPr="00A12F30" w:rsidRDefault="00A12F30" w:rsidP="00A12F30">
    <w:pPr>
      <w:pStyle w:val="Footer"/>
      <w:spacing w:before="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C63FE">
      <w:rPr>
        <w:noProof/>
      </w:rPr>
      <w:t>Apr-23</w:t>
    </w:r>
    <w:r w:rsidRPr="00E56264">
      <w:fldChar w:fldCharType="end"/>
    </w:r>
    <w:r>
      <w:ptab w:relativeTo="margin" w:alignment="right" w:leader="none"/>
    </w:r>
    <w:r>
      <w:rPr>
        <w:b/>
        <w:bCs/>
        <w:noProof/>
        <w:sz w:val="28"/>
        <w:szCs w:val="28"/>
      </w:rPr>
      <w:drawing>
        <wp:inline distT="0" distB="0" distL="0" distR="0" wp14:anchorId="67A56C8D" wp14:editId="50423C02">
          <wp:extent cx="561975" cy="196038"/>
          <wp:effectExtent l="0" t="0" r="0" b="0"/>
          <wp:docPr id="14" name="Picture 14"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AAC7" w14:textId="77777777" w:rsidR="00DB2157" w:rsidRDefault="00DB2157" w:rsidP="00DB2157">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7735727A" wp14:editId="58759885">
          <wp:extent cx="507600" cy="540000"/>
          <wp:effectExtent l="0" t="0" r="635" b="635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p w14:paraId="7B6160A6" w14:textId="77777777" w:rsidR="00DB2157" w:rsidRDefault="00DB21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CE37" w14:textId="77777777" w:rsidR="005E59E5" w:rsidRDefault="005E5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E6517" w14:textId="77777777" w:rsidR="00DF5D94" w:rsidRDefault="00DF5D94" w:rsidP="0075711C">
      <w:r>
        <w:separator/>
      </w:r>
    </w:p>
  </w:footnote>
  <w:footnote w:type="continuationSeparator" w:id="0">
    <w:p w14:paraId="13AF56BB" w14:textId="77777777" w:rsidR="00DF5D94" w:rsidRDefault="00DF5D94" w:rsidP="0075711C">
      <w:r>
        <w:continuationSeparator/>
      </w:r>
    </w:p>
  </w:footnote>
  <w:footnote w:type="continuationNotice" w:id="1">
    <w:p w14:paraId="1563CA5F" w14:textId="77777777" w:rsidR="00DF5D94" w:rsidRDefault="00DF5D9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E53D" w14:textId="72EE73E3" w:rsidR="002A28C3" w:rsidRDefault="009B4037" w:rsidP="002A28C3">
    <w:pPr>
      <w:pStyle w:val="Documentname"/>
      <w:jc w:val="right"/>
    </w:pPr>
    <w:r w:rsidRPr="009B4037">
      <w:t xml:space="preserve">Critical thinking – Core 2 assessment task: combined rubric </w:t>
    </w:r>
    <w:r w:rsidR="002A28C3">
      <w:t xml:space="preserve">| </w:t>
    </w:r>
    <w:r w:rsidR="002A28C3" w:rsidRPr="009D6697">
      <w:fldChar w:fldCharType="begin"/>
    </w:r>
    <w:r w:rsidR="002A28C3" w:rsidRPr="009D6697">
      <w:instrText xml:space="preserve"> PAGE   \* MERGEFORMAT </w:instrText>
    </w:r>
    <w:r w:rsidR="002A28C3" w:rsidRPr="009D6697">
      <w:fldChar w:fldCharType="separate"/>
    </w:r>
    <w:r w:rsidR="002A28C3">
      <w:t>2</w:t>
    </w:r>
    <w:r w:rsidR="002A28C3"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4A30" w14:textId="5EE6AC43" w:rsidR="003322A2" w:rsidRPr="00F14D7F" w:rsidRDefault="002A28C3" w:rsidP="002A28C3">
    <w:pPr>
      <w:pStyle w:val="Header"/>
      <w:spacing w:before="0"/>
    </w:pPr>
    <w:r w:rsidRPr="00F14D7F">
      <w:t>| NSW Department of Education</w:t>
    </w:r>
    <w:r w:rsidR="00DF5D94">
      <w:tab/>
    </w:r>
    <w:r w:rsidR="00DF5D94">
      <w:ptab w:relativeTo="margin" w:alignment="right" w:leader="none"/>
    </w:r>
    <w:r w:rsidR="00DF5D94" w:rsidRPr="009C69B7">
      <w:rPr>
        <w:noProof/>
        <w:lang w:eastAsia="en-AU"/>
      </w:rPr>
      <w:drawing>
        <wp:inline distT="0" distB="0" distL="0" distR="0" wp14:anchorId="28ED5561" wp14:editId="3F6C037A">
          <wp:extent cx="507600" cy="540000"/>
          <wp:effectExtent l="0" t="0" r="635" b="6350"/>
          <wp:docPr id="15" name="Picture 15"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9804" w14:textId="4952C371" w:rsidR="005E59E5" w:rsidRPr="00F14D7F" w:rsidRDefault="005E59E5" w:rsidP="005E59E5">
    <w:pPr>
      <w:pStyle w:val="Header"/>
      <w:pBdr>
        <w:bottom w:val="none" w:sz="0" w:space="0" w:color="auto"/>
      </w:pBd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8AD8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AE00CCE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80369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9D8166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481743"/>
    <w:multiLevelType w:val="hybridMultilevel"/>
    <w:tmpl w:val="3940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561034">
    <w:abstractNumId w:val="8"/>
  </w:num>
  <w:num w:numId="2" w16cid:durableId="593319531">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313950009">
    <w:abstractNumId w:val="4"/>
  </w:num>
  <w:num w:numId="4" w16cid:durableId="1498157118">
    <w:abstractNumId w:val="9"/>
  </w:num>
  <w:num w:numId="5" w16cid:durableId="2007711263">
    <w:abstractNumId w:val="5"/>
  </w:num>
  <w:num w:numId="6" w16cid:durableId="1069379299">
    <w:abstractNumId w:val="4"/>
  </w:num>
  <w:num w:numId="7" w16cid:durableId="1094395665">
    <w:abstractNumId w:val="4"/>
  </w:num>
  <w:num w:numId="8" w16cid:durableId="1484618189">
    <w:abstractNumId w:val="3"/>
  </w:num>
  <w:num w:numId="9" w16cid:durableId="782267351">
    <w:abstractNumId w:val="4"/>
  </w:num>
  <w:num w:numId="10" w16cid:durableId="84575566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172530986">
    <w:abstractNumId w:val="4"/>
  </w:num>
  <w:num w:numId="12" w16cid:durableId="129516061">
    <w:abstractNumId w:val="9"/>
  </w:num>
  <w:num w:numId="13" w16cid:durableId="453212354">
    <w:abstractNumId w:val="5"/>
  </w:num>
  <w:num w:numId="14" w16cid:durableId="238951022">
    <w:abstractNumId w:val="4"/>
  </w:num>
  <w:num w:numId="15" w16cid:durableId="2091586027">
    <w:abstractNumId w:val="4"/>
  </w:num>
  <w:num w:numId="16" w16cid:durableId="2076732556">
    <w:abstractNumId w:val="0"/>
  </w:num>
  <w:num w:numId="17" w16cid:durableId="1098327116">
    <w:abstractNumId w:val="7"/>
  </w:num>
  <w:num w:numId="18" w16cid:durableId="1338339147">
    <w:abstractNumId w:val="2"/>
  </w:num>
  <w:num w:numId="19" w16cid:durableId="137037426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94"/>
    <w:rsid w:val="00005FB3"/>
    <w:rsid w:val="000061B5"/>
    <w:rsid w:val="00012158"/>
    <w:rsid w:val="00013FF2"/>
    <w:rsid w:val="000252CB"/>
    <w:rsid w:val="00034ED0"/>
    <w:rsid w:val="000370D6"/>
    <w:rsid w:val="0004201D"/>
    <w:rsid w:val="00045F0D"/>
    <w:rsid w:val="0004750C"/>
    <w:rsid w:val="00047862"/>
    <w:rsid w:val="00053838"/>
    <w:rsid w:val="0005569B"/>
    <w:rsid w:val="00061D5B"/>
    <w:rsid w:val="00074F0F"/>
    <w:rsid w:val="00095C5C"/>
    <w:rsid w:val="000978B2"/>
    <w:rsid w:val="000A14DB"/>
    <w:rsid w:val="000A36CE"/>
    <w:rsid w:val="000A6F16"/>
    <w:rsid w:val="000B2175"/>
    <w:rsid w:val="000C1B93"/>
    <w:rsid w:val="000C24ED"/>
    <w:rsid w:val="000C7B17"/>
    <w:rsid w:val="000D3BBE"/>
    <w:rsid w:val="000D4A5C"/>
    <w:rsid w:val="000D7466"/>
    <w:rsid w:val="000E2B2C"/>
    <w:rsid w:val="00100166"/>
    <w:rsid w:val="00103D46"/>
    <w:rsid w:val="00112528"/>
    <w:rsid w:val="001142D7"/>
    <w:rsid w:val="001147F7"/>
    <w:rsid w:val="001242CE"/>
    <w:rsid w:val="001338C2"/>
    <w:rsid w:val="00133F6E"/>
    <w:rsid w:val="00145FC6"/>
    <w:rsid w:val="00151967"/>
    <w:rsid w:val="001668EE"/>
    <w:rsid w:val="00180C60"/>
    <w:rsid w:val="00190C6F"/>
    <w:rsid w:val="001958E6"/>
    <w:rsid w:val="00196E4A"/>
    <w:rsid w:val="001A2D64"/>
    <w:rsid w:val="001A3009"/>
    <w:rsid w:val="001A5192"/>
    <w:rsid w:val="001C3BD6"/>
    <w:rsid w:val="001C7E97"/>
    <w:rsid w:val="001D08DC"/>
    <w:rsid w:val="001D5230"/>
    <w:rsid w:val="001D5D88"/>
    <w:rsid w:val="001E2727"/>
    <w:rsid w:val="001E51CD"/>
    <w:rsid w:val="001E66E9"/>
    <w:rsid w:val="002000AE"/>
    <w:rsid w:val="002033F1"/>
    <w:rsid w:val="002041A7"/>
    <w:rsid w:val="00205D0A"/>
    <w:rsid w:val="002105AD"/>
    <w:rsid w:val="002165A8"/>
    <w:rsid w:val="0021723D"/>
    <w:rsid w:val="00232F7A"/>
    <w:rsid w:val="00253350"/>
    <w:rsid w:val="0025592F"/>
    <w:rsid w:val="002567C1"/>
    <w:rsid w:val="0026316A"/>
    <w:rsid w:val="0026548C"/>
    <w:rsid w:val="00266207"/>
    <w:rsid w:val="0027370C"/>
    <w:rsid w:val="002757E9"/>
    <w:rsid w:val="00277D68"/>
    <w:rsid w:val="002847FE"/>
    <w:rsid w:val="00286864"/>
    <w:rsid w:val="002A28B4"/>
    <w:rsid w:val="002A28C3"/>
    <w:rsid w:val="002A2B8C"/>
    <w:rsid w:val="002A35CF"/>
    <w:rsid w:val="002A475D"/>
    <w:rsid w:val="002A5498"/>
    <w:rsid w:val="002B1DA2"/>
    <w:rsid w:val="002B6DD6"/>
    <w:rsid w:val="002C4190"/>
    <w:rsid w:val="002C41DA"/>
    <w:rsid w:val="002C45E2"/>
    <w:rsid w:val="002C5C4E"/>
    <w:rsid w:val="002E1B53"/>
    <w:rsid w:val="002E39BB"/>
    <w:rsid w:val="002E4678"/>
    <w:rsid w:val="002F3442"/>
    <w:rsid w:val="002F7CFE"/>
    <w:rsid w:val="0030151C"/>
    <w:rsid w:val="00303085"/>
    <w:rsid w:val="00305964"/>
    <w:rsid w:val="0030609E"/>
    <w:rsid w:val="00306C23"/>
    <w:rsid w:val="00320F31"/>
    <w:rsid w:val="00322030"/>
    <w:rsid w:val="003322A2"/>
    <w:rsid w:val="00334C95"/>
    <w:rsid w:val="00337681"/>
    <w:rsid w:val="00340B1C"/>
    <w:rsid w:val="00340DD9"/>
    <w:rsid w:val="00342006"/>
    <w:rsid w:val="00344FE1"/>
    <w:rsid w:val="00360E17"/>
    <w:rsid w:val="0036209C"/>
    <w:rsid w:val="00364F2E"/>
    <w:rsid w:val="00367E35"/>
    <w:rsid w:val="003854A1"/>
    <w:rsid w:val="00385DFB"/>
    <w:rsid w:val="003A0CA4"/>
    <w:rsid w:val="003A5190"/>
    <w:rsid w:val="003B05C4"/>
    <w:rsid w:val="003B240E"/>
    <w:rsid w:val="003B48E4"/>
    <w:rsid w:val="003B4C20"/>
    <w:rsid w:val="003C5D17"/>
    <w:rsid w:val="003D13EF"/>
    <w:rsid w:val="003D1CD1"/>
    <w:rsid w:val="003F531A"/>
    <w:rsid w:val="00401084"/>
    <w:rsid w:val="00407EF0"/>
    <w:rsid w:val="00412F2B"/>
    <w:rsid w:val="004135A3"/>
    <w:rsid w:val="004137BD"/>
    <w:rsid w:val="0041462F"/>
    <w:rsid w:val="004178B3"/>
    <w:rsid w:val="004217DC"/>
    <w:rsid w:val="00423494"/>
    <w:rsid w:val="00430F12"/>
    <w:rsid w:val="00444284"/>
    <w:rsid w:val="00447823"/>
    <w:rsid w:val="00455B74"/>
    <w:rsid w:val="00456035"/>
    <w:rsid w:val="004662AB"/>
    <w:rsid w:val="00466A08"/>
    <w:rsid w:val="00480185"/>
    <w:rsid w:val="0048642E"/>
    <w:rsid w:val="004903C9"/>
    <w:rsid w:val="00490A1A"/>
    <w:rsid w:val="004935A6"/>
    <w:rsid w:val="00496162"/>
    <w:rsid w:val="004A0BFD"/>
    <w:rsid w:val="004A6555"/>
    <w:rsid w:val="004B484F"/>
    <w:rsid w:val="004B4D00"/>
    <w:rsid w:val="004C11A9"/>
    <w:rsid w:val="004C22A2"/>
    <w:rsid w:val="004D7BDA"/>
    <w:rsid w:val="004E14CD"/>
    <w:rsid w:val="004E1776"/>
    <w:rsid w:val="004E202A"/>
    <w:rsid w:val="004F48DD"/>
    <w:rsid w:val="004F6AF2"/>
    <w:rsid w:val="004F77B6"/>
    <w:rsid w:val="00500ACA"/>
    <w:rsid w:val="005034DE"/>
    <w:rsid w:val="0051099C"/>
    <w:rsid w:val="00511863"/>
    <w:rsid w:val="005178DD"/>
    <w:rsid w:val="00520E1B"/>
    <w:rsid w:val="00526795"/>
    <w:rsid w:val="00531BBD"/>
    <w:rsid w:val="0054196D"/>
    <w:rsid w:val="00541FBB"/>
    <w:rsid w:val="0054597F"/>
    <w:rsid w:val="00545CD1"/>
    <w:rsid w:val="00547372"/>
    <w:rsid w:val="00556A3F"/>
    <w:rsid w:val="00556BCA"/>
    <w:rsid w:val="005649D2"/>
    <w:rsid w:val="00573B50"/>
    <w:rsid w:val="00580BD8"/>
    <w:rsid w:val="0058102D"/>
    <w:rsid w:val="00583731"/>
    <w:rsid w:val="0058729A"/>
    <w:rsid w:val="00587BE5"/>
    <w:rsid w:val="00593478"/>
    <w:rsid w:val="005934B4"/>
    <w:rsid w:val="005A1034"/>
    <w:rsid w:val="005A1FE4"/>
    <w:rsid w:val="005A31A9"/>
    <w:rsid w:val="005A34D4"/>
    <w:rsid w:val="005A5436"/>
    <w:rsid w:val="005A67CA"/>
    <w:rsid w:val="005B184F"/>
    <w:rsid w:val="005B22C0"/>
    <w:rsid w:val="005B27F6"/>
    <w:rsid w:val="005B7185"/>
    <w:rsid w:val="005B77E0"/>
    <w:rsid w:val="005C14A7"/>
    <w:rsid w:val="005C4527"/>
    <w:rsid w:val="005C5032"/>
    <w:rsid w:val="005C62C8"/>
    <w:rsid w:val="005D0140"/>
    <w:rsid w:val="005D49FE"/>
    <w:rsid w:val="005D5C3F"/>
    <w:rsid w:val="005E1F63"/>
    <w:rsid w:val="005E59E5"/>
    <w:rsid w:val="005F19DF"/>
    <w:rsid w:val="005F2331"/>
    <w:rsid w:val="005F26B4"/>
    <w:rsid w:val="005F2AC7"/>
    <w:rsid w:val="005F4DFA"/>
    <w:rsid w:val="00611E5B"/>
    <w:rsid w:val="00614151"/>
    <w:rsid w:val="00615B90"/>
    <w:rsid w:val="0061630F"/>
    <w:rsid w:val="006177A5"/>
    <w:rsid w:val="00626BBF"/>
    <w:rsid w:val="0064273E"/>
    <w:rsid w:val="00642FB6"/>
    <w:rsid w:val="0064318E"/>
    <w:rsid w:val="00643CC4"/>
    <w:rsid w:val="0065234E"/>
    <w:rsid w:val="00654908"/>
    <w:rsid w:val="00663B74"/>
    <w:rsid w:val="00670CFE"/>
    <w:rsid w:val="006764F0"/>
    <w:rsid w:val="00677835"/>
    <w:rsid w:val="00680388"/>
    <w:rsid w:val="0069318D"/>
    <w:rsid w:val="00696410"/>
    <w:rsid w:val="006A3884"/>
    <w:rsid w:val="006A4227"/>
    <w:rsid w:val="006B3488"/>
    <w:rsid w:val="006C0A17"/>
    <w:rsid w:val="006C68E3"/>
    <w:rsid w:val="006D00B0"/>
    <w:rsid w:val="006D0298"/>
    <w:rsid w:val="006D1CF3"/>
    <w:rsid w:val="006D34E8"/>
    <w:rsid w:val="006E2A93"/>
    <w:rsid w:val="006E54D3"/>
    <w:rsid w:val="006F2A73"/>
    <w:rsid w:val="007133D1"/>
    <w:rsid w:val="00717237"/>
    <w:rsid w:val="00717A76"/>
    <w:rsid w:val="00733F79"/>
    <w:rsid w:val="0073762F"/>
    <w:rsid w:val="00747292"/>
    <w:rsid w:val="00754ACE"/>
    <w:rsid w:val="0075711C"/>
    <w:rsid w:val="007577EB"/>
    <w:rsid w:val="00762B37"/>
    <w:rsid w:val="00766D19"/>
    <w:rsid w:val="007910D0"/>
    <w:rsid w:val="007A392D"/>
    <w:rsid w:val="007B020C"/>
    <w:rsid w:val="007B523A"/>
    <w:rsid w:val="007B66CE"/>
    <w:rsid w:val="007B7908"/>
    <w:rsid w:val="007C08DE"/>
    <w:rsid w:val="007C4535"/>
    <w:rsid w:val="007C61E6"/>
    <w:rsid w:val="007C6ACE"/>
    <w:rsid w:val="007D3032"/>
    <w:rsid w:val="007E534F"/>
    <w:rsid w:val="007F066A"/>
    <w:rsid w:val="007F6BE6"/>
    <w:rsid w:val="0080248A"/>
    <w:rsid w:val="00804F58"/>
    <w:rsid w:val="008073B1"/>
    <w:rsid w:val="00826642"/>
    <w:rsid w:val="008271E7"/>
    <w:rsid w:val="00835061"/>
    <w:rsid w:val="008372BE"/>
    <w:rsid w:val="008467B7"/>
    <w:rsid w:val="008559F3"/>
    <w:rsid w:val="00856CA3"/>
    <w:rsid w:val="00864316"/>
    <w:rsid w:val="00865BC1"/>
    <w:rsid w:val="0087496A"/>
    <w:rsid w:val="0088358F"/>
    <w:rsid w:val="0088456C"/>
    <w:rsid w:val="00890EEE"/>
    <w:rsid w:val="0089316E"/>
    <w:rsid w:val="0089626E"/>
    <w:rsid w:val="008A0443"/>
    <w:rsid w:val="008A4CF6"/>
    <w:rsid w:val="008B5B6D"/>
    <w:rsid w:val="008B66C2"/>
    <w:rsid w:val="008B7FB0"/>
    <w:rsid w:val="008C591E"/>
    <w:rsid w:val="008C78F0"/>
    <w:rsid w:val="008C7DA0"/>
    <w:rsid w:val="008D13F2"/>
    <w:rsid w:val="008D187B"/>
    <w:rsid w:val="008D32AB"/>
    <w:rsid w:val="008E1A03"/>
    <w:rsid w:val="008E3DE9"/>
    <w:rsid w:val="008F4378"/>
    <w:rsid w:val="008F5F2C"/>
    <w:rsid w:val="009107ED"/>
    <w:rsid w:val="009138BF"/>
    <w:rsid w:val="00914CA3"/>
    <w:rsid w:val="009159E1"/>
    <w:rsid w:val="00927CF3"/>
    <w:rsid w:val="009333AC"/>
    <w:rsid w:val="0093679E"/>
    <w:rsid w:val="00940CAF"/>
    <w:rsid w:val="009526C6"/>
    <w:rsid w:val="0095360A"/>
    <w:rsid w:val="00961A68"/>
    <w:rsid w:val="00962D95"/>
    <w:rsid w:val="00970313"/>
    <w:rsid w:val="00971CA5"/>
    <w:rsid w:val="009739C8"/>
    <w:rsid w:val="0097614C"/>
    <w:rsid w:val="0097659A"/>
    <w:rsid w:val="00982157"/>
    <w:rsid w:val="009867F3"/>
    <w:rsid w:val="009908A2"/>
    <w:rsid w:val="009A1418"/>
    <w:rsid w:val="009A14CC"/>
    <w:rsid w:val="009B1280"/>
    <w:rsid w:val="009B33CA"/>
    <w:rsid w:val="009B4037"/>
    <w:rsid w:val="009C2DB5"/>
    <w:rsid w:val="009C44F9"/>
    <w:rsid w:val="009C5B0E"/>
    <w:rsid w:val="009D0202"/>
    <w:rsid w:val="009D508B"/>
    <w:rsid w:val="009E6FBE"/>
    <w:rsid w:val="009F6031"/>
    <w:rsid w:val="00A119B4"/>
    <w:rsid w:val="00A12F30"/>
    <w:rsid w:val="00A16A3F"/>
    <w:rsid w:val="00A170A2"/>
    <w:rsid w:val="00A24194"/>
    <w:rsid w:val="00A249F7"/>
    <w:rsid w:val="00A329EA"/>
    <w:rsid w:val="00A50E19"/>
    <w:rsid w:val="00A534B8"/>
    <w:rsid w:val="00A54063"/>
    <w:rsid w:val="00A5409F"/>
    <w:rsid w:val="00A57460"/>
    <w:rsid w:val="00A63054"/>
    <w:rsid w:val="00A64FBB"/>
    <w:rsid w:val="00A85A8F"/>
    <w:rsid w:val="00A943CF"/>
    <w:rsid w:val="00A95C38"/>
    <w:rsid w:val="00AB0032"/>
    <w:rsid w:val="00AB099B"/>
    <w:rsid w:val="00AE0CAC"/>
    <w:rsid w:val="00AE1ADC"/>
    <w:rsid w:val="00AE3932"/>
    <w:rsid w:val="00AE50E9"/>
    <w:rsid w:val="00AE5576"/>
    <w:rsid w:val="00AF4584"/>
    <w:rsid w:val="00AF67CF"/>
    <w:rsid w:val="00B11D51"/>
    <w:rsid w:val="00B12921"/>
    <w:rsid w:val="00B14E34"/>
    <w:rsid w:val="00B2036D"/>
    <w:rsid w:val="00B228DE"/>
    <w:rsid w:val="00B26C50"/>
    <w:rsid w:val="00B27AC1"/>
    <w:rsid w:val="00B3256B"/>
    <w:rsid w:val="00B359BB"/>
    <w:rsid w:val="00B35AB3"/>
    <w:rsid w:val="00B46033"/>
    <w:rsid w:val="00B46117"/>
    <w:rsid w:val="00B53FCE"/>
    <w:rsid w:val="00B64584"/>
    <w:rsid w:val="00B65452"/>
    <w:rsid w:val="00B66826"/>
    <w:rsid w:val="00B72931"/>
    <w:rsid w:val="00B76C3A"/>
    <w:rsid w:val="00B80AAD"/>
    <w:rsid w:val="00B85AF3"/>
    <w:rsid w:val="00B9002F"/>
    <w:rsid w:val="00B91B84"/>
    <w:rsid w:val="00B93741"/>
    <w:rsid w:val="00B94761"/>
    <w:rsid w:val="00B95DA4"/>
    <w:rsid w:val="00B97E19"/>
    <w:rsid w:val="00BA0C2D"/>
    <w:rsid w:val="00BA7230"/>
    <w:rsid w:val="00BA7AAB"/>
    <w:rsid w:val="00BC4694"/>
    <w:rsid w:val="00BC46E3"/>
    <w:rsid w:val="00BC7747"/>
    <w:rsid w:val="00BF35D4"/>
    <w:rsid w:val="00BF58C5"/>
    <w:rsid w:val="00BF6B1E"/>
    <w:rsid w:val="00BF732E"/>
    <w:rsid w:val="00C06D07"/>
    <w:rsid w:val="00C11B3D"/>
    <w:rsid w:val="00C2436D"/>
    <w:rsid w:val="00C344AD"/>
    <w:rsid w:val="00C436AB"/>
    <w:rsid w:val="00C45D6F"/>
    <w:rsid w:val="00C471A1"/>
    <w:rsid w:val="00C504EA"/>
    <w:rsid w:val="00C52733"/>
    <w:rsid w:val="00C62B29"/>
    <w:rsid w:val="00C664FC"/>
    <w:rsid w:val="00C70C44"/>
    <w:rsid w:val="00C717A0"/>
    <w:rsid w:val="00C7214A"/>
    <w:rsid w:val="00C7215F"/>
    <w:rsid w:val="00C75CED"/>
    <w:rsid w:val="00C812D6"/>
    <w:rsid w:val="00C863A4"/>
    <w:rsid w:val="00C9651A"/>
    <w:rsid w:val="00C973F2"/>
    <w:rsid w:val="00CA0226"/>
    <w:rsid w:val="00CA05ED"/>
    <w:rsid w:val="00CA5AE8"/>
    <w:rsid w:val="00CA6C91"/>
    <w:rsid w:val="00CA708C"/>
    <w:rsid w:val="00CB0666"/>
    <w:rsid w:val="00CB0EAA"/>
    <w:rsid w:val="00CB2145"/>
    <w:rsid w:val="00CB66B0"/>
    <w:rsid w:val="00CB6EF3"/>
    <w:rsid w:val="00CC5817"/>
    <w:rsid w:val="00CC5AA9"/>
    <w:rsid w:val="00CD37E4"/>
    <w:rsid w:val="00CD6723"/>
    <w:rsid w:val="00CE5951"/>
    <w:rsid w:val="00CF3AC3"/>
    <w:rsid w:val="00CF49CB"/>
    <w:rsid w:val="00CF4CEF"/>
    <w:rsid w:val="00CF72F4"/>
    <w:rsid w:val="00CF73E9"/>
    <w:rsid w:val="00D02D16"/>
    <w:rsid w:val="00D06C66"/>
    <w:rsid w:val="00D136E3"/>
    <w:rsid w:val="00D15A52"/>
    <w:rsid w:val="00D15F91"/>
    <w:rsid w:val="00D2637B"/>
    <w:rsid w:val="00D27762"/>
    <w:rsid w:val="00D27CFE"/>
    <w:rsid w:val="00D31E35"/>
    <w:rsid w:val="00D430E0"/>
    <w:rsid w:val="00D47CFF"/>
    <w:rsid w:val="00D507E2"/>
    <w:rsid w:val="00D53023"/>
    <w:rsid w:val="00D534B3"/>
    <w:rsid w:val="00D61CE0"/>
    <w:rsid w:val="00D678DB"/>
    <w:rsid w:val="00D67DE2"/>
    <w:rsid w:val="00D74550"/>
    <w:rsid w:val="00D82274"/>
    <w:rsid w:val="00D95174"/>
    <w:rsid w:val="00DA734F"/>
    <w:rsid w:val="00DB2157"/>
    <w:rsid w:val="00DC2356"/>
    <w:rsid w:val="00DC63FE"/>
    <w:rsid w:val="00DC74E1"/>
    <w:rsid w:val="00DD1B52"/>
    <w:rsid w:val="00DD2376"/>
    <w:rsid w:val="00DD2F4E"/>
    <w:rsid w:val="00DD6D86"/>
    <w:rsid w:val="00DE07A5"/>
    <w:rsid w:val="00DE2CE3"/>
    <w:rsid w:val="00DE320F"/>
    <w:rsid w:val="00DE7BF1"/>
    <w:rsid w:val="00DF11AA"/>
    <w:rsid w:val="00DF538A"/>
    <w:rsid w:val="00DF5D94"/>
    <w:rsid w:val="00DF6EBE"/>
    <w:rsid w:val="00E04DAF"/>
    <w:rsid w:val="00E06A25"/>
    <w:rsid w:val="00E06B79"/>
    <w:rsid w:val="00E07E6F"/>
    <w:rsid w:val="00E112C7"/>
    <w:rsid w:val="00E13E51"/>
    <w:rsid w:val="00E14A3E"/>
    <w:rsid w:val="00E25DC7"/>
    <w:rsid w:val="00E32DFC"/>
    <w:rsid w:val="00E416FB"/>
    <w:rsid w:val="00E4272D"/>
    <w:rsid w:val="00E5058E"/>
    <w:rsid w:val="00E51733"/>
    <w:rsid w:val="00E56264"/>
    <w:rsid w:val="00E600CA"/>
    <w:rsid w:val="00E604B6"/>
    <w:rsid w:val="00E66CA0"/>
    <w:rsid w:val="00E72C32"/>
    <w:rsid w:val="00E80FA4"/>
    <w:rsid w:val="00E819F2"/>
    <w:rsid w:val="00E81EB5"/>
    <w:rsid w:val="00E82754"/>
    <w:rsid w:val="00E836F5"/>
    <w:rsid w:val="00E86670"/>
    <w:rsid w:val="00E95AD4"/>
    <w:rsid w:val="00E9633C"/>
    <w:rsid w:val="00E97493"/>
    <w:rsid w:val="00EA08A5"/>
    <w:rsid w:val="00EA6380"/>
    <w:rsid w:val="00ED6121"/>
    <w:rsid w:val="00ED7F05"/>
    <w:rsid w:val="00EE262B"/>
    <w:rsid w:val="00EE40E6"/>
    <w:rsid w:val="00EE4903"/>
    <w:rsid w:val="00EF7698"/>
    <w:rsid w:val="00F14D7F"/>
    <w:rsid w:val="00F20AC8"/>
    <w:rsid w:val="00F21501"/>
    <w:rsid w:val="00F3454B"/>
    <w:rsid w:val="00F42168"/>
    <w:rsid w:val="00F44624"/>
    <w:rsid w:val="00F522E3"/>
    <w:rsid w:val="00F567CC"/>
    <w:rsid w:val="00F65495"/>
    <w:rsid w:val="00F66145"/>
    <w:rsid w:val="00F67719"/>
    <w:rsid w:val="00F766CB"/>
    <w:rsid w:val="00F776E4"/>
    <w:rsid w:val="00F8143A"/>
    <w:rsid w:val="00F81980"/>
    <w:rsid w:val="00F841DF"/>
    <w:rsid w:val="00F85629"/>
    <w:rsid w:val="00F87F5C"/>
    <w:rsid w:val="00F93197"/>
    <w:rsid w:val="00F96941"/>
    <w:rsid w:val="00FA3555"/>
    <w:rsid w:val="00FC7FAD"/>
    <w:rsid w:val="00FD02A1"/>
    <w:rsid w:val="00FD0A93"/>
    <w:rsid w:val="00FD0AE2"/>
    <w:rsid w:val="00FD3C48"/>
    <w:rsid w:val="00FD4AB8"/>
    <w:rsid w:val="00FD5678"/>
    <w:rsid w:val="00FD6602"/>
    <w:rsid w:val="00FE57B6"/>
    <w:rsid w:val="00FE5E0D"/>
    <w:rsid w:val="141D10F6"/>
    <w:rsid w:val="19252268"/>
    <w:rsid w:val="19F677B8"/>
    <w:rsid w:val="1B1F0A70"/>
    <w:rsid w:val="1C7B20AD"/>
    <w:rsid w:val="20CFD2FF"/>
    <w:rsid w:val="22B09E55"/>
    <w:rsid w:val="231D7784"/>
    <w:rsid w:val="2B121D84"/>
    <w:rsid w:val="39E81500"/>
    <w:rsid w:val="3C8451A1"/>
    <w:rsid w:val="3EF23EF8"/>
    <w:rsid w:val="481356C3"/>
    <w:rsid w:val="51D05292"/>
    <w:rsid w:val="545BB5E4"/>
    <w:rsid w:val="5943291E"/>
    <w:rsid w:val="5D21BF1B"/>
    <w:rsid w:val="6755352D"/>
    <w:rsid w:val="6C1C5F29"/>
    <w:rsid w:val="73F3C04B"/>
    <w:rsid w:val="7B4025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667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A85A8F"/>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AE50E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AE50E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AE50E9"/>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AE50E9"/>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AE50E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AE50E9"/>
    <w:pPr>
      <w:keepNext/>
      <w:spacing w:after="200" w:line="240" w:lineRule="auto"/>
    </w:pPr>
    <w:rPr>
      <w:b/>
      <w:iCs/>
      <w:szCs w:val="18"/>
    </w:rPr>
  </w:style>
  <w:style w:type="table" w:customStyle="1" w:styleId="Tableheader">
    <w:name w:val="ŠTable header"/>
    <w:basedOn w:val="TableNormal"/>
    <w:uiPriority w:val="99"/>
    <w:rsid w:val="00AE50E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AE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A6F16"/>
    <w:pPr>
      <w:numPr>
        <w:numId w:val="5"/>
      </w:numPr>
      <w:contextualSpacing/>
    </w:pPr>
  </w:style>
  <w:style w:type="paragraph" w:styleId="ListNumber2">
    <w:name w:val="List Number 2"/>
    <w:aliases w:val="ŠList Number 2"/>
    <w:basedOn w:val="Normal"/>
    <w:uiPriority w:val="9"/>
    <w:qFormat/>
    <w:rsid w:val="000B2175"/>
    <w:pPr>
      <w:numPr>
        <w:numId w:val="4"/>
      </w:numPr>
      <w:contextualSpacing/>
    </w:pPr>
  </w:style>
  <w:style w:type="paragraph" w:styleId="ListBullet">
    <w:name w:val="List Bullet"/>
    <w:aliases w:val="ŠList Bullet"/>
    <w:basedOn w:val="Normal"/>
    <w:uiPriority w:val="10"/>
    <w:qFormat/>
    <w:rsid w:val="0026316A"/>
    <w:pPr>
      <w:numPr>
        <w:numId w:val="3"/>
      </w:numPr>
      <w:contextualSpacing/>
    </w:pPr>
  </w:style>
  <w:style w:type="paragraph" w:styleId="ListBullet2">
    <w:name w:val="List Bullet 2"/>
    <w:aliases w:val="ŠList Bullet 2"/>
    <w:basedOn w:val="Normal"/>
    <w:uiPriority w:val="11"/>
    <w:qFormat/>
    <w:rsid w:val="00AE50E9"/>
    <w:pPr>
      <w:numPr>
        <w:numId w:val="10"/>
      </w:numPr>
      <w:contextualSpacing/>
    </w:pPr>
  </w:style>
  <w:style w:type="character" w:styleId="SubtleReference">
    <w:name w:val="Subtle Reference"/>
    <w:aliases w:val="ŠSubtle Reference"/>
    <w:uiPriority w:val="31"/>
    <w:qFormat/>
    <w:rsid w:val="00AE50E9"/>
    <w:rPr>
      <w:rFonts w:ascii="Arial" w:hAnsi="Arial"/>
      <w:sz w:val="22"/>
    </w:rPr>
  </w:style>
  <w:style w:type="paragraph" w:styleId="Quote">
    <w:name w:val="Quote"/>
    <w:aliases w:val="ŠQuote"/>
    <w:basedOn w:val="Normal"/>
    <w:next w:val="Normal"/>
    <w:link w:val="QuoteChar"/>
    <w:uiPriority w:val="29"/>
    <w:qFormat/>
    <w:rsid w:val="00AE50E9"/>
    <w:pPr>
      <w:keepNext/>
      <w:spacing w:before="200" w:after="200" w:line="240" w:lineRule="atLeast"/>
      <w:ind w:left="567" w:right="567"/>
    </w:pPr>
  </w:style>
  <w:style w:type="paragraph" w:styleId="Date">
    <w:name w:val="Date"/>
    <w:aliases w:val="ŠDate"/>
    <w:basedOn w:val="Normal"/>
    <w:next w:val="Normal"/>
    <w:link w:val="DateChar"/>
    <w:uiPriority w:val="99"/>
    <w:rsid w:val="00AE50E9"/>
    <w:pPr>
      <w:spacing w:before="0" w:line="720" w:lineRule="atLeast"/>
    </w:pPr>
  </w:style>
  <w:style w:type="character" w:customStyle="1" w:styleId="DateChar">
    <w:name w:val="Date Char"/>
    <w:aliases w:val="ŠDate Char"/>
    <w:basedOn w:val="DefaultParagraphFont"/>
    <w:link w:val="Date"/>
    <w:uiPriority w:val="99"/>
    <w:rsid w:val="00AE50E9"/>
    <w:rPr>
      <w:rFonts w:ascii="Arial" w:hAnsi="Arial" w:cs="Arial"/>
      <w:sz w:val="24"/>
      <w:szCs w:val="24"/>
    </w:rPr>
  </w:style>
  <w:style w:type="paragraph" w:styleId="Signature">
    <w:name w:val="Signature"/>
    <w:aliases w:val="ŠSignature"/>
    <w:basedOn w:val="Normal"/>
    <w:link w:val="SignatureChar"/>
    <w:uiPriority w:val="99"/>
    <w:rsid w:val="00AE50E9"/>
    <w:pPr>
      <w:spacing w:before="0" w:line="720" w:lineRule="atLeast"/>
    </w:pPr>
  </w:style>
  <w:style w:type="character" w:customStyle="1" w:styleId="SignatureChar">
    <w:name w:val="Signature Char"/>
    <w:aliases w:val="ŠSignature Char"/>
    <w:basedOn w:val="DefaultParagraphFont"/>
    <w:link w:val="Signature"/>
    <w:uiPriority w:val="99"/>
    <w:rsid w:val="00AE50E9"/>
    <w:rPr>
      <w:rFonts w:ascii="Arial" w:hAnsi="Arial" w:cs="Arial"/>
      <w:sz w:val="24"/>
      <w:szCs w:val="24"/>
    </w:rPr>
  </w:style>
  <w:style w:type="character" w:styleId="Strong">
    <w:name w:val="Strong"/>
    <w:aliases w:val="ŠStrong"/>
    <w:uiPriority w:val="1"/>
    <w:qFormat/>
    <w:rsid w:val="00AE50E9"/>
    <w:rPr>
      <w:b/>
    </w:rPr>
  </w:style>
  <w:style w:type="character" w:customStyle="1" w:styleId="QuoteChar">
    <w:name w:val="Quote Char"/>
    <w:aliases w:val="ŠQuote Char"/>
    <w:basedOn w:val="DefaultParagraphFont"/>
    <w:link w:val="Quote"/>
    <w:uiPriority w:val="29"/>
    <w:rsid w:val="00AE50E9"/>
    <w:rPr>
      <w:rFonts w:ascii="Arial" w:hAnsi="Arial" w:cs="Arial"/>
      <w:sz w:val="24"/>
      <w:szCs w:val="24"/>
    </w:rPr>
  </w:style>
  <w:style w:type="paragraph" w:customStyle="1" w:styleId="FeatureBox2">
    <w:name w:val="ŠFeature Box 2"/>
    <w:basedOn w:val="Normal"/>
    <w:next w:val="Normal"/>
    <w:uiPriority w:val="12"/>
    <w:qFormat/>
    <w:rsid w:val="00AE50E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Pink">
    <w:name w:val="ŠFeature Box Pink"/>
    <w:basedOn w:val="Normal"/>
    <w:next w:val="Normal"/>
    <w:uiPriority w:val="13"/>
    <w:qFormat/>
    <w:rsid w:val="00AE50E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AE50E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AE50E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E50E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AE50E9"/>
    <w:rPr>
      <w:color w:val="2F5496" w:themeColor="accent1" w:themeShade="BF"/>
      <w:u w:val="single"/>
    </w:rPr>
  </w:style>
  <w:style w:type="paragraph" w:customStyle="1" w:styleId="Logo">
    <w:name w:val="ŠLogo"/>
    <w:basedOn w:val="Normal"/>
    <w:uiPriority w:val="22"/>
    <w:qFormat/>
    <w:rsid w:val="00AE50E9"/>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C717A0"/>
    <w:pPr>
      <w:tabs>
        <w:tab w:val="right" w:leader="dot" w:pos="14570"/>
      </w:tabs>
      <w:spacing w:before="0"/>
    </w:pPr>
    <w:rPr>
      <w:b/>
      <w:noProof/>
    </w:rPr>
  </w:style>
  <w:style w:type="paragraph" w:styleId="TOC2">
    <w:name w:val="toc 2"/>
    <w:aliases w:val="ŠTOC 2"/>
    <w:basedOn w:val="Normal"/>
    <w:next w:val="Normal"/>
    <w:uiPriority w:val="39"/>
    <w:unhideWhenUsed/>
    <w:rsid w:val="003F531A"/>
    <w:pPr>
      <w:tabs>
        <w:tab w:val="right" w:leader="dot" w:pos="14570"/>
      </w:tabs>
      <w:spacing w:before="0"/>
      <w:ind w:left="238"/>
    </w:pPr>
    <w:rPr>
      <w:noProof/>
    </w:rPr>
  </w:style>
  <w:style w:type="paragraph" w:styleId="TOC3">
    <w:name w:val="toc 3"/>
    <w:aliases w:val="ŠTOC 3"/>
    <w:basedOn w:val="Normal"/>
    <w:next w:val="Normal"/>
    <w:uiPriority w:val="39"/>
    <w:unhideWhenUsed/>
    <w:rsid w:val="003F531A"/>
    <w:pPr>
      <w:spacing w:before="0"/>
      <w:ind w:left="482"/>
    </w:pPr>
  </w:style>
  <w:style w:type="paragraph" w:styleId="Title">
    <w:name w:val="Title"/>
    <w:aliases w:val="ŠTitle"/>
    <w:basedOn w:val="Normal"/>
    <w:next w:val="Normal"/>
    <w:link w:val="TitleChar"/>
    <w:uiPriority w:val="2"/>
    <w:qFormat/>
    <w:rsid w:val="00AE50E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AE50E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AE50E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AE50E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AE50E9"/>
    <w:pPr>
      <w:outlineLvl w:val="9"/>
    </w:pPr>
    <w:rPr>
      <w:sz w:val="40"/>
      <w:szCs w:val="40"/>
    </w:rPr>
  </w:style>
  <w:style w:type="paragraph" w:styleId="Footer">
    <w:name w:val="footer"/>
    <w:aliases w:val="ŠFooter"/>
    <w:basedOn w:val="Normal"/>
    <w:link w:val="FooterChar"/>
    <w:uiPriority w:val="99"/>
    <w:rsid w:val="00AE50E9"/>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AE50E9"/>
    <w:rPr>
      <w:rFonts w:ascii="Arial" w:hAnsi="Arial" w:cs="Arial"/>
      <w:sz w:val="18"/>
      <w:szCs w:val="18"/>
    </w:rPr>
  </w:style>
  <w:style w:type="paragraph" w:styleId="Header">
    <w:name w:val="header"/>
    <w:aliases w:val="ŠHeader - Cover Page"/>
    <w:basedOn w:val="Normal"/>
    <w:link w:val="HeaderChar"/>
    <w:uiPriority w:val="24"/>
    <w:unhideWhenUsed/>
    <w:rsid w:val="00B91B8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B91B8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AE50E9"/>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AE50E9"/>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AE50E9"/>
    <w:rPr>
      <w:rFonts w:ascii="Arial" w:hAnsi="Arial" w:cs="Arial"/>
      <w:color w:val="002664"/>
      <w:sz w:val="32"/>
      <w:szCs w:val="32"/>
    </w:rPr>
  </w:style>
  <w:style w:type="character" w:styleId="UnresolvedMention">
    <w:name w:val="Unresolved Mention"/>
    <w:basedOn w:val="DefaultParagraphFont"/>
    <w:uiPriority w:val="99"/>
    <w:semiHidden/>
    <w:unhideWhenUsed/>
    <w:rsid w:val="00AE50E9"/>
    <w:rPr>
      <w:color w:val="605E5C"/>
      <w:shd w:val="clear" w:color="auto" w:fill="E1DFDD"/>
    </w:rPr>
  </w:style>
  <w:style w:type="character" w:styleId="Emphasis">
    <w:name w:val="Emphasis"/>
    <w:aliases w:val="ŠLanguage or scientific"/>
    <w:uiPriority w:val="20"/>
    <w:qFormat/>
    <w:rsid w:val="00AE50E9"/>
    <w:rPr>
      <w:i/>
      <w:iCs/>
    </w:rPr>
  </w:style>
  <w:style w:type="character" w:styleId="SubtleEmphasis">
    <w:name w:val="Subtle Emphasis"/>
    <w:basedOn w:val="DefaultParagraphFont"/>
    <w:uiPriority w:val="19"/>
    <w:semiHidden/>
    <w:qFormat/>
    <w:rsid w:val="00AE50E9"/>
    <w:rPr>
      <w:i/>
      <w:iCs/>
      <w:color w:val="404040" w:themeColor="text1" w:themeTint="BF"/>
    </w:rPr>
  </w:style>
  <w:style w:type="character" w:styleId="CommentReference">
    <w:name w:val="annotation reference"/>
    <w:basedOn w:val="DefaultParagraphFont"/>
    <w:uiPriority w:val="99"/>
    <w:semiHidden/>
    <w:unhideWhenUsed/>
    <w:rsid w:val="00AE50E9"/>
    <w:rPr>
      <w:sz w:val="16"/>
      <w:szCs w:val="16"/>
    </w:rPr>
  </w:style>
  <w:style w:type="paragraph" w:styleId="CommentText">
    <w:name w:val="annotation text"/>
    <w:basedOn w:val="Normal"/>
    <w:link w:val="CommentTextChar"/>
    <w:uiPriority w:val="99"/>
    <w:unhideWhenUsed/>
    <w:rsid w:val="00AE50E9"/>
    <w:pPr>
      <w:spacing w:line="240" w:lineRule="auto"/>
    </w:pPr>
    <w:rPr>
      <w:sz w:val="20"/>
      <w:szCs w:val="20"/>
    </w:rPr>
  </w:style>
  <w:style w:type="character" w:customStyle="1" w:styleId="CommentTextChar">
    <w:name w:val="Comment Text Char"/>
    <w:basedOn w:val="DefaultParagraphFont"/>
    <w:link w:val="CommentText"/>
    <w:uiPriority w:val="99"/>
    <w:rsid w:val="00AE50E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E50E9"/>
    <w:rPr>
      <w:b/>
      <w:bCs/>
    </w:rPr>
  </w:style>
  <w:style w:type="character" w:customStyle="1" w:styleId="CommentSubjectChar">
    <w:name w:val="Comment Subject Char"/>
    <w:basedOn w:val="CommentTextChar"/>
    <w:link w:val="CommentSubject"/>
    <w:uiPriority w:val="99"/>
    <w:semiHidden/>
    <w:rsid w:val="00AE50E9"/>
    <w:rPr>
      <w:rFonts w:ascii="Arial" w:hAnsi="Arial" w:cs="Arial"/>
      <w:b/>
      <w:bCs/>
      <w:sz w:val="20"/>
      <w:szCs w:val="20"/>
    </w:rPr>
  </w:style>
  <w:style w:type="paragraph" w:styleId="ListParagraph">
    <w:name w:val="List Paragraph"/>
    <w:basedOn w:val="Normal"/>
    <w:uiPriority w:val="34"/>
    <w:unhideWhenUsed/>
    <w:qFormat/>
    <w:rsid w:val="00AE50E9"/>
    <w:pPr>
      <w:ind w:left="720"/>
      <w:contextualSpacing/>
    </w:pPr>
  </w:style>
  <w:style w:type="character" w:styleId="FollowedHyperlink">
    <w:name w:val="FollowedHyperlink"/>
    <w:basedOn w:val="DefaultParagraphFont"/>
    <w:uiPriority w:val="99"/>
    <w:semiHidden/>
    <w:unhideWhenUsed/>
    <w:rsid w:val="00AE50E9"/>
    <w:rPr>
      <w:color w:val="954F72" w:themeColor="followedHyperlink"/>
      <w:u w:val="single"/>
    </w:rPr>
  </w:style>
  <w:style w:type="paragraph" w:styleId="TableofFigures">
    <w:name w:val="table of figures"/>
    <w:basedOn w:val="Normal"/>
    <w:next w:val="Normal"/>
    <w:uiPriority w:val="99"/>
    <w:unhideWhenUsed/>
    <w:rsid w:val="00AE50E9"/>
  </w:style>
  <w:style w:type="paragraph" w:customStyle="1" w:styleId="Featurebox2Bullets">
    <w:name w:val="ŠFeature box 2: Bullets"/>
    <w:basedOn w:val="ListBullet"/>
    <w:link w:val="Featurebox2BulletsChar"/>
    <w:uiPriority w:val="14"/>
    <w:qFormat/>
    <w:rsid w:val="00AE50E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88358F"/>
    <w:rPr>
      <w:rFonts w:ascii="Arial" w:hAnsi="Arial" w:cs="Arial"/>
      <w:sz w:val="24"/>
      <w:szCs w:val="24"/>
      <w:shd w:val="clear" w:color="auto" w:fill="CCEDFC"/>
    </w:rPr>
  </w:style>
  <w:style w:type="paragraph" w:customStyle="1" w:styleId="Imageattributioncaption">
    <w:name w:val="ŠImage attribution caption"/>
    <w:basedOn w:val="Normal"/>
    <w:link w:val="ImageattributioncaptionChar"/>
    <w:uiPriority w:val="15"/>
    <w:qFormat/>
    <w:rsid w:val="00AE50E9"/>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88358F"/>
    <w:rPr>
      <w:rFonts w:ascii="Arial" w:eastAsia="Calibri" w:hAnsi="Arial" w:cs="Arial"/>
      <w:kern w:val="24"/>
      <w:sz w:val="18"/>
      <w:szCs w:val="18"/>
      <w:lang w:val="en-US"/>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Header"/>
    <w:qFormat/>
    <w:rsid w:val="00322030"/>
    <w:pPr>
      <w:spacing w:before="0"/>
    </w:pPr>
    <w:rPr>
      <w:b w:val="0"/>
      <w:color w:val="auto"/>
      <w:sz w:val="18"/>
    </w:rPr>
  </w:style>
  <w:style w:type="paragraph" w:styleId="FootnoteText">
    <w:name w:val="footnote text"/>
    <w:basedOn w:val="Normal"/>
    <w:link w:val="FootnoteTextChar"/>
    <w:uiPriority w:val="99"/>
    <w:semiHidden/>
    <w:unhideWhenUsed/>
    <w:rsid w:val="009A141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A1418"/>
    <w:rPr>
      <w:rFonts w:ascii="Arial" w:hAnsi="Arial" w:cs="Arial"/>
      <w:sz w:val="20"/>
      <w:szCs w:val="20"/>
    </w:rPr>
  </w:style>
  <w:style w:type="character" w:styleId="FootnoteReference">
    <w:name w:val="footnote reference"/>
    <w:basedOn w:val="DefaultParagraphFont"/>
    <w:uiPriority w:val="99"/>
    <w:semiHidden/>
    <w:unhideWhenUsed/>
    <w:rsid w:val="009A1418"/>
    <w:rPr>
      <w:vertAlign w:val="superscript"/>
    </w:rPr>
  </w:style>
  <w:style w:type="paragraph" w:styleId="TOC4">
    <w:name w:val="toc 4"/>
    <w:aliases w:val="ŠTOC 4"/>
    <w:basedOn w:val="Normal"/>
    <w:next w:val="Normal"/>
    <w:autoRedefine/>
    <w:uiPriority w:val="39"/>
    <w:unhideWhenUsed/>
    <w:rsid w:val="003F531A"/>
    <w:pPr>
      <w:spacing w:before="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reativecommons.org/licenses/by/4.0/" TargetMode="Externa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9C4CB-553E-4000-A3A0-7459946F5D29}">
  <ds:schemaRefs>
    <ds:schemaRef ds:uri="http://schemas.openxmlformats.org/officeDocument/2006/bibliography"/>
  </ds:schemaRefs>
</ds:datastoreItem>
</file>

<file path=customXml/itemProps2.xml><?xml version="1.0" encoding="utf-8"?>
<ds:datastoreItem xmlns:ds="http://schemas.openxmlformats.org/officeDocument/2006/customXml" ds:itemID="{EE0262B4-8502-4914-A7F6-219C9468F4B6}"/>
</file>

<file path=customXml/itemProps3.xml><?xml version="1.0" encoding="utf-8"?>
<ds:datastoreItem xmlns:ds="http://schemas.openxmlformats.org/officeDocument/2006/customXml" ds:itemID="{80BE466A-5832-44D3-B3FE-379A905AF36A}"/>
</file>

<file path=customXml/itemProps4.xml><?xml version="1.0" encoding="utf-8"?>
<ds:datastoreItem xmlns:ds="http://schemas.openxmlformats.org/officeDocument/2006/customXml" ds:itemID="{3136F56A-BA0C-4AA0-8E6F-EE4BD746C077}"/>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6506</Characters>
  <Application>Microsoft Office Word</Application>
  <DocSecurity>0</DocSecurity>
  <Lines>122</Lines>
  <Paragraphs>89</Paragraphs>
  <ScaleCrop>false</ScaleCrop>
  <HeadingPairs>
    <vt:vector size="2" baseType="variant">
      <vt:variant>
        <vt:lpstr>Title</vt:lpstr>
      </vt:variant>
      <vt:variant>
        <vt:i4>1</vt:i4>
      </vt:variant>
    </vt:vector>
  </HeadingPairs>
  <TitlesOfParts>
    <vt:vector size="1" baseType="lpstr">
      <vt:lpstr>critical-thinking-core-2-assessment-task-combined-rubric</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 core 2 – assessment task – Combined rubric</dc:title>
  <dc:subject/>
  <dc:creator/>
  <cp:keywords/>
  <dc:description/>
  <cp:lastModifiedBy/>
  <dcterms:created xsi:type="dcterms:W3CDTF">2023-04-13T02:19:00Z</dcterms:created>
  <dcterms:modified xsi:type="dcterms:W3CDTF">2023-04-13T02:19:00Z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