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1F26F" w14:textId="59308CA0" w:rsidR="00201200" w:rsidRDefault="00DF18F1" w:rsidP="00201200">
      <w:pPr>
        <w:pStyle w:val="Title"/>
        <w:rPr>
          <w:rStyle w:val="TitleChar"/>
        </w:rPr>
      </w:pPr>
      <w:bookmarkStart w:id="0" w:name="_Toc117252979"/>
      <w:r w:rsidRPr="00201200">
        <w:rPr>
          <w:rStyle w:val="TitleChar"/>
        </w:rPr>
        <w:t xml:space="preserve">Animal </w:t>
      </w:r>
      <w:r w:rsidR="00E34988" w:rsidRPr="00201200">
        <w:rPr>
          <w:rStyle w:val="TitleChar"/>
        </w:rPr>
        <w:t>s</w:t>
      </w:r>
      <w:r w:rsidRPr="00201200">
        <w:rPr>
          <w:rStyle w:val="TitleChar"/>
        </w:rPr>
        <w:t>tudies</w:t>
      </w:r>
      <w:bookmarkEnd w:id="0"/>
    </w:p>
    <w:p w14:paraId="243434A8" w14:textId="72C3E3AA" w:rsidR="00CD6723" w:rsidRPr="00201200" w:rsidRDefault="00F83FEC" w:rsidP="00E34333">
      <w:pPr>
        <w:pStyle w:val="Subtitle0"/>
      </w:pPr>
      <w:r w:rsidRPr="00201200">
        <w:rPr>
          <w:rStyle w:val="TitleChar"/>
          <w:rFonts w:eastAsiaTheme="minorHAnsi" w:cs="Arial"/>
          <w:spacing w:val="0"/>
          <w:kern w:val="0"/>
          <w:sz w:val="44"/>
          <w:szCs w:val="48"/>
        </w:rPr>
        <w:t>Option S4</w:t>
      </w:r>
      <w:r w:rsidR="00201200">
        <w:rPr>
          <w:rStyle w:val="TitleChar"/>
          <w:rFonts w:eastAsiaTheme="minorHAnsi" w:cs="Arial"/>
          <w:spacing w:val="0"/>
          <w:kern w:val="0"/>
          <w:sz w:val="44"/>
          <w:szCs w:val="48"/>
        </w:rPr>
        <w:t xml:space="preserve"> –</w:t>
      </w:r>
      <w:r w:rsidRPr="00201200">
        <w:rPr>
          <w:rStyle w:val="TitleChar"/>
          <w:rFonts w:eastAsiaTheme="minorHAnsi" w:cs="Arial"/>
          <w:spacing w:val="0"/>
          <w:kern w:val="0"/>
          <w:sz w:val="44"/>
          <w:szCs w:val="48"/>
        </w:rPr>
        <w:t xml:space="preserve"> </w:t>
      </w:r>
      <w:r w:rsidR="00201200">
        <w:t>wool</w:t>
      </w:r>
      <w:r w:rsidR="57609AB6" w:rsidRPr="00201200">
        <w:t xml:space="preserve"> harvesting</w:t>
      </w:r>
      <w:r w:rsidR="006C42EA" w:rsidRPr="00201200">
        <w:t xml:space="preserve"> sample assessment</w:t>
      </w:r>
      <w:r w:rsidR="00676B75" w:rsidRPr="00201200">
        <w:t xml:space="preserve"> task</w:t>
      </w:r>
    </w:p>
    <w:p w14:paraId="5BEAD0BB" w14:textId="77777777" w:rsidR="005A6AAA" w:rsidRPr="004A2B84" w:rsidRDefault="0025178D" w:rsidP="00B23F99">
      <w:r w:rsidRPr="004A2B84">
        <w:br w:type="page"/>
      </w:r>
    </w:p>
    <w:bookmarkStart w:id="1" w:name="_Toc117252980" w:displacedByCustomXml="next"/>
    <w:bookmarkStart w:id="2" w:name="_Toc113619558" w:displacedByCustomXml="next"/>
    <w:bookmarkStart w:id="3" w:name="_Toc104382530" w:displacedByCustomXml="next"/>
    <w:sdt>
      <w:sdtPr>
        <w:rPr>
          <w:rFonts w:eastAsiaTheme="minorHAnsi"/>
          <w:b/>
          <w:bCs w:val="0"/>
          <w:noProof/>
          <w:color w:val="auto"/>
          <w:sz w:val="24"/>
          <w:szCs w:val="24"/>
          <w:shd w:val="clear" w:color="auto" w:fill="E6E6E6"/>
        </w:rPr>
        <w:id w:val="699798238"/>
        <w:docPartObj>
          <w:docPartGallery w:val="Table of Contents"/>
          <w:docPartUnique/>
        </w:docPartObj>
      </w:sdtPr>
      <w:sdtEndPr>
        <w:rPr>
          <w:b w:val="0"/>
          <w:sz w:val="22"/>
          <w:shd w:val="clear" w:color="auto" w:fill="auto"/>
        </w:rPr>
      </w:sdtEndPr>
      <w:sdtContent>
        <w:p w14:paraId="05707CA9" w14:textId="76F979B6" w:rsidR="00BE3B10" w:rsidRPr="004A2B84" w:rsidRDefault="00BE3B10" w:rsidP="00BE3B10">
          <w:pPr>
            <w:pStyle w:val="TOCHeading"/>
          </w:pPr>
          <w:r w:rsidRPr="004A2B84">
            <w:t>Contents</w:t>
          </w:r>
        </w:p>
        <w:p w14:paraId="64E7E19D" w14:textId="69DCD5FF" w:rsidR="00160B49" w:rsidRDefault="00201200">
          <w:pPr>
            <w:pStyle w:val="TOC1"/>
            <w:rPr>
              <w:rFonts w:asciiTheme="minorHAnsi" w:eastAsiaTheme="minorEastAsia" w:hAnsiTheme="minorHAnsi" w:cstheme="minorBidi"/>
              <w:b w:val="0"/>
              <w:kern w:val="2"/>
              <w:szCs w:val="20"/>
              <w:lang w:eastAsia="en-AU" w:bidi="hi-IN"/>
              <w14:ligatures w14:val="standardContextual"/>
            </w:rPr>
          </w:pPr>
          <w:r>
            <w:rPr>
              <w:bCs/>
              <w:color w:val="2B579A"/>
              <w:shd w:val="clear" w:color="auto" w:fill="E6E6E6"/>
            </w:rPr>
            <w:fldChar w:fldCharType="begin"/>
          </w:r>
          <w:r>
            <w:rPr>
              <w:bCs/>
              <w:color w:val="2B579A"/>
              <w:shd w:val="clear" w:color="auto" w:fill="E6E6E6"/>
            </w:rPr>
            <w:instrText xml:space="preserve"> TOC \o "1-3" \h \z \u </w:instrText>
          </w:r>
          <w:r>
            <w:rPr>
              <w:bCs/>
              <w:color w:val="2B579A"/>
              <w:shd w:val="clear" w:color="auto" w:fill="E6E6E6"/>
            </w:rPr>
            <w:fldChar w:fldCharType="separate"/>
          </w:r>
          <w:hyperlink w:anchor="_Toc153272575" w:history="1">
            <w:r w:rsidR="00160B49" w:rsidRPr="0034326F">
              <w:rPr>
                <w:rStyle w:val="Hyperlink"/>
              </w:rPr>
              <w:t>Task details</w:t>
            </w:r>
            <w:r w:rsidR="00160B49">
              <w:rPr>
                <w:webHidden/>
              </w:rPr>
              <w:tab/>
            </w:r>
            <w:r w:rsidR="00160B49">
              <w:rPr>
                <w:webHidden/>
              </w:rPr>
              <w:fldChar w:fldCharType="begin"/>
            </w:r>
            <w:r w:rsidR="00160B49">
              <w:rPr>
                <w:webHidden/>
              </w:rPr>
              <w:instrText xml:space="preserve"> PAGEREF _Toc153272575 \h </w:instrText>
            </w:r>
            <w:r w:rsidR="00160B49">
              <w:rPr>
                <w:webHidden/>
              </w:rPr>
            </w:r>
            <w:r w:rsidR="00160B49">
              <w:rPr>
                <w:webHidden/>
              </w:rPr>
              <w:fldChar w:fldCharType="separate"/>
            </w:r>
            <w:r w:rsidR="00160B49">
              <w:rPr>
                <w:webHidden/>
              </w:rPr>
              <w:t>2</w:t>
            </w:r>
            <w:r w:rsidR="00160B49">
              <w:rPr>
                <w:webHidden/>
              </w:rPr>
              <w:fldChar w:fldCharType="end"/>
            </w:r>
          </w:hyperlink>
        </w:p>
        <w:p w14:paraId="2EC7401E" w14:textId="19F71A88" w:rsidR="00160B49" w:rsidRDefault="00000000">
          <w:pPr>
            <w:pStyle w:val="TOC1"/>
            <w:rPr>
              <w:rFonts w:asciiTheme="minorHAnsi" w:eastAsiaTheme="minorEastAsia" w:hAnsiTheme="minorHAnsi" w:cstheme="minorBidi"/>
              <w:b w:val="0"/>
              <w:kern w:val="2"/>
              <w:szCs w:val="20"/>
              <w:lang w:eastAsia="en-AU" w:bidi="hi-IN"/>
              <w14:ligatures w14:val="standardContextual"/>
            </w:rPr>
          </w:pPr>
          <w:hyperlink w:anchor="_Toc153272576" w:history="1">
            <w:r w:rsidR="00160B49" w:rsidRPr="0034326F">
              <w:rPr>
                <w:rStyle w:val="Hyperlink"/>
              </w:rPr>
              <w:t>Steps to success</w:t>
            </w:r>
            <w:r w:rsidR="00160B49">
              <w:rPr>
                <w:webHidden/>
              </w:rPr>
              <w:tab/>
            </w:r>
            <w:r w:rsidR="00160B49">
              <w:rPr>
                <w:webHidden/>
              </w:rPr>
              <w:fldChar w:fldCharType="begin"/>
            </w:r>
            <w:r w:rsidR="00160B49">
              <w:rPr>
                <w:webHidden/>
              </w:rPr>
              <w:instrText xml:space="preserve"> PAGEREF _Toc153272576 \h </w:instrText>
            </w:r>
            <w:r w:rsidR="00160B49">
              <w:rPr>
                <w:webHidden/>
              </w:rPr>
            </w:r>
            <w:r w:rsidR="00160B49">
              <w:rPr>
                <w:webHidden/>
              </w:rPr>
              <w:fldChar w:fldCharType="separate"/>
            </w:r>
            <w:r w:rsidR="00160B49">
              <w:rPr>
                <w:webHidden/>
              </w:rPr>
              <w:t>4</w:t>
            </w:r>
            <w:r w:rsidR="00160B49">
              <w:rPr>
                <w:webHidden/>
              </w:rPr>
              <w:fldChar w:fldCharType="end"/>
            </w:r>
          </w:hyperlink>
        </w:p>
        <w:p w14:paraId="2CF390F2" w14:textId="23305794" w:rsidR="00160B49" w:rsidRDefault="00000000">
          <w:pPr>
            <w:pStyle w:val="TOC1"/>
            <w:rPr>
              <w:rFonts w:asciiTheme="minorHAnsi" w:eastAsiaTheme="minorEastAsia" w:hAnsiTheme="minorHAnsi" w:cstheme="minorBidi"/>
              <w:b w:val="0"/>
              <w:kern w:val="2"/>
              <w:szCs w:val="20"/>
              <w:lang w:eastAsia="en-AU" w:bidi="hi-IN"/>
              <w14:ligatures w14:val="standardContextual"/>
            </w:rPr>
          </w:pPr>
          <w:hyperlink w:anchor="_Toc153272577" w:history="1">
            <w:r w:rsidR="00160B49" w:rsidRPr="0034326F">
              <w:rPr>
                <w:rStyle w:val="Hyperlink"/>
              </w:rPr>
              <w:t>Marking rubric</w:t>
            </w:r>
            <w:r w:rsidR="00160B49">
              <w:rPr>
                <w:webHidden/>
              </w:rPr>
              <w:tab/>
            </w:r>
            <w:r w:rsidR="00160B49">
              <w:rPr>
                <w:webHidden/>
              </w:rPr>
              <w:fldChar w:fldCharType="begin"/>
            </w:r>
            <w:r w:rsidR="00160B49">
              <w:rPr>
                <w:webHidden/>
              </w:rPr>
              <w:instrText xml:space="preserve"> PAGEREF _Toc153272577 \h </w:instrText>
            </w:r>
            <w:r w:rsidR="00160B49">
              <w:rPr>
                <w:webHidden/>
              </w:rPr>
            </w:r>
            <w:r w:rsidR="00160B49">
              <w:rPr>
                <w:webHidden/>
              </w:rPr>
              <w:fldChar w:fldCharType="separate"/>
            </w:r>
            <w:r w:rsidR="00160B49">
              <w:rPr>
                <w:webHidden/>
              </w:rPr>
              <w:t>5</w:t>
            </w:r>
            <w:r w:rsidR="00160B49">
              <w:rPr>
                <w:webHidden/>
              </w:rPr>
              <w:fldChar w:fldCharType="end"/>
            </w:r>
          </w:hyperlink>
        </w:p>
        <w:p w14:paraId="170C69C9" w14:textId="7D4628C4" w:rsidR="00160B49" w:rsidRDefault="00000000">
          <w:pPr>
            <w:pStyle w:val="TOC1"/>
            <w:rPr>
              <w:rFonts w:asciiTheme="minorHAnsi" w:eastAsiaTheme="minorEastAsia" w:hAnsiTheme="minorHAnsi" w:cstheme="minorBidi"/>
              <w:b w:val="0"/>
              <w:kern w:val="2"/>
              <w:szCs w:val="20"/>
              <w:lang w:eastAsia="en-AU" w:bidi="hi-IN"/>
              <w14:ligatures w14:val="standardContextual"/>
            </w:rPr>
          </w:pPr>
          <w:hyperlink w:anchor="_Toc153272578" w:history="1">
            <w:r w:rsidR="00160B49" w:rsidRPr="0034326F">
              <w:rPr>
                <w:rStyle w:val="Hyperlink"/>
              </w:rPr>
              <w:t>Additional information</w:t>
            </w:r>
            <w:r w:rsidR="00160B49">
              <w:rPr>
                <w:webHidden/>
              </w:rPr>
              <w:tab/>
            </w:r>
            <w:r w:rsidR="00160B49">
              <w:rPr>
                <w:webHidden/>
              </w:rPr>
              <w:fldChar w:fldCharType="begin"/>
            </w:r>
            <w:r w:rsidR="00160B49">
              <w:rPr>
                <w:webHidden/>
              </w:rPr>
              <w:instrText xml:space="preserve"> PAGEREF _Toc153272578 \h </w:instrText>
            </w:r>
            <w:r w:rsidR="00160B49">
              <w:rPr>
                <w:webHidden/>
              </w:rPr>
            </w:r>
            <w:r w:rsidR="00160B49">
              <w:rPr>
                <w:webHidden/>
              </w:rPr>
              <w:fldChar w:fldCharType="separate"/>
            </w:r>
            <w:r w:rsidR="00160B49">
              <w:rPr>
                <w:webHidden/>
              </w:rPr>
              <w:t>7</w:t>
            </w:r>
            <w:r w:rsidR="00160B49">
              <w:rPr>
                <w:webHidden/>
              </w:rPr>
              <w:fldChar w:fldCharType="end"/>
            </w:r>
          </w:hyperlink>
        </w:p>
        <w:p w14:paraId="5242FDA3" w14:textId="569EDE60" w:rsidR="00160B49" w:rsidRDefault="00000000">
          <w:pPr>
            <w:pStyle w:val="TOC2"/>
            <w:rPr>
              <w:rFonts w:asciiTheme="minorHAnsi" w:eastAsiaTheme="minorEastAsia" w:hAnsiTheme="minorHAnsi" w:cstheme="minorBidi"/>
              <w:kern w:val="2"/>
              <w:szCs w:val="20"/>
              <w:lang w:eastAsia="en-AU" w:bidi="hi-IN"/>
              <w14:ligatures w14:val="standardContextual"/>
            </w:rPr>
          </w:pPr>
          <w:hyperlink w:anchor="_Toc153272579" w:history="1">
            <w:r w:rsidR="00160B49" w:rsidRPr="0034326F">
              <w:rPr>
                <w:rStyle w:val="Hyperlink"/>
              </w:rPr>
              <w:t>Rationale</w:t>
            </w:r>
            <w:r w:rsidR="00160B49">
              <w:rPr>
                <w:webHidden/>
              </w:rPr>
              <w:tab/>
            </w:r>
            <w:r w:rsidR="00160B49">
              <w:rPr>
                <w:webHidden/>
              </w:rPr>
              <w:fldChar w:fldCharType="begin"/>
            </w:r>
            <w:r w:rsidR="00160B49">
              <w:rPr>
                <w:webHidden/>
              </w:rPr>
              <w:instrText xml:space="preserve"> PAGEREF _Toc153272579 \h </w:instrText>
            </w:r>
            <w:r w:rsidR="00160B49">
              <w:rPr>
                <w:webHidden/>
              </w:rPr>
            </w:r>
            <w:r w:rsidR="00160B49">
              <w:rPr>
                <w:webHidden/>
              </w:rPr>
              <w:fldChar w:fldCharType="separate"/>
            </w:r>
            <w:r w:rsidR="00160B49">
              <w:rPr>
                <w:webHidden/>
              </w:rPr>
              <w:t>7</w:t>
            </w:r>
            <w:r w:rsidR="00160B49">
              <w:rPr>
                <w:webHidden/>
              </w:rPr>
              <w:fldChar w:fldCharType="end"/>
            </w:r>
          </w:hyperlink>
        </w:p>
        <w:p w14:paraId="6F094A34" w14:textId="22D2E161" w:rsidR="00160B49" w:rsidRDefault="00000000">
          <w:pPr>
            <w:pStyle w:val="TOC2"/>
            <w:rPr>
              <w:rFonts w:asciiTheme="minorHAnsi" w:eastAsiaTheme="minorEastAsia" w:hAnsiTheme="minorHAnsi" w:cstheme="minorBidi"/>
              <w:kern w:val="2"/>
              <w:szCs w:val="20"/>
              <w:lang w:eastAsia="en-AU" w:bidi="hi-IN"/>
              <w14:ligatures w14:val="standardContextual"/>
            </w:rPr>
          </w:pPr>
          <w:hyperlink w:anchor="_Toc153272580" w:history="1">
            <w:r w:rsidR="00160B49" w:rsidRPr="0034326F">
              <w:rPr>
                <w:rStyle w:val="Hyperlink"/>
              </w:rPr>
              <w:t>Aim</w:t>
            </w:r>
            <w:r w:rsidR="00160B49">
              <w:rPr>
                <w:webHidden/>
              </w:rPr>
              <w:tab/>
            </w:r>
            <w:r w:rsidR="00160B49">
              <w:rPr>
                <w:webHidden/>
              </w:rPr>
              <w:fldChar w:fldCharType="begin"/>
            </w:r>
            <w:r w:rsidR="00160B49">
              <w:rPr>
                <w:webHidden/>
              </w:rPr>
              <w:instrText xml:space="preserve"> PAGEREF _Toc153272580 \h </w:instrText>
            </w:r>
            <w:r w:rsidR="00160B49">
              <w:rPr>
                <w:webHidden/>
              </w:rPr>
            </w:r>
            <w:r w:rsidR="00160B49">
              <w:rPr>
                <w:webHidden/>
              </w:rPr>
              <w:fldChar w:fldCharType="separate"/>
            </w:r>
            <w:r w:rsidR="00160B49">
              <w:rPr>
                <w:webHidden/>
              </w:rPr>
              <w:t>7</w:t>
            </w:r>
            <w:r w:rsidR="00160B49">
              <w:rPr>
                <w:webHidden/>
              </w:rPr>
              <w:fldChar w:fldCharType="end"/>
            </w:r>
          </w:hyperlink>
        </w:p>
        <w:p w14:paraId="52708D9F" w14:textId="5AD45477" w:rsidR="00160B49" w:rsidRDefault="00000000">
          <w:pPr>
            <w:pStyle w:val="TOC2"/>
            <w:rPr>
              <w:rFonts w:asciiTheme="minorHAnsi" w:eastAsiaTheme="minorEastAsia" w:hAnsiTheme="minorHAnsi" w:cstheme="minorBidi"/>
              <w:kern w:val="2"/>
              <w:szCs w:val="20"/>
              <w:lang w:eastAsia="en-AU" w:bidi="hi-IN"/>
              <w14:ligatures w14:val="standardContextual"/>
            </w:rPr>
          </w:pPr>
          <w:hyperlink w:anchor="_Toc153272581" w:history="1">
            <w:r w:rsidR="00160B49" w:rsidRPr="0034326F">
              <w:rPr>
                <w:rStyle w:val="Hyperlink"/>
              </w:rPr>
              <w:t>Purpose and audience</w:t>
            </w:r>
            <w:r w:rsidR="00160B49">
              <w:rPr>
                <w:webHidden/>
              </w:rPr>
              <w:tab/>
            </w:r>
            <w:r w:rsidR="00160B49">
              <w:rPr>
                <w:webHidden/>
              </w:rPr>
              <w:fldChar w:fldCharType="begin"/>
            </w:r>
            <w:r w:rsidR="00160B49">
              <w:rPr>
                <w:webHidden/>
              </w:rPr>
              <w:instrText xml:space="preserve"> PAGEREF _Toc153272581 \h </w:instrText>
            </w:r>
            <w:r w:rsidR="00160B49">
              <w:rPr>
                <w:webHidden/>
              </w:rPr>
            </w:r>
            <w:r w:rsidR="00160B49">
              <w:rPr>
                <w:webHidden/>
              </w:rPr>
              <w:fldChar w:fldCharType="separate"/>
            </w:r>
            <w:r w:rsidR="00160B49">
              <w:rPr>
                <w:webHidden/>
              </w:rPr>
              <w:t>8</w:t>
            </w:r>
            <w:r w:rsidR="00160B49">
              <w:rPr>
                <w:webHidden/>
              </w:rPr>
              <w:fldChar w:fldCharType="end"/>
            </w:r>
          </w:hyperlink>
        </w:p>
        <w:p w14:paraId="42F5F9C8" w14:textId="4182DE80" w:rsidR="00160B49" w:rsidRDefault="00000000">
          <w:pPr>
            <w:pStyle w:val="TOC2"/>
            <w:rPr>
              <w:rFonts w:asciiTheme="minorHAnsi" w:eastAsiaTheme="minorEastAsia" w:hAnsiTheme="minorHAnsi" w:cstheme="minorBidi"/>
              <w:kern w:val="2"/>
              <w:szCs w:val="20"/>
              <w:lang w:eastAsia="en-AU" w:bidi="hi-IN"/>
              <w14:ligatures w14:val="standardContextual"/>
            </w:rPr>
          </w:pPr>
          <w:hyperlink w:anchor="_Toc153272582" w:history="1">
            <w:r w:rsidR="00160B49" w:rsidRPr="0034326F">
              <w:rPr>
                <w:rStyle w:val="Hyperlink"/>
              </w:rPr>
              <w:t>When and how to use this document</w:t>
            </w:r>
            <w:r w:rsidR="00160B49">
              <w:rPr>
                <w:webHidden/>
              </w:rPr>
              <w:tab/>
            </w:r>
            <w:r w:rsidR="00160B49">
              <w:rPr>
                <w:webHidden/>
              </w:rPr>
              <w:fldChar w:fldCharType="begin"/>
            </w:r>
            <w:r w:rsidR="00160B49">
              <w:rPr>
                <w:webHidden/>
              </w:rPr>
              <w:instrText xml:space="preserve"> PAGEREF _Toc153272582 \h </w:instrText>
            </w:r>
            <w:r w:rsidR="00160B49">
              <w:rPr>
                <w:webHidden/>
              </w:rPr>
            </w:r>
            <w:r w:rsidR="00160B49">
              <w:rPr>
                <w:webHidden/>
              </w:rPr>
              <w:fldChar w:fldCharType="separate"/>
            </w:r>
            <w:r w:rsidR="00160B49">
              <w:rPr>
                <w:webHidden/>
              </w:rPr>
              <w:t>8</w:t>
            </w:r>
            <w:r w:rsidR="00160B49">
              <w:rPr>
                <w:webHidden/>
              </w:rPr>
              <w:fldChar w:fldCharType="end"/>
            </w:r>
          </w:hyperlink>
        </w:p>
        <w:p w14:paraId="717C5282" w14:textId="666FA58D" w:rsidR="00160B49" w:rsidRDefault="00000000">
          <w:pPr>
            <w:pStyle w:val="TOC1"/>
            <w:rPr>
              <w:rFonts w:asciiTheme="minorHAnsi" w:eastAsiaTheme="minorEastAsia" w:hAnsiTheme="minorHAnsi" w:cstheme="minorBidi"/>
              <w:b w:val="0"/>
              <w:kern w:val="2"/>
              <w:szCs w:val="20"/>
              <w:lang w:eastAsia="en-AU" w:bidi="hi-IN"/>
              <w14:ligatures w14:val="standardContextual"/>
            </w:rPr>
          </w:pPr>
          <w:hyperlink w:anchor="_Toc153272583" w:history="1">
            <w:r w:rsidR="00160B49" w:rsidRPr="0034326F">
              <w:rPr>
                <w:rStyle w:val="Hyperlink"/>
              </w:rPr>
              <w:t>Resource information</w:t>
            </w:r>
            <w:r w:rsidR="00160B49">
              <w:rPr>
                <w:webHidden/>
              </w:rPr>
              <w:tab/>
            </w:r>
            <w:r w:rsidR="00160B49">
              <w:rPr>
                <w:webHidden/>
              </w:rPr>
              <w:fldChar w:fldCharType="begin"/>
            </w:r>
            <w:r w:rsidR="00160B49">
              <w:rPr>
                <w:webHidden/>
              </w:rPr>
              <w:instrText xml:space="preserve"> PAGEREF _Toc153272583 \h </w:instrText>
            </w:r>
            <w:r w:rsidR="00160B49">
              <w:rPr>
                <w:webHidden/>
              </w:rPr>
            </w:r>
            <w:r w:rsidR="00160B49">
              <w:rPr>
                <w:webHidden/>
              </w:rPr>
              <w:fldChar w:fldCharType="separate"/>
            </w:r>
            <w:r w:rsidR="00160B49">
              <w:rPr>
                <w:webHidden/>
              </w:rPr>
              <w:t>9</w:t>
            </w:r>
            <w:r w:rsidR="00160B49">
              <w:rPr>
                <w:webHidden/>
              </w:rPr>
              <w:fldChar w:fldCharType="end"/>
            </w:r>
          </w:hyperlink>
        </w:p>
        <w:p w14:paraId="497631CC" w14:textId="68E21147" w:rsidR="00160B49" w:rsidRDefault="00000000">
          <w:pPr>
            <w:pStyle w:val="TOC1"/>
            <w:rPr>
              <w:rFonts w:asciiTheme="minorHAnsi" w:eastAsiaTheme="minorEastAsia" w:hAnsiTheme="minorHAnsi" w:cstheme="minorBidi"/>
              <w:b w:val="0"/>
              <w:kern w:val="2"/>
              <w:szCs w:val="20"/>
              <w:lang w:eastAsia="en-AU" w:bidi="hi-IN"/>
              <w14:ligatures w14:val="standardContextual"/>
            </w:rPr>
          </w:pPr>
          <w:hyperlink w:anchor="_Toc153272584" w:history="1">
            <w:r w:rsidR="00160B49" w:rsidRPr="0034326F">
              <w:rPr>
                <w:rStyle w:val="Hyperlink"/>
              </w:rPr>
              <w:t>References</w:t>
            </w:r>
            <w:r w:rsidR="00160B49">
              <w:rPr>
                <w:webHidden/>
              </w:rPr>
              <w:tab/>
            </w:r>
            <w:r w:rsidR="00160B49">
              <w:rPr>
                <w:webHidden/>
              </w:rPr>
              <w:fldChar w:fldCharType="begin"/>
            </w:r>
            <w:r w:rsidR="00160B49">
              <w:rPr>
                <w:webHidden/>
              </w:rPr>
              <w:instrText xml:space="preserve"> PAGEREF _Toc153272584 \h </w:instrText>
            </w:r>
            <w:r w:rsidR="00160B49">
              <w:rPr>
                <w:webHidden/>
              </w:rPr>
            </w:r>
            <w:r w:rsidR="00160B49">
              <w:rPr>
                <w:webHidden/>
              </w:rPr>
              <w:fldChar w:fldCharType="separate"/>
            </w:r>
            <w:r w:rsidR="00160B49">
              <w:rPr>
                <w:webHidden/>
              </w:rPr>
              <w:t>11</w:t>
            </w:r>
            <w:r w:rsidR="00160B49">
              <w:rPr>
                <w:webHidden/>
              </w:rPr>
              <w:fldChar w:fldCharType="end"/>
            </w:r>
          </w:hyperlink>
        </w:p>
        <w:p w14:paraId="417ABA3E" w14:textId="56614097" w:rsidR="00DE4A56" w:rsidRPr="004A2B84" w:rsidRDefault="00201200" w:rsidP="00D462FB">
          <w:pPr>
            <w:pStyle w:val="TOC2"/>
          </w:pPr>
          <w:r>
            <w:rPr>
              <w:bCs/>
              <w:color w:val="2B579A"/>
              <w:shd w:val="clear" w:color="auto" w:fill="E6E6E6"/>
            </w:rPr>
            <w:fldChar w:fldCharType="end"/>
          </w:r>
        </w:p>
      </w:sdtContent>
    </w:sdt>
    <w:p w14:paraId="6474B5B9" w14:textId="551C8081" w:rsidR="00BE3B10" w:rsidRPr="004A2B84" w:rsidRDefault="00BE3B10" w:rsidP="00BE3B10">
      <w:r w:rsidRPr="004A2B84">
        <w:br w:type="page"/>
      </w:r>
    </w:p>
    <w:p w14:paraId="0B22BCF5" w14:textId="77777777" w:rsidR="000F5E39" w:rsidRPr="004A2B84" w:rsidRDefault="000F5E39" w:rsidP="00201200">
      <w:pPr>
        <w:pStyle w:val="Heading1"/>
      </w:pPr>
      <w:bookmarkStart w:id="4" w:name="_Advice_to_students"/>
      <w:bookmarkStart w:id="5" w:name="_Toc117252991"/>
      <w:bookmarkStart w:id="6" w:name="_Toc153272575"/>
      <w:bookmarkEnd w:id="1"/>
      <w:bookmarkEnd w:id="4"/>
      <w:r w:rsidRPr="004A2B84">
        <w:lastRenderedPageBreak/>
        <w:t>Task details</w:t>
      </w:r>
      <w:bookmarkEnd w:id="5"/>
      <w:bookmarkEnd w:id="6"/>
    </w:p>
    <w:p w14:paraId="79397A58" w14:textId="0DE422F1" w:rsidR="000F5E39" w:rsidRPr="004A2B84" w:rsidRDefault="000F5E39" w:rsidP="000F5E39">
      <w:r w:rsidRPr="004A2B84">
        <w:rPr>
          <w:rStyle w:val="Strong"/>
        </w:rPr>
        <w:t>Type of task</w:t>
      </w:r>
      <w:r w:rsidRPr="004A2B84">
        <w:t xml:space="preserve">: </w:t>
      </w:r>
      <w:r w:rsidR="008034A3" w:rsidRPr="004A2B84">
        <w:t xml:space="preserve">research </w:t>
      </w:r>
      <w:r w:rsidR="00DF18F1" w:rsidRPr="004A2B84">
        <w:t>task</w:t>
      </w:r>
    </w:p>
    <w:p w14:paraId="77F29A49" w14:textId="6D8A02E7" w:rsidR="000F5E39" w:rsidRPr="004A2B84" w:rsidRDefault="000F5E39" w:rsidP="000F5E39">
      <w:r w:rsidRPr="004A2B84">
        <w:rPr>
          <w:rStyle w:val="Strong"/>
        </w:rPr>
        <w:t>Weighting</w:t>
      </w:r>
      <w:r w:rsidRPr="004A2B84">
        <w:t xml:space="preserve">: </w:t>
      </w:r>
      <w:r w:rsidR="008034A3" w:rsidRPr="004A2B84">
        <w:t>school</w:t>
      </w:r>
      <w:r w:rsidRPr="004A2B84">
        <w:t>-based decision</w:t>
      </w:r>
    </w:p>
    <w:p w14:paraId="3115DA8E" w14:textId="629E4D2E" w:rsidR="000F5E39" w:rsidRPr="004A2B84" w:rsidRDefault="000F5E39" w:rsidP="000F5E39">
      <w:r w:rsidRPr="004A2B84">
        <w:rPr>
          <w:rStyle w:val="Strong"/>
        </w:rPr>
        <w:t>Submission</w:t>
      </w:r>
      <w:r w:rsidRPr="004A2B84">
        <w:t xml:space="preserve">: </w:t>
      </w:r>
      <w:r w:rsidR="008034A3" w:rsidRPr="004A2B84">
        <w:t xml:space="preserve">students </w:t>
      </w:r>
      <w:r w:rsidR="00DF18F1" w:rsidRPr="004A2B84">
        <w:t>complete a report</w:t>
      </w:r>
    </w:p>
    <w:p w14:paraId="7285D868" w14:textId="590B867D" w:rsidR="005F308C" w:rsidRPr="004A2B84" w:rsidRDefault="005F308C" w:rsidP="005F308C">
      <w:r w:rsidRPr="004A2B84">
        <w:rPr>
          <w:rStyle w:val="Strong"/>
        </w:rPr>
        <w:t>Outcomes assessed</w:t>
      </w:r>
    </w:p>
    <w:p w14:paraId="13CC1375" w14:textId="77777777" w:rsidR="005F308C" w:rsidRPr="004A2B84" w:rsidRDefault="005F308C" w:rsidP="0097754E">
      <w:pPr>
        <w:pStyle w:val="ListBullet"/>
      </w:pPr>
      <w:r w:rsidRPr="004A2B84">
        <w:rPr>
          <w:rStyle w:val="Strong"/>
        </w:rPr>
        <w:t>AS-4</w:t>
      </w:r>
      <w:r w:rsidRPr="004A2B84">
        <w:t xml:space="preserve"> explains and applies methods of managing health requirements</w:t>
      </w:r>
    </w:p>
    <w:p w14:paraId="171324C8" w14:textId="77777777" w:rsidR="005F308C" w:rsidRPr="004A2B84" w:rsidRDefault="005F308C" w:rsidP="0097754E">
      <w:pPr>
        <w:pStyle w:val="ListBullet"/>
      </w:pPr>
      <w:r w:rsidRPr="004A2B84">
        <w:rPr>
          <w:rStyle w:val="Strong"/>
        </w:rPr>
        <w:t>AS-7</w:t>
      </w:r>
      <w:r w:rsidRPr="004A2B84">
        <w:t xml:space="preserve"> selects and demonstrates safe work practices</w:t>
      </w:r>
    </w:p>
    <w:p w14:paraId="5476C5C0" w14:textId="186DFCEA" w:rsidR="005F308C" w:rsidRPr="004A2B84" w:rsidRDefault="005F308C" w:rsidP="0097754E">
      <w:pPr>
        <w:pStyle w:val="ListBullet"/>
      </w:pPr>
      <w:r w:rsidRPr="004A2B84">
        <w:rPr>
          <w:rStyle w:val="Strong"/>
        </w:rPr>
        <w:t>AS-9</w:t>
      </w:r>
      <w:r w:rsidRPr="004A2B84">
        <w:t xml:space="preserve"> appreciates the importance of working collaboratively to achieve selected goals</w:t>
      </w:r>
    </w:p>
    <w:p w14:paraId="6B8D4052" w14:textId="74E27EDA" w:rsidR="005F308C" w:rsidRPr="004A2B84" w:rsidRDefault="005F308C" w:rsidP="0097754E">
      <w:pPr>
        <w:pStyle w:val="ListBullet"/>
      </w:pPr>
      <w:r w:rsidRPr="004A2B84">
        <w:rPr>
          <w:rStyle w:val="Strong"/>
        </w:rPr>
        <w:t>AS-S-14</w:t>
      </w:r>
      <w:r w:rsidRPr="004A2B84">
        <w:t xml:space="preserve"> explains and engages in the harvesting of wool</w:t>
      </w:r>
    </w:p>
    <w:p w14:paraId="30295C7E" w14:textId="67788688" w:rsidR="008034A3" w:rsidRPr="004A2B84" w:rsidRDefault="00000000" w:rsidP="0027114F">
      <w:pPr>
        <w:pStyle w:val="Imageattributioncaption"/>
        <w:spacing w:before="120"/>
      </w:pPr>
      <w:hyperlink r:id="rId7" w:history="1">
        <w:r w:rsidR="008034A3" w:rsidRPr="004A2B84">
          <w:rPr>
            <w:rStyle w:val="Hyperlink"/>
          </w:rPr>
          <w:t>Animal studies course document</w:t>
        </w:r>
      </w:hyperlink>
      <w:r w:rsidR="008034A3" w:rsidRPr="004A2B84">
        <w:t xml:space="preserve"> © NSW Department of Education for and on behalf of the Crown in the State of New South Wales, 2021.</w:t>
      </w:r>
    </w:p>
    <w:p w14:paraId="017BAFF0" w14:textId="2A33493F" w:rsidR="00B643A3" w:rsidRPr="004A2B84" w:rsidRDefault="000F5E39" w:rsidP="00644CA5">
      <w:r w:rsidRPr="004A2B84">
        <w:rPr>
          <w:rStyle w:val="Strong"/>
        </w:rPr>
        <w:t>Description</w:t>
      </w:r>
    </w:p>
    <w:p w14:paraId="01FD3DF0" w14:textId="459FAC0C" w:rsidR="00CC5D8C" w:rsidRDefault="00CC5D8C" w:rsidP="00644CA5">
      <w:pPr>
        <w:pStyle w:val="FeatureBox"/>
      </w:pPr>
      <w:r>
        <w:t>Students:</w:t>
      </w:r>
    </w:p>
    <w:p w14:paraId="1CC0A7C2" w14:textId="569CE63A" w:rsidR="00B643A3" w:rsidRPr="004A2B84" w:rsidRDefault="00CC5D8C" w:rsidP="009306A7">
      <w:pPr>
        <w:pStyle w:val="FeatureBox"/>
        <w:numPr>
          <w:ilvl w:val="0"/>
          <w:numId w:val="27"/>
        </w:numPr>
        <w:ind w:left="567" w:hanging="567"/>
      </w:pPr>
      <w:r>
        <w:t>conduct</w:t>
      </w:r>
      <w:r w:rsidR="000F5E39" w:rsidRPr="004A2B84">
        <w:t xml:space="preserve"> </w:t>
      </w:r>
      <w:r w:rsidR="00DF18F1" w:rsidRPr="004A2B84">
        <w:t xml:space="preserve">research to classify different types of contamination that occurs in wool and describe how they can be eliminated from </w:t>
      </w:r>
      <w:r w:rsidR="00F85A6E" w:rsidRPr="004A2B84">
        <w:t xml:space="preserve">the wool </w:t>
      </w:r>
      <w:r w:rsidR="00DF18F1" w:rsidRPr="004A2B84">
        <w:t>clip</w:t>
      </w:r>
    </w:p>
    <w:p w14:paraId="2E6E5320" w14:textId="71443702" w:rsidR="000F5E39" w:rsidRPr="004A2B84" w:rsidRDefault="00CC5D8C" w:rsidP="009306A7">
      <w:pPr>
        <w:pStyle w:val="FeatureBox"/>
        <w:numPr>
          <w:ilvl w:val="0"/>
          <w:numId w:val="27"/>
        </w:numPr>
        <w:ind w:left="567" w:hanging="567"/>
      </w:pPr>
      <w:r>
        <w:t xml:space="preserve">construct </w:t>
      </w:r>
      <w:r w:rsidR="00DF18F1" w:rsidRPr="004A2B84">
        <w:t>a diagram of a shearing shed, implementing strategies to reduce or prevent contamination in the wool clip</w:t>
      </w:r>
      <w:r w:rsidR="000F5E39" w:rsidRPr="004A2B84">
        <w:t>.</w:t>
      </w:r>
    </w:p>
    <w:p w14:paraId="13A7250F" w14:textId="55C8194A" w:rsidR="006B6BDC" w:rsidRPr="004A2B84" w:rsidRDefault="009B7315" w:rsidP="000F5E39">
      <w:r w:rsidRPr="004A2B84">
        <w:t>T</w:t>
      </w:r>
      <w:r w:rsidR="006B6BDC" w:rsidRPr="004A2B84">
        <w:t>he following questions</w:t>
      </w:r>
      <w:r w:rsidRPr="004A2B84">
        <w:t xml:space="preserve"> and activities will assist you in creating your report</w:t>
      </w:r>
      <w:r w:rsidR="003C0128" w:rsidRPr="004A2B84">
        <w:t>. They may also be helpful to create sub-headings in your final report</w:t>
      </w:r>
      <w:r w:rsidR="009306A7" w:rsidRPr="004A2B84">
        <w:t>.</w:t>
      </w:r>
    </w:p>
    <w:p w14:paraId="5D4B8336" w14:textId="0A7D113D" w:rsidR="004C0A87" w:rsidRPr="004A2B84" w:rsidRDefault="00900417" w:rsidP="00F85A6E">
      <w:pPr>
        <w:pStyle w:val="ListNumber"/>
      </w:pPr>
      <w:r w:rsidRPr="004A2B84">
        <w:t xml:space="preserve">Describe each of the </w:t>
      </w:r>
      <w:r w:rsidR="00F85A6E" w:rsidRPr="004A2B84">
        <w:t>3</w:t>
      </w:r>
      <w:r w:rsidRPr="004A2B84">
        <w:t xml:space="preserve"> major types of contamination of the Australian wool clip</w:t>
      </w:r>
      <w:r w:rsidR="005D6614" w:rsidRPr="004A2B84">
        <w:t>:</w:t>
      </w:r>
    </w:p>
    <w:p w14:paraId="62549AFF" w14:textId="0D29227D" w:rsidR="002E3A53" w:rsidRPr="004A2B84" w:rsidRDefault="000A4873" w:rsidP="00F85A6E">
      <w:pPr>
        <w:pStyle w:val="ListNumber2"/>
      </w:pPr>
      <w:r>
        <w:t xml:space="preserve">provide </w:t>
      </w:r>
      <w:r w:rsidR="00F85A6E" w:rsidRPr="004A2B84">
        <w:t>2</w:t>
      </w:r>
      <w:r w:rsidR="00900417" w:rsidRPr="004A2B84">
        <w:t xml:space="preserve"> valid examples for each contaminant</w:t>
      </w:r>
    </w:p>
    <w:p w14:paraId="75DAF559" w14:textId="31258035" w:rsidR="00900417" w:rsidRPr="004A2B84" w:rsidRDefault="000A4873" w:rsidP="00F85A6E">
      <w:pPr>
        <w:pStyle w:val="ListNumber2"/>
      </w:pPr>
      <w:r>
        <w:t xml:space="preserve">describe </w:t>
      </w:r>
      <w:r w:rsidR="00CC0B69" w:rsidRPr="004A2B84">
        <w:t>the effect of each on processing performance.</w:t>
      </w:r>
    </w:p>
    <w:p w14:paraId="6C035F1A" w14:textId="627105A7" w:rsidR="00900417" w:rsidRPr="004A2B84" w:rsidRDefault="00900417" w:rsidP="004005A8">
      <w:pPr>
        <w:pStyle w:val="ListNumber"/>
      </w:pPr>
      <w:r w:rsidRPr="004A2B84">
        <w:t>Explain 4 strategies a wool classer and shed hands can use to eliminate contamination in the wool shed at shearing time.</w:t>
      </w:r>
    </w:p>
    <w:p w14:paraId="6740A08C" w14:textId="77777777" w:rsidR="00BF4A95" w:rsidRPr="004A2B84" w:rsidRDefault="00900417">
      <w:pPr>
        <w:pStyle w:val="ListNumber"/>
      </w:pPr>
      <w:r w:rsidRPr="004A2B84">
        <w:lastRenderedPageBreak/>
        <w:t>Construct a diagram (top view) of a 3-stand shearing shed. On your diagram</w:t>
      </w:r>
      <w:r w:rsidR="00BF4A95" w:rsidRPr="004A2B84">
        <w:t>:</w:t>
      </w:r>
    </w:p>
    <w:p w14:paraId="3B32E37F" w14:textId="6F07150F" w:rsidR="00900417" w:rsidRPr="004A2B84" w:rsidRDefault="00E11414" w:rsidP="00BF4A95">
      <w:pPr>
        <w:pStyle w:val="ListNumber2"/>
        <w:numPr>
          <w:ilvl w:val="0"/>
          <w:numId w:val="19"/>
        </w:numPr>
      </w:pPr>
      <w:r>
        <w:t xml:space="preserve">label </w:t>
      </w:r>
      <w:r w:rsidR="00900417" w:rsidRPr="004A2B84">
        <w:t>where the items would be located to reduce the chance or prevent contamination of the wool clip</w:t>
      </w:r>
    </w:p>
    <w:p w14:paraId="0F154FEB" w14:textId="7AC3EA8D" w:rsidR="0082212B" w:rsidRPr="004A2B84" w:rsidRDefault="001E54DC" w:rsidP="0082212B">
      <w:pPr>
        <w:pStyle w:val="ListNumber2"/>
        <w:numPr>
          <w:ilvl w:val="0"/>
          <w:numId w:val="19"/>
        </w:numPr>
      </w:pPr>
      <w:r>
        <w:t>include the following items</w:t>
      </w:r>
      <w:r w:rsidR="0082212B" w:rsidRPr="004A2B84">
        <w:t xml:space="preserve">: </w:t>
      </w:r>
      <w:r w:rsidR="00F85A6E" w:rsidRPr="004A2B84">
        <w:t xml:space="preserve">garbage </w:t>
      </w:r>
      <w:r w:rsidR="0082212B" w:rsidRPr="004A2B84">
        <w:t>bins, dog chain, broom, wool batts, foot scraper, designated eating area, clothes hooks, wool stencils, branding fluid, towels, extra clothing, shearer’s esky, shearing tools, grinding emery’s, oil containers</w:t>
      </w:r>
    </w:p>
    <w:p w14:paraId="4A3FAE3C" w14:textId="5AF3DCDE" w:rsidR="002D4290" w:rsidRPr="004A2B84" w:rsidRDefault="00E11414" w:rsidP="00EC52A2">
      <w:pPr>
        <w:pStyle w:val="ListNumber2"/>
        <w:numPr>
          <w:ilvl w:val="0"/>
          <w:numId w:val="19"/>
        </w:numPr>
      </w:pPr>
      <w:r>
        <w:t xml:space="preserve">justify </w:t>
      </w:r>
      <w:r w:rsidR="002D4290" w:rsidRPr="004A2B84">
        <w:t>your choice of item placement</w:t>
      </w:r>
      <w:r w:rsidR="0082212B" w:rsidRPr="004A2B84">
        <w:t xml:space="preserve"> to reduce the chance or prevent contamination of the wool clip.</w:t>
      </w:r>
    </w:p>
    <w:p w14:paraId="1FC9D005" w14:textId="39AB6BC4" w:rsidR="00F93E04" w:rsidRPr="004A2B84" w:rsidRDefault="009D27F0" w:rsidP="005F308C">
      <w:pPr>
        <w:spacing w:before="0" w:after="160" w:line="259" w:lineRule="auto"/>
        <w:rPr>
          <w:rStyle w:val="Strong"/>
        </w:rPr>
      </w:pPr>
      <w:r w:rsidRPr="004A2B84">
        <w:rPr>
          <w:rStyle w:val="Strong"/>
        </w:rPr>
        <w:br w:type="page"/>
      </w:r>
    </w:p>
    <w:p w14:paraId="054F47BA" w14:textId="0F4D6F95" w:rsidR="002A752F" w:rsidRPr="004A2B84" w:rsidRDefault="006B6BDC" w:rsidP="00201200">
      <w:pPr>
        <w:pStyle w:val="Heading1"/>
      </w:pPr>
      <w:bookmarkStart w:id="7" w:name="_Toc153272576"/>
      <w:r w:rsidRPr="004A2B84">
        <w:lastRenderedPageBreak/>
        <w:t>Steps to success</w:t>
      </w:r>
      <w:bookmarkEnd w:id="7"/>
    </w:p>
    <w:p w14:paraId="70EFC26E" w14:textId="3127753D" w:rsidR="002939B4" w:rsidRPr="004A2B84" w:rsidRDefault="002939B4" w:rsidP="002939B4">
      <w:pPr>
        <w:pStyle w:val="Caption"/>
      </w:pPr>
      <w:r w:rsidRPr="004A2B84">
        <w:t xml:space="preserve">Table </w:t>
      </w:r>
      <w:r w:rsidRPr="004A2B84">
        <w:rPr>
          <w:color w:val="2B579A"/>
          <w:shd w:val="clear" w:color="auto" w:fill="E6E6E6"/>
        </w:rPr>
        <w:fldChar w:fldCharType="begin"/>
      </w:r>
      <w:r w:rsidRPr="004A2B84">
        <w:instrText>SEQ Table \* ARABIC</w:instrText>
      </w:r>
      <w:r w:rsidRPr="004A2B84">
        <w:rPr>
          <w:color w:val="2B579A"/>
          <w:shd w:val="clear" w:color="auto" w:fill="E6E6E6"/>
        </w:rPr>
        <w:fldChar w:fldCharType="separate"/>
      </w:r>
      <w:r w:rsidRPr="004A2B84">
        <w:rPr>
          <w:noProof/>
        </w:rPr>
        <w:t>1</w:t>
      </w:r>
      <w:r w:rsidRPr="004A2B84">
        <w:rPr>
          <w:color w:val="2B579A"/>
          <w:shd w:val="clear" w:color="auto" w:fill="E6E6E6"/>
        </w:rPr>
        <w:fldChar w:fldCharType="end"/>
      </w:r>
      <w:r w:rsidRPr="004A2B84">
        <w:t xml:space="preserve"> – </w:t>
      </w:r>
      <w:r w:rsidR="004C0CC2" w:rsidRPr="004A2B84">
        <w:t xml:space="preserve">assessment </w:t>
      </w:r>
      <w:r w:rsidR="006B6BDC" w:rsidRPr="004A2B84">
        <w:t>preparation schedule</w:t>
      </w:r>
    </w:p>
    <w:tbl>
      <w:tblPr>
        <w:tblStyle w:val="Tableheader"/>
        <w:tblW w:w="5000" w:type="pct"/>
        <w:tblLayout w:type="fixed"/>
        <w:tblLook w:val="04A0" w:firstRow="1" w:lastRow="0" w:firstColumn="1" w:lastColumn="0" w:noHBand="0" w:noVBand="1"/>
        <w:tblDescription w:val="Table outlining steps to success, what needs to be done and when it should be done."/>
      </w:tblPr>
      <w:tblGrid>
        <w:gridCol w:w="1839"/>
        <w:gridCol w:w="7791"/>
      </w:tblGrid>
      <w:tr w:rsidR="00701F86" w:rsidRPr="004A2B84" w14:paraId="12941C74" w14:textId="77777777" w:rsidTr="009661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pct"/>
          </w:tcPr>
          <w:p w14:paraId="3844EFD8" w14:textId="77777777" w:rsidR="00701F86" w:rsidRPr="004A2B84" w:rsidRDefault="00701F86">
            <w:r w:rsidRPr="004A2B84">
              <w:t>Steps</w:t>
            </w:r>
          </w:p>
        </w:tc>
        <w:tc>
          <w:tcPr>
            <w:tcW w:w="4045" w:type="pct"/>
          </w:tcPr>
          <w:p w14:paraId="47B1FF18" w14:textId="51C98285" w:rsidR="00701F86" w:rsidRPr="004A2B84" w:rsidRDefault="00701F86">
            <w:pPr>
              <w:cnfStyle w:val="100000000000" w:firstRow="1" w:lastRow="0" w:firstColumn="0" w:lastColumn="0" w:oddVBand="0" w:evenVBand="0" w:oddHBand="0" w:evenHBand="0" w:firstRowFirstColumn="0" w:firstRowLastColumn="0" w:lastRowFirstColumn="0" w:lastRowLastColumn="0"/>
            </w:pPr>
            <w:r w:rsidRPr="004A2B84">
              <w:t>What I need to do</w:t>
            </w:r>
            <w:r w:rsidR="004C0CC2" w:rsidRPr="004A2B84">
              <w:t xml:space="preserve"> and w</w:t>
            </w:r>
            <w:r w:rsidRPr="004A2B84">
              <w:t>hen I need to do it</w:t>
            </w:r>
          </w:p>
        </w:tc>
      </w:tr>
      <w:tr w:rsidR="00701F86" w:rsidRPr="004A2B84" w14:paraId="2313D765" w14:textId="77777777" w:rsidTr="009661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pct"/>
          </w:tcPr>
          <w:p w14:paraId="571454B9" w14:textId="635A99E1" w:rsidR="00701F86" w:rsidRPr="004A2B84" w:rsidRDefault="00A46DCF" w:rsidP="00F048F5">
            <w:r w:rsidRPr="004A2B84">
              <w:t>Q</w:t>
            </w:r>
            <w:r w:rsidR="00701F86" w:rsidRPr="004A2B84">
              <w:t>1</w:t>
            </w:r>
            <w:r w:rsidR="00E11414">
              <w:t xml:space="preserve"> –</w:t>
            </w:r>
            <w:r w:rsidR="00701F86" w:rsidRPr="004A2B84">
              <w:t xml:space="preserve"> </w:t>
            </w:r>
            <w:r w:rsidR="00F378E5" w:rsidRPr="004A2B84">
              <w:t xml:space="preserve">types </w:t>
            </w:r>
            <w:r w:rsidR="00701F86" w:rsidRPr="004A2B84">
              <w:t xml:space="preserve">of </w:t>
            </w:r>
            <w:r w:rsidR="00F378E5" w:rsidRPr="004A2B84">
              <w:t>contaminants</w:t>
            </w:r>
          </w:p>
        </w:tc>
        <w:tc>
          <w:tcPr>
            <w:tcW w:w="4045" w:type="pct"/>
          </w:tcPr>
          <w:p w14:paraId="42031B18" w14:textId="0CAC9F6D" w:rsidR="00701F86" w:rsidRPr="004A2B84" w:rsidRDefault="00701F86" w:rsidP="00F378E5">
            <w:pPr>
              <w:cnfStyle w:val="000000100000" w:firstRow="0" w:lastRow="0" w:firstColumn="0" w:lastColumn="0" w:oddVBand="0" w:evenVBand="0" w:oddHBand="1" w:evenHBand="0" w:firstRowFirstColumn="0" w:firstRowLastColumn="0" w:lastRowFirstColumn="0" w:lastRowLastColumn="0"/>
            </w:pPr>
            <w:r w:rsidRPr="004A2B84">
              <w:t xml:space="preserve">Research the </w:t>
            </w:r>
            <w:r w:rsidR="00F27787" w:rsidRPr="004A2B84">
              <w:t>3</w:t>
            </w:r>
            <w:r w:rsidRPr="004A2B84">
              <w:t xml:space="preserve"> different types of contaminants.</w:t>
            </w:r>
          </w:p>
          <w:p w14:paraId="0C33320D" w14:textId="657F45C1" w:rsidR="00701F86" w:rsidRPr="004A2B84" w:rsidRDefault="00701F86" w:rsidP="00F378E5">
            <w:pPr>
              <w:cnfStyle w:val="000000100000" w:firstRow="0" w:lastRow="0" w:firstColumn="0" w:lastColumn="0" w:oddVBand="0" w:evenVBand="0" w:oddHBand="1" w:evenHBand="0" w:firstRowFirstColumn="0" w:firstRowLastColumn="0" w:lastRowFirstColumn="0" w:lastRowLastColumn="0"/>
            </w:pPr>
            <w:r w:rsidRPr="004A2B84">
              <w:t>Identify 2 examples of each and provide a picture of each example, then describe how they affect processing.</w:t>
            </w:r>
          </w:p>
        </w:tc>
      </w:tr>
      <w:tr w:rsidR="00701F86" w:rsidRPr="004A2B84" w14:paraId="207690C3" w14:textId="77777777" w:rsidTr="009661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pct"/>
          </w:tcPr>
          <w:p w14:paraId="4B3AF9C9" w14:textId="25CE3D5C" w:rsidR="00701F86" w:rsidRPr="004A2B84" w:rsidRDefault="00A46DCF" w:rsidP="00F048F5">
            <w:r w:rsidRPr="004A2B84">
              <w:t>Q</w:t>
            </w:r>
            <w:r w:rsidR="00701F86" w:rsidRPr="004A2B84">
              <w:t>2</w:t>
            </w:r>
            <w:r w:rsidR="00E11414">
              <w:t xml:space="preserve"> –</w:t>
            </w:r>
            <w:r w:rsidR="00701F86" w:rsidRPr="004A2B84">
              <w:t xml:space="preserve"> </w:t>
            </w:r>
            <w:r w:rsidR="00F378E5" w:rsidRPr="004A2B84">
              <w:t xml:space="preserve">contaminant </w:t>
            </w:r>
            <w:r w:rsidR="00701F86" w:rsidRPr="004A2B84">
              <w:t>elimination strategies</w:t>
            </w:r>
          </w:p>
        </w:tc>
        <w:tc>
          <w:tcPr>
            <w:tcW w:w="4045" w:type="pct"/>
          </w:tcPr>
          <w:p w14:paraId="308D616C" w14:textId="18FE5B3B" w:rsidR="00701F86" w:rsidRPr="004A2B84" w:rsidRDefault="00701F86">
            <w:pPr>
              <w:cnfStyle w:val="000000010000" w:firstRow="0" w:lastRow="0" w:firstColumn="0" w:lastColumn="0" w:oddVBand="0" w:evenVBand="0" w:oddHBand="0" w:evenHBand="1" w:firstRowFirstColumn="0" w:firstRowLastColumn="0" w:lastRowFirstColumn="0" w:lastRowLastColumn="0"/>
              <w:rPr>
                <w:bCs/>
              </w:rPr>
            </w:pPr>
            <w:r w:rsidRPr="004A2B84">
              <w:rPr>
                <w:bCs/>
              </w:rPr>
              <w:t>Research strategies on how to eliminate the above contamination from the wool clip.</w:t>
            </w:r>
          </w:p>
          <w:p w14:paraId="3ADF3810" w14:textId="7479F942" w:rsidR="00701F86" w:rsidRPr="004A2B84" w:rsidRDefault="00701F86">
            <w:pPr>
              <w:cnfStyle w:val="000000010000" w:firstRow="0" w:lastRow="0" w:firstColumn="0" w:lastColumn="0" w:oddVBand="0" w:evenVBand="0" w:oddHBand="0" w:evenHBand="1" w:firstRowFirstColumn="0" w:firstRowLastColumn="0" w:lastRowFirstColumn="0" w:lastRowLastColumn="0"/>
              <w:rPr>
                <w:bCs/>
              </w:rPr>
            </w:pPr>
            <w:r w:rsidRPr="004A2B84">
              <w:rPr>
                <w:bCs/>
              </w:rPr>
              <w:t>Explain how the wool classer and wool handlers can use these strategies to keep contamination out of the wool clip.</w:t>
            </w:r>
          </w:p>
        </w:tc>
      </w:tr>
      <w:tr w:rsidR="00701F86" w:rsidRPr="004A2B84" w14:paraId="66BFC8F5" w14:textId="77777777" w:rsidTr="009661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pct"/>
          </w:tcPr>
          <w:p w14:paraId="7F9C3F3C" w14:textId="7414A61F" w:rsidR="00701F86" w:rsidRPr="004A2B84" w:rsidRDefault="00A46DCF" w:rsidP="00F048F5">
            <w:r w:rsidRPr="004A2B84">
              <w:t>Q</w:t>
            </w:r>
            <w:r w:rsidR="00701F86" w:rsidRPr="004A2B84">
              <w:t>3</w:t>
            </w:r>
            <w:r w:rsidR="00E11414">
              <w:t xml:space="preserve"> –</w:t>
            </w:r>
            <w:r w:rsidR="00701F86" w:rsidRPr="004A2B84">
              <w:t xml:space="preserve"> </w:t>
            </w:r>
            <w:r w:rsidR="00F378E5" w:rsidRPr="004A2B84">
              <w:t xml:space="preserve">shearing </w:t>
            </w:r>
            <w:r w:rsidR="00701F86" w:rsidRPr="004A2B84">
              <w:t>shed plan</w:t>
            </w:r>
          </w:p>
        </w:tc>
        <w:tc>
          <w:tcPr>
            <w:tcW w:w="4045" w:type="pct"/>
          </w:tcPr>
          <w:p w14:paraId="2832DC0E" w14:textId="69789FCC" w:rsidR="00701F86" w:rsidRPr="004A2B84" w:rsidRDefault="00701F86">
            <w:pPr>
              <w:cnfStyle w:val="000000100000" w:firstRow="0" w:lastRow="0" w:firstColumn="0" w:lastColumn="0" w:oddVBand="0" w:evenVBand="0" w:oddHBand="1" w:evenHBand="0" w:firstRowFirstColumn="0" w:firstRowLastColumn="0" w:lastRowFirstColumn="0" w:lastRowLastColumn="0"/>
              <w:rPr>
                <w:bCs/>
              </w:rPr>
            </w:pPr>
            <w:r w:rsidRPr="004A2B84">
              <w:rPr>
                <w:bCs/>
              </w:rPr>
              <w:t xml:space="preserve">Visit the school shearing shed and identify the list of things used to prevent contamination </w:t>
            </w:r>
            <w:r w:rsidR="006433D2" w:rsidRPr="004A2B84">
              <w:rPr>
                <w:bCs/>
              </w:rPr>
              <w:t>of</w:t>
            </w:r>
            <w:r w:rsidRPr="004A2B84">
              <w:rPr>
                <w:bCs/>
              </w:rPr>
              <w:t xml:space="preserve"> the wool clip.</w:t>
            </w:r>
          </w:p>
          <w:p w14:paraId="4230D748" w14:textId="792DF7CE" w:rsidR="00701F86" w:rsidRPr="004A2B84" w:rsidRDefault="009D1519">
            <w:pPr>
              <w:cnfStyle w:val="000000100000" w:firstRow="0" w:lastRow="0" w:firstColumn="0" w:lastColumn="0" w:oddVBand="0" w:evenVBand="0" w:oddHBand="1" w:evenHBand="0" w:firstRowFirstColumn="0" w:firstRowLastColumn="0" w:lastRowFirstColumn="0" w:lastRowLastColumn="0"/>
              <w:rPr>
                <w:bCs/>
              </w:rPr>
            </w:pPr>
            <w:r w:rsidRPr="004A2B84">
              <w:rPr>
                <w:bCs/>
              </w:rPr>
              <w:t xml:space="preserve">Produce </w:t>
            </w:r>
            <w:r w:rsidR="00701F86" w:rsidRPr="004A2B84">
              <w:rPr>
                <w:bCs/>
              </w:rPr>
              <w:t>a diagram of a shearing shed, including all the items listed in the question</w:t>
            </w:r>
            <w:r w:rsidR="00BB3EEE" w:rsidRPr="004A2B84">
              <w:rPr>
                <w:bCs/>
              </w:rPr>
              <w:t>,</w:t>
            </w:r>
            <w:r w:rsidR="006433D2" w:rsidRPr="004A2B84">
              <w:rPr>
                <w:bCs/>
              </w:rPr>
              <w:t xml:space="preserve"> and</w:t>
            </w:r>
            <w:r w:rsidR="00BB3EEE" w:rsidRPr="004A2B84">
              <w:rPr>
                <w:bCs/>
              </w:rPr>
              <w:t xml:space="preserve"> justify how each item </w:t>
            </w:r>
            <w:r w:rsidR="00924DA2" w:rsidRPr="004A2B84">
              <w:rPr>
                <w:bCs/>
              </w:rPr>
              <w:t xml:space="preserve">prevents contamination </w:t>
            </w:r>
            <w:r w:rsidR="006433D2" w:rsidRPr="004A2B84">
              <w:rPr>
                <w:bCs/>
              </w:rPr>
              <w:t>of</w:t>
            </w:r>
            <w:r w:rsidR="00924DA2" w:rsidRPr="004A2B84">
              <w:rPr>
                <w:bCs/>
              </w:rPr>
              <w:t xml:space="preserve"> the wool clip</w:t>
            </w:r>
            <w:r w:rsidR="00701F86" w:rsidRPr="004A2B84">
              <w:rPr>
                <w:bCs/>
              </w:rPr>
              <w:t>.</w:t>
            </w:r>
          </w:p>
        </w:tc>
      </w:tr>
    </w:tbl>
    <w:p w14:paraId="70E4C046" w14:textId="7B77D551" w:rsidR="00E86BEE" w:rsidRPr="004A2B84" w:rsidRDefault="00E86BEE" w:rsidP="00A80E2B"/>
    <w:p w14:paraId="7DD57394" w14:textId="41B8FD93" w:rsidR="00E86BEE" w:rsidRPr="004A2B84" w:rsidRDefault="00E86BEE" w:rsidP="00A80E2B">
      <w:pPr>
        <w:sectPr w:rsidR="00E86BEE" w:rsidRPr="004A2B84" w:rsidSect="00676B75">
          <w:headerReference w:type="default" r:id="rId8"/>
          <w:footerReference w:type="even" r:id="rId9"/>
          <w:footerReference w:type="default" r:id="rId10"/>
          <w:headerReference w:type="first" r:id="rId11"/>
          <w:footerReference w:type="first" r:id="rId12"/>
          <w:pgSz w:w="11906" w:h="16838"/>
          <w:pgMar w:top="1134" w:right="1134" w:bottom="1134" w:left="1134" w:header="709" w:footer="709" w:gutter="0"/>
          <w:pgNumType w:start="0"/>
          <w:cols w:space="708"/>
          <w:titlePg/>
          <w:docGrid w:linePitch="360"/>
        </w:sectPr>
      </w:pPr>
    </w:p>
    <w:p w14:paraId="23BF30C4" w14:textId="77777777" w:rsidR="000D497E" w:rsidRPr="004A2B84" w:rsidRDefault="000D497E" w:rsidP="00201200">
      <w:pPr>
        <w:pStyle w:val="Heading1"/>
      </w:pPr>
      <w:bookmarkStart w:id="10" w:name="_Toc117252994"/>
      <w:bookmarkStart w:id="11" w:name="_Toc153272577"/>
      <w:r w:rsidRPr="004A2B84">
        <w:lastRenderedPageBreak/>
        <w:t>Marking rubric</w:t>
      </w:r>
      <w:bookmarkEnd w:id="10"/>
      <w:bookmarkEnd w:id="11"/>
    </w:p>
    <w:p w14:paraId="5B6033B1" w14:textId="1A926F75" w:rsidR="00EB1AF5" w:rsidRPr="004A2B84" w:rsidRDefault="00FA631C" w:rsidP="00A3395B">
      <w:pPr>
        <w:pStyle w:val="FeatureBox2"/>
      </w:pPr>
      <w:r>
        <w:rPr>
          <w:rStyle w:val="Strong"/>
        </w:rPr>
        <w:t xml:space="preserve">Teacher </w:t>
      </w:r>
      <w:proofErr w:type="gramStart"/>
      <w:r>
        <w:rPr>
          <w:rStyle w:val="Strong"/>
        </w:rPr>
        <w:t>n</w:t>
      </w:r>
      <w:r w:rsidR="000D497E" w:rsidRPr="004A2B84">
        <w:rPr>
          <w:rStyle w:val="Strong"/>
        </w:rPr>
        <w:t>ote</w:t>
      </w:r>
      <w:proofErr w:type="gramEnd"/>
      <w:r w:rsidR="000D497E" w:rsidRPr="004A2B84">
        <w:rPr>
          <w:rStyle w:val="Strong"/>
        </w:rPr>
        <w:t>:</w:t>
      </w:r>
      <w:r w:rsidR="000D497E" w:rsidRPr="004A2B84">
        <w:t xml:space="preserve"> </w:t>
      </w:r>
      <w:r w:rsidR="00A3395B" w:rsidRPr="004A2B84">
        <w:t xml:space="preserve">the </w:t>
      </w:r>
      <w:r w:rsidR="000D497E" w:rsidRPr="004A2B84">
        <w:t xml:space="preserve">criteria and outcomes presented in this table are not mandatory for assessing the task. Teachers </w:t>
      </w:r>
      <w:r w:rsidR="009077E3">
        <w:t>have the flexibility</w:t>
      </w:r>
      <w:r w:rsidR="000D497E" w:rsidRPr="004A2B84">
        <w:t xml:space="preserve"> to select </w:t>
      </w:r>
      <w:r w:rsidR="00E8192A">
        <w:t>and</w:t>
      </w:r>
      <w:r w:rsidR="000D497E" w:rsidRPr="004A2B84">
        <w:t xml:space="preserve"> adjust criteria based on their students’ needs and the assessment and reporting requirements of their school.</w:t>
      </w:r>
    </w:p>
    <w:p w14:paraId="7F9C975F" w14:textId="164F23CA" w:rsidR="00DA12DB" w:rsidRPr="004A2B84" w:rsidRDefault="00DA12DB" w:rsidP="00DA12DB">
      <w:pPr>
        <w:pStyle w:val="Caption"/>
      </w:pPr>
      <w:r w:rsidRPr="004A2B84">
        <w:t xml:space="preserve">Table </w:t>
      </w:r>
      <w:r w:rsidRPr="004A2B84">
        <w:rPr>
          <w:color w:val="2B579A"/>
          <w:shd w:val="clear" w:color="auto" w:fill="E6E6E6"/>
        </w:rPr>
        <w:fldChar w:fldCharType="begin"/>
      </w:r>
      <w:r w:rsidRPr="004A2B84">
        <w:instrText>SEQ Table \* ARABIC</w:instrText>
      </w:r>
      <w:r w:rsidRPr="004A2B84">
        <w:rPr>
          <w:color w:val="2B579A"/>
          <w:shd w:val="clear" w:color="auto" w:fill="E6E6E6"/>
        </w:rPr>
        <w:fldChar w:fldCharType="separate"/>
      </w:r>
      <w:r w:rsidR="002939B4" w:rsidRPr="004A2B84">
        <w:rPr>
          <w:noProof/>
        </w:rPr>
        <w:t>2</w:t>
      </w:r>
      <w:r w:rsidRPr="004A2B84">
        <w:rPr>
          <w:color w:val="2B579A"/>
          <w:shd w:val="clear" w:color="auto" w:fill="E6E6E6"/>
        </w:rPr>
        <w:fldChar w:fldCharType="end"/>
      </w:r>
      <w:r w:rsidRPr="004A2B84">
        <w:t xml:space="preserve"> </w:t>
      </w:r>
      <w:r w:rsidR="00971A0B" w:rsidRPr="004A2B84">
        <w:t>–</w:t>
      </w:r>
      <w:r w:rsidRPr="004A2B84">
        <w:t xml:space="preserve"> </w:t>
      </w:r>
      <w:r w:rsidR="00A3395B" w:rsidRPr="004A2B84">
        <w:t xml:space="preserve">marking </w:t>
      </w:r>
      <w:r w:rsidRPr="004A2B84">
        <w:t>rubric</w:t>
      </w:r>
    </w:p>
    <w:tbl>
      <w:tblPr>
        <w:tblStyle w:val="Tableheader"/>
        <w:tblW w:w="5000" w:type="pct"/>
        <w:tblLayout w:type="fixed"/>
        <w:tblLook w:val="04A0" w:firstRow="1" w:lastRow="0" w:firstColumn="1" w:lastColumn="0" w:noHBand="0" w:noVBand="1"/>
        <w:tblDescription w:val="Marking criteria for grades A to E."/>
      </w:tblPr>
      <w:tblGrid>
        <w:gridCol w:w="1839"/>
        <w:gridCol w:w="2545"/>
        <w:gridCol w:w="2545"/>
        <w:gridCol w:w="2545"/>
        <w:gridCol w:w="2545"/>
        <w:gridCol w:w="2543"/>
      </w:tblGrid>
      <w:tr w:rsidR="003A28F5" w:rsidRPr="004A2B84" w14:paraId="49417402" w14:textId="77777777" w:rsidTr="00966168">
        <w:trPr>
          <w:cnfStyle w:val="100000000000" w:firstRow="1" w:lastRow="0" w:firstColumn="0" w:lastColumn="0" w:oddVBand="0" w:evenVBand="0" w:oddHBand="0"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631" w:type="pct"/>
          </w:tcPr>
          <w:p w14:paraId="6FB363C6" w14:textId="24F397FA" w:rsidR="00BF200E" w:rsidRPr="004A2B84" w:rsidRDefault="00036855" w:rsidP="00BF200E">
            <w:r w:rsidRPr="004A2B84">
              <w:t>Criteria</w:t>
            </w:r>
          </w:p>
        </w:tc>
        <w:tc>
          <w:tcPr>
            <w:tcW w:w="874" w:type="pct"/>
          </w:tcPr>
          <w:p w14:paraId="500796FE" w14:textId="2F7DB1EE" w:rsidR="00BF200E" w:rsidRPr="004A2B84" w:rsidRDefault="00BF200E" w:rsidP="00BF200E">
            <w:pPr>
              <w:cnfStyle w:val="100000000000" w:firstRow="1" w:lastRow="0" w:firstColumn="0" w:lastColumn="0" w:oddVBand="0" w:evenVBand="0" w:oddHBand="0" w:evenHBand="0" w:firstRowFirstColumn="0" w:firstRowLastColumn="0" w:lastRowFirstColumn="0" w:lastRowLastColumn="0"/>
            </w:pPr>
            <w:r w:rsidRPr="004A2B84">
              <w:t>A</w:t>
            </w:r>
          </w:p>
        </w:tc>
        <w:tc>
          <w:tcPr>
            <w:tcW w:w="874" w:type="pct"/>
          </w:tcPr>
          <w:p w14:paraId="4E38760C" w14:textId="041FCD68" w:rsidR="00BF200E" w:rsidRPr="004A2B84" w:rsidRDefault="00BF200E" w:rsidP="00BF200E">
            <w:pPr>
              <w:cnfStyle w:val="100000000000" w:firstRow="1" w:lastRow="0" w:firstColumn="0" w:lastColumn="0" w:oddVBand="0" w:evenVBand="0" w:oddHBand="0" w:evenHBand="0" w:firstRowFirstColumn="0" w:firstRowLastColumn="0" w:lastRowFirstColumn="0" w:lastRowLastColumn="0"/>
            </w:pPr>
            <w:r w:rsidRPr="004A2B84">
              <w:t>B</w:t>
            </w:r>
          </w:p>
        </w:tc>
        <w:tc>
          <w:tcPr>
            <w:tcW w:w="874" w:type="pct"/>
          </w:tcPr>
          <w:p w14:paraId="67159A26" w14:textId="5317CF5E" w:rsidR="00BF200E" w:rsidRPr="004A2B84" w:rsidRDefault="00BF200E" w:rsidP="00BF200E">
            <w:pPr>
              <w:cnfStyle w:val="100000000000" w:firstRow="1" w:lastRow="0" w:firstColumn="0" w:lastColumn="0" w:oddVBand="0" w:evenVBand="0" w:oddHBand="0" w:evenHBand="0" w:firstRowFirstColumn="0" w:firstRowLastColumn="0" w:lastRowFirstColumn="0" w:lastRowLastColumn="0"/>
            </w:pPr>
            <w:r w:rsidRPr="004A2B84">
              <w:t>C</w:t>
            </w:r>
          </w:p>
        </w:tc>
        <w:tc>
          <w:tcPr>
            <w:tcW w:w="874" w:type="pct"/>
          </w:tcPr>
          <w:p w14:paraId="42C7A44F" w14:textId="537B3904" w:rsidR="00BF200E" w:rsidRPr="004A2B84" w:rsidRDefault="00BF200E" w:rsidP="00BF200E">
            <w:pPr>
              <w:cnfStyle w:val="100000000000" w:firstRow="1" w:lastRow="0" w:firstColumn="0" w:lastColumn="0" w:oddVBand="0" w:evenVBand="0" w:oddHBand="0" w:evenHBand="0" w:firstRowFirstColumn="0" w:firstRowLastColumn="0" w:lastRowFirstColumn="0" w:lastRowLastColumn="0"/>
            </w:pPr>
            <w:r w:rsidRPr="004A2B84">
              <w:t>D</w:t>
            </w:r>
          </w:p>
        </w:tc>
        <w:tc>
          <w:tcPr>
            <w:tcW w:w="874" w:type="pct"/>
          </w:tcPr>
          <w:p w14:paraId="7FF731E1" w14:textId="39472F90" w:rsidR="00BF200E" w:rsidRPr="004A2B84" w:rsidRDefault="00BF200E" w:rsidP="00BF200E">
            <w:pPr>
              <w:cnfStyle w:val="100000000000" w:firstRow="1" w:lastRow="0" w:firstColumn="0" w:lastColumn="0" w:oddVBand="0" w:evenVBand="0" w:oddHBand="0" w:evenHBand="0" w:firstRowFirstColumn="0" w:firstRowLastColumn="0" w:lastRowFirstColumn="0" w:lastRowLastColumn="0"/>
            </w:pPr>
            <w:r w:rsidRPr="004A2B84">
              <w:t>E</w:t>
            </w:r>
          </w:p>
        </w:tc>
      </w:tr>
      <w:tr w:rsidR="003A28F5" w:rsidRPr="004A2B84" w14:paraId="5D148BB5" w14:textId="77777777" w:rsidTr="009661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 w:type="pct"/>
          </w:tcPr>
          <w:p w14:paraId="6D85671C" w14:textId="73F372FE" w:rsidR="00BF200E" w:rsidRPr="004A2B84" w:rsidRDefault="00701F86" w:rsidP="00BF200E">
            <w:pPr>
              <w:rPr>
                <w:b w:val="0"/>
              </w:rPr>
            </w:pPr>
            <w:r w:rsidRPr="004A2B84">
              <w:t>Q1</w:t>
            </w:r>
            <w:r w:rsidR="0039527C" w:rsidRPr="004A2B84">
              <w:t xml:space="preserve"> –</w:t>
            </w:r>
            <w:r w:rsidRPr="004A2B84">
              <w:t xml:space="preserve"> </w:t>
            </w:r>
            <w:r w:rsidR="00A3395B" w:rsidRPr="004A2B84">
              <w:t xml:space="preserve">types </w:t>
            </w:r>
            <w:r w:rsidRPr="004A2B84">
              <w:t xml:space="preserve">of </w:t>
            </w:r>
            <w:r w:rsidR="00A3395B" w:rsidRPr="004A2B84">
              <w:t>contaminants</w:t>
            </w:r>
          </w:p>
          <w:p w14:paraId="6F0C4086" w14:textId="77EB286F" w:rsidR="00B5421B" w:rsidRPr="004A2B84" w:rsidRDefault="00B5421B" w:rsidP="00BF200E">
            <w:pPr>
              <w:rPr>
                <w:b w:val="0"/>
                <w:bCs/>
              </w:rPr>
            </w:pPr>
            <w:r w:rsidRPr="004A2B84">
              <w:rPr>
                <w:rStyle w:val="Strong"/>
                <w:b/>
              </w:rPr>
              <w:t>AS-S-1</w:t>
            </w:r>
            <w:r w:rsidR="00FE0331" w:rsidRPr="004A2B84">
              <w:rPr>
                <w:rStyle w:val="Strong"/>
                <w:b/>
              </w:rPr>
              <w:t>4</w:t>
            </w:r>
          </w:p>
        </w:tc>
        <w:tc>
          <w:tcPr>
            <w:tcW w:w="874" w:type="pct"/>
          </w:tcPr>
          <w:p w14:paraId="44143FAD" w14:textId="7F4BAF6B" w:rsidR="00BF200E" w:rsidRPr="004A2B84" w:rsidRDefault="00C83634" w:rsidP="00BF200E">
            <w:pPr>
              <w:cnfStyle w:val="000000100000" w:firstRow="0" w:lastRow="0" w:firstColumn="0" w:lastColumn="0" w:oddVBand="0" w:evenVBand="0" w:oddHBand="1" w:evenHBand="0" w:firstRowFirstColumn="0" w:firstRowLastColumn="0" w:lastRowFirstColumn="0" w:lastRowLastColumn="0"/>
            </w:pPr>
            <w:r w:rsidRPr="004A2B84">
              <w:t xml:space="preserve">Describes </w:t>
            </w:r>
            <w:r w:rsidR="0073461E" w:rsidRPr="004A2B84">
              <w:t>6</w:t>
            </w:r>
            <w:r w:rsidR="00701F86" w:rsidRPr="004A2B84">
              <w:t xml:space="preserve"> examples of contamination</w:t>
            </w:r>
            <w:r w:rsidR="008D3105" w:rsidRPr="004A2B84">
              <w:t xml:space="preserve">, describing the effects on processing performance in detail. </w:t>
            </w:r>
            <w:r w:rsidR="003A28F5" w:rsidRPr="004A2B84">
              <w:t xml:space="preserve">Includes </w:t>
            </w:r>
            <w:r w:rsidR="008D3105" w:rsidRPr="004A2B84">
              <w:t>detailed</w:t>
            </w:r>
            <w:r w:rsidR="006B4D4C" w:rsidRPr="004A2B84">
              <w:t xml:space="preserve"> information in labelled </w:t>
            </w:r>
            <w:r w:rsidR="00701F86" w:rsidRPr="004A2B84">
              <w:t>picture or diagram</w:t>
            </w:r>
            <w:r w:rsidR="009813B0" w:rsidRPr="004A2B84">
              <w:t>.</w:t>
            </w:r>
          </w:p>
        </w:tc>
        <w:tc>
          <w:tcPr>
            <w:tcW w:w="874" w:type="pct"/>
          </w:tcPr>
          <w:p w14:paraId="57DBB85F" w14:textId="2FF25147" w:rsidR="00BF200E" w:rsidRPr="004A2B84" w:rsidRDefault="000F1DFD" w:rsidP="00BF200E">
            <w:pPr>
              <w:cnfStyle w:val="000000100000" w:firstRow="0" w:lastRow="0" w:firstColumn="0" w:lastColumn="0" w:oddVBand="0" w:evenVBand="0" w:oddHBand="1" w:evenHBand="0" w:firstRowFirstColumn="0" w:firstRowLastColumn="0" w:lastRowFirstColumn="0" w:lastRowLastColumn="0"/>
            </w:pPr>
            <w:r w:rsidRPr="004A2B84">
              <w:t>D</w:t>
            </w:r>
            <w:r w:rsidR="00701F86" w:rsidRPr="004A2B84">
              <w:t xml:space="preserve">escribes </w:t>
            </w:r>
            <w:r w:rsidR="0073461E" w:rsidRPr="004A2B84">
              <w:t>6</w:t>
            </w:r>
            <w:r w:rsidR="00701F86" w:rsidRPr="004A2B84">
              <w:t xml:space="preserve"> examples of contamination </w:t>
            </w:r>
            <w:r w:rsidRPr="004A2B84">
              <w:t>and describes the effects on processing performance.</w:t>
            </w:r>
            <w:r w:rsidR="00571BD9" w:rsidRPr="004A2B84">
              <w:t xml:space="preserve"> Includes a labelled picture or diagram that connects to examples.</w:t>
            </w:r>
          </w:p>
        </w:tc>
        <w:tc>
          <w:tcPr>
            <w:tcW w:w="874" w:type="pct"/>
          </w:tcPr>
          <w:p w14:paraId="233CFD43" w14:textId="70FFA360" w:rsidR="00BF200E" w:rsidRPr="004A2B84" w:rsidRDefault="00D05D56" w:rsidP="00BF200E">
            <w:pPr>
              <w:cnfStyle w:val="000000100000" w:firstRow="0" w:lastRow="0" w:firstColumn="0" w:lastColumn="0" w:oddVBand="0" w:evenVBand="0" w:oddHBand="1" w:evenHBand="0" w:firstRowFirstColumn="0" w:firstRowLastColumn="0" w:lastRowFirstColumn="0" w:lastRowLastColumn="0"/>
            </w:pPr>
            <w:r w:rsidRPr="004A2B84">
              <w:t xml:space="preserve">Lists </w:t>
            </w:r>
            <w:r w:rsidR="00B639DF" w:rsidRPr="004A2B84">
              <w:t>6</w:t>
            </w:r>
            <w:r w:rsidR="00701F86" w:rsidRPr="004A2B84">
              <w:t xml:space="preserve"> examples of contamination</w:t>
            </w:r>
            <w:r w:rsidR="00040D60" w:rsidRPr="004A2B84">
              <w:t xml:space="preserve"> and describes </w:t>
            </w:r>
            <w:r w:rsidR="00780537" w:rsidRPr="004A2B84">
              <w:t>most</w:t>
            </w:r>
            <w:r w:rsidR="00040D60" w:rsidRPr="004A2B84">
              <w:t xml:space="preserve"> of these examples</w:t>
            </w:r>
            <w:r w:rsidR="002F3FA6" w:rsidRPr="004A2B84">
              <w:t xml:space="preserve">, </w:t>
            </w:r>
            <w:r w:rsidR="00540D2C" w:rsidRPr="004A2B84">
              <w:t>listing</w:t>
            </w:r>
            <w:r w:rsidR="002F3FA6" w:rsidRPr="004A2B84">
              <w:t xml:space="preserve"> the effects on processing performance</w:t>
            </w:r>
            <w:r w:rsidR="00040D60" w:rsidRPr="004A2B84">
              <w:t>.</w:t>
            </w:r>
            <w:r w:rsidR="00EA7375" w:rsidRPr="004A2B84">
              <w:t xml:space="preserve"> </w:t>
            </w:r>
            <w:r w:rsidR="00040D60" w:rsidRPr="004A2B84">
              <w:t>I</w:t>
            </w:r>
            <w:r w:rsidR="00701F86" w:rsidRPr="004A2B84">
              <w:t>nclud</w:t>
            </w:r>
            <w:r w:rsidR="00040D60" w:rsidRPr="004A2B84">
              <w:t>es</w:t>
            </w:r>
            <w:r w:rsidR="00701F86" w:rsidRPr="004A2B84">
              <w:t xml:space="preserve"> a </w:t>
            </w:r>
            <w:r w:rsidR="004E59DB" w:rsidRPr="004A2B84">
              <w:t>labelled</w:t>
            </w:r>
            <w:r w:rsidR="005E30F2" w:rsidRPr="004A2B84">
              <w:t xml:space="preserve"> </w:t>
            </w:r>
            <w:r w:rsidR="00701F86" w:rsidRPr="004A2B84">
              <w:t>picture or diagram</w:t>
            </w:r>
            <w:r w:rsidR="00575B9E" w:rsidRPr="004A2B84">
              <w:t xml:space="preserve"> that connects to examples.</w:t>
            </w:r>
          </w:p>
        </w:tc>
        <w:tc>
          <w:tcPr>
            <w:tcW w:w="874" w:type="pct"/>
          </w:tcPr>
          <w:p w14:paraId="75CCCAA1" w14:textId="4A20CFDA" w:rsidR="00BF200E" w:rsidRPr="004A2B84" w:rsidRDefault="00701F86" w:rsidP="00BF200E">
            <w:pPr>
              <w:cnfStyle w:val="000000100000" w:firstRow="0" w:lastRow="0" w:firstColumn="0" w:lastColumn="0" w:oddVBand="0" w:evenVBand="0" w:oddHBand="1" w:evenHBand="0" w:firstRowFirstColumn="0" w:firstRowLastColumn="0" w:lastRowFirstColumn="0" w:lastRowLastColumn="0"/>
            </w:pPr>
            <w:r w:rsidRPr="004A2B84">
              <w:t xml:space="preserve">Lists </w:t>
            </w:r>
            <w:r w:rsidR="0069347F" w:rsidRPr="004A2B84">
              <w:t xml:space="preserve">and describes </w:t>
            </w:r>
            <w:r w:rsidR="009E5BAF" w:rsidRPr="004A2B84">
              <w:t>some</w:t>
            </w:r>
            <w:r w:rsidRPr="004A2B84">
              <w:t xml:space="preserve"> contaminants</w:t>
            </w:r>
            <w:r w:rsidR="003A28F5" w:rsidRPr="004A2B84">
              <w:t>.</w:t>
            </w:r>
            <w:r w:rsidRPr="004A2B84">
              <w:t xml:space="preserve"> </w:t>
            </w:r>
            <w:r w:rsidR="004C6E11" w:rsidRPr="004A2B84">
              <w:t>Includes some</w:t>
            </w:r>
            <w:r w:rsidR="00F50D02" w:rsidRPr="004A2B84">
              <w:t xml:space="preserve"> p</w:t>
            </w:r>
            <w:r w:rsidRPr="004A2B84">
              <w:t>ictures or diagrams</w:t>
            </w:r>
            <w:r w:rsidR="00BF4A37" w:rsidRPr="004A2B84">
              <w:t>.</w:t>
            </w:r>
          </w:p>
        </w:tc>
        <w:tc>
          <w:tcPr>
            <w:tcW w:w="874" w:type="pct"/>
          </w:tcPr>
          <w:p w14:paraId="4C8673C8" w14:textId="7DE0477B" w:rsidR="00BF200E" w:rsidRPr="004A2B84" w:rsidRDefault="00701F86" w:rsidP="00BF200E">
            <w:pPr>
              <w:cnfStyle w:val="000000100000" w:firstRow="0" w:lastRow="0" w:firstColumn="0" w:lastColumn="0" w:oddVBand="0" w:evenVBand="0" w:oddHBand="1" w:evenHBand="0" w:firstRowFirstColumn="0" w:firstRowLastColumn="0" w:lastRowFirstColumn="0" w:lastRowLastColumn="0"/>
            </w:pPr>
            <w:r w:rsidRPr="004A2B84">
              <w:t xml:space="preserve">Lists </w:t>
            </w:r>
            <w:r w:rsidR="003A28F5" w:rsidRPr="004A2B84">
              <w:t>one</w:t>
            </w:r>
            <w:r w:rsidR="009E5BAF" w:rsidRPr="004A2B84">
              <w:t xml:space="preserve"> </w:t>
            </w:r>
            <w:r w:rsidRPr="004A2B84">
              <w:t xml:space="preserve">example of contamination or effect on processing performance with </w:t>
            </w:r>
            <w:r w:rsidR="009E5BAF" w:rsidRPr="004A2B84">
              <w:t>some detail.</w:t>
            </w:r>
          </w:p>
        </w:tc>
      </w:tr>
      <w:tr w:rsidR="003A28F5" w:rsidRPr="004A2B84" w14:paraId="01DE6337" w14:textId="77777777" w:rsidTr="00966168">
        <w:trPr>
          <w:cnfStyle w:val="000000010000" w:firstRow="0" w:lastRow="0" w:firstColumn="0" w:lastColumn="0" w:oddVBand="0" w:evenVBand="0" w:oddHBand="0" w:evenHBand="1" w:firstRowFirstColumn="0" w:firstRowLastColumn="0" w:lastRowFirstColumn="0" w:lastRowLastColumn="0"/>
          <w:trHeight w:val="3618"/>
        </w:trPr>
        <w:tc>
          <w:tcPr>
            <w:cnfStyle w:val="001000000000" w:firstRow="0" w:lastRow="0" w:firstColumn="1" w:lastColumn="0" w:oddVBand="0" w:evenVBand="0" w:oddHBand="0" w:evenHBand="0" w:firstRowFirstColumn="0" w:firstRowLastColumn="0" w:lastRowFirstColumn="0" w:lastRowLastColumn="0"/>
            <w:tcW w:w="631" w:type="pct"/>
          </w:tcPr>
          <w:p w14:paraId="6AB8B7FB" w14:textId="5664F097" w:rsidR="00BF200E" w:rsidRPr="004A2B84" w:rsidRDefault="00701F86" w:rsidP="00BF200E">
            <w:pPr>
              <w:rPr>
                <w:b w:val="0"/>
              </w:rPr>
            </w:pPr>
            <w:r w:rsidRPr="004A2B84">
              <w:lastRenderedPageBreak/>
              <w:t>Q2</w:t>
            </w:r>
            <w:r w:rsidR="0039527C" w:rsidRPr="004A2B84">
              <w:t xml:space="preserve"> –</w:t>
            </w:r>
            <w:r w:rsidRPr="004A2B84">
              <w:t xml:space="preserve"> </w:t>
            </w:r>
            <w:r w:rsidR="003A28F5" w:rsidRPr="004A2B84">
              <w:t xml:space="preserve">contaminant </w:t>
            </w:r>
            <w:r w:rsidRPr="004A2B84">
              <w:t>elimination strategies</w:t>
            </w:r>
          </w:p>
          <w:p w14:paraId="21C40E41" w14:textId="77777777" w:rsidR="00B5421B" w:rsidRPr="004A2B84" w:rsidRDefault="00B5421B" w:rsidP="00BF200E">
            <w:pPr>
              <w:rPr>
                <w:rStyle w:val="Strong"/>
                <w:b/>
                <w:bCs w:val="0"/>
              </w:rPr>
            </w:pPr>
            <w:r w:rsidRPr="004A2B84">
              <w:rPr>
                <w:rStyle w:val="Strong"/>
                <w:b/>
              </w:rPr>
              <w:t>AS-4</w:t>
            </w:r>
          </w:p>
          <w:p w14:paraId="7840869A" w14:textId="79639FBD" w:rsidR="00B5421B" w:rsidRPr="004A2B84" w:rsidRDefault="00B5421B" w:rsidP="00BF200E">
            <w:r w:rsidRPr="004A2B84">
              <w:rPr>
                <w:rStyle w:val="Strong"/>
                <w:b/>
              </w:rPr>
              <w:t>AS-S-14</w:t>
            </w:r>
          </w:p>
        </w:tc>
        <w:tc>
          <w:tcPr>
            <w:tcW w:w="874" w:type="pct"/>
          </w:tcPr>
          <w:p w14:paraId="5E78B8B5" w14:textId="1595A598" w:rsidR="00BF200E" w:rsidRPr="004A2B84" w:rsidRDefault="00927276" w:rsidP="00BF200E">
            <w:pPr>
              <w:cnfStyle w:val="000000010000" w:firstRow="0" w:lastRow="0" w:firstColumn="0" w:lastColumn="0" w:oddVBand="0" w:evenVBand="0" w:oddHBand="0" w:evenHBand="1" w:firstRowFirstColumn="0" w:firstRowLastColumn="0" w:lastRowFirstColumn="0" w:lastRowLastColumn="0"/>
            </w:pPr>
            <w:r w:rsidRPr="004A2B84">
              <w:t xml:space="preserve">Explains </w:t>
            </w:r>
            <w:r w:rsidR="00B639DF" w:rsidRPr="004A2B84">
              <w:t>in</w:t>
            </w:r>
            <w:r w:rsidRPr="004A2B84">
              <w:t xml:space="preserve"> detail</w:t>
            </w:r>
            <w:r w:rsidR="00701F86" w:rsidRPr="004A2B84">
              <w:t xml:space="preserve"> </w:t>
            </w:r>
            <w:r w:rsidR="00B639DF" w:rsidRPr="004A2B84">
              <w:t>4</w:t>
            </w:r>
            <w:r w:rsidR="00701F86" w:rsidRPr="004A2B84">
              <w:t xml:space="preserve"> strategies a wool classer </w:t>
            </w:r>
            <w:r w:rsidR="00344081" w:rsidRPr="004A2B84">
              <w:t xml:space="preserve">or </w:t>
            </w:r>
            <w:r w:rsidR="00701F86" w:rsidRPr="004A2B84">
              <w:t>shed hand can use to eliminate contamination in the woolshed at shearing time</w:t>
            </w:r>
            <w:r w:rsidR="00AC3006" w:rsidRPr="004A2B84">
              <w:t>.</w:t>
            </w:r>
          </w:p>
        </w:tc>
        <w:tc>
          <w:tcPr>
            <w:tcW w:w="874" w:type="pct"/>
          </w:tcPr>
          <w:p w14:paraId="5852CDD8" w14:textId="69753895" w:rsidR="00BF200E" w:rsidRPr="004A2B84" w:rsidRDefault="001B1367" w:rsidP="00EE6653">
            <w:pPr>
              <w:cnfStyle w:val="000000010000" w:firstRow="0" w:lastRow="0" w:firstColumn="0" w:lastColumn="0" w:oddVBand="0" w:evenVBand="0" w:oddHBand="0" w:evenHBand="1" w:firstRowFirstColumn="0" w:firstRowLastColumn="0" w:lastRowFirstColumn="0" w:lastRowLastColumn="0"/>
            </w:pPr>
            <w:r w:rsidRPr="004A2B84">
              <w:t>E</w:t>
            </w:r>
            <w:r w:rsidR="00701F86" w:rsidRPr="004A2B84">
              <w:t xml:space="preserve">xplains </w:t>
            </w:r>
            <w:r w:rsidR="005667DA" w:rsidRPr="004A2B84">
              <w:t>4</w:t>
            </w:r>
            <w:r w:rsidR="00701F86" w:rsidRPr="004A2B84">
              <w:t xml:space="preserve"> strategies a wool classer </w:t>
            </w:r>
            <w:r w:rsidR="00344081" w:rsidRPr="004A2B84">
              <w:t xml:space="preserve">or shed </w:t>
            </w:r>
            <w:r w:rsidR="00701F86" w:rsidRPr="004A2B84">
              <w:t>hand can use to eliminate contamination in the woolshed at shearing time</w:t>
            </w:r>
            <w:r w:rsidR="00AC3006" w:rsidRPr="004A2B84">
              <w:t>.</w:t>
            </w:r>
          </w:p>
        </w:tc>
        <w:tc>
          <w:tcPr>
            <w:tcW w:w="874" w:type="pct"/>
          </w:tcPr>
          <w:p w14:paraId="7BAFCC5B" w14:textId="51089481" w:rsidR="00BF200E" w:rsidRPr="004A2B84" w:rsidRDefault="001B1367" w:rsidP="00EE6653">
            <w:pPr>
              <w:cnfStyle w:val="000000010000" w:firstRow="0" w:lastRow="0" w:firstColumn="0" w:lastColumn="0" w:oddVBand="0" w:evenVBand="0" w:oddHBand="0" w:evenHBand="1" w:firstRowFirstColumn="0" w:firstRowLastColumn="0" w:lastRowFirstColumn="0" w:lastRowLastColumn="0"/>
            </w:pPr>
            <w:r w:rsidRPr="004A2B84">
              <w:t>Describes</w:t>
            </w:r>
            <w:r w:rsidR="00701F86" w:rsidRPr="004A2B84">
              <w:t xml:space="preserve"> </w:t>
            </w:r>
            <w:r w:rsidR="005667DA" w:rsidRPr="004A2B84">
              <w:t>4</w:t>
            </w:r>
            <w:r w:rsidR="00701F86" w:rsidRPr="004A2B84">
              <w:t xml:space="preserve"> strategies a wool classer </w:t>
            </w:r>
            <w:r w:rsidR="00344081" w:rsidRPr="004A2B84">
              <w:t xml:space="preserve">or shed </w:t>
            </w:r>
            <w:r w:rsidR="00701F86" w:rsidRPr="004A2B84">
              <w:t>hand can use to eliminate contamination in the woolshed at shearing time</w:t>
            </w:r>
            <w:r w:rsidR="00AC3006" w:rsidRPr="004A2B84">
              <w:t>.</w:t>
            </w:r>
          </w:p>
        </w:tc>
        <w:tc>
          <w:tcPr>
            <w:tcW w:w="874" w:type="pct"/>
          </w:tcPr>
          <w:p w14:paraId="223FA6B0" w14:textId="1F3E60C8" w:rsidR="00BF200E" w:rsidRPr="004A2B84" w:rsidRDefault="00701F86" w:rsidP="00BF200E">
            <w:pPr>
              <w:cnfStyle w:val="000000010000" w:firstRow="0" w:lastRow="0" w:firstColumn="0" w:lastColumn="0" w:oddVBand="0" w:evenVBand="0" w:oddHBand="0" w:evenHBand="1" w:firstRowFirstColumn="0" w:firstRowLastColumn="0" w:lastRowFirstColumn="0" w:lastRowLastColumn="0"/>
            </w:pPr>
            <w:r w:rsidRPr="004A2B84">
              <w:t xml:space="preserve">Lists strategies a wool classer </w:t>
            </w:r>
            <w:r w:rsidR="00344081" w:rsidRPr="004A2B84">
              <w:t xml:space="preserve">or shed </w:t>
            </w:r>
            <w:r w:rsidRPr="004A2B84">
              <w:t>hand can use to eliminate contamination in the woolshed at shearing time</w:t>
            </w:r>
            <w:r w:rsidR="001B1367" w:rsidRPr="004A2B84">
              <w:t>.</w:t>
            </w:r>
          </w:p>
        </w:tc>
        <w:tc>
          <w:tcPr>
            <w:tcW w:w="874" w:type="pct"/>
          </w:tcPr>
          <w:p w14:paraId="7EEA6981" w14:textId="36DBBDD5" w:rsidR="00BF200E" w:rsidRPr="004A2B84" w:rsidRDefault="00F83417" w:rsidP="00BF200E">
            <w:pPr>
              <w:cnfStyle w:val="000000010000" w:firstRow="0" w:lastRow="0" w:firstColumn="0" w:lastColumn="0" w:oddVBand="0" w:evenVBand="0" w:oddHBand="0" w:evenHBand="1" w:firstRowFirstColumn="0" w:firstRowLastColumn="0" w:lastRowFirstColumn="0" w:lastRowLastColumn="0"/>
            </w:pPr>
            <w:r w:rsidRPr="004A2B84">
              <w:t xml:space="preserve">Identifies a </w:t>
            </w:r>
            <w:r w:rsidR="00701F86" w:rsidRPr="004A2B84">
              <w:t>strateg</w:t>
            </w:r>
            <w:r w:rsidRPr="004A2B84">
              <w:t>y</w:t>
            </w:r>
            <w:r w:rsidR="00701F86" w:rsidRPr="004A2B84">
              <w:t xml:space="preserve"> a wool classer </w:t>
            </w:r>
            <w:r w:rsidR="00344081" w:rsidRPr="004A2B84">
              <w:t xml:space="preserve">or shed </w:t>
            </w:r>
            <w:r w:rsidR="00701F86" w:rsidRPr="004A2B84">
              <w:t>hand can use to eliminate contamination in the woolshed at shearing time</w:t>
            </w:r>
            <w:r w:rsidR="001B1367" w:rsidRPr="004A2B84">
              <w:t>.</w:t>
            </w:r>
          </w:p>
        </w:tc>
      </w:tr>
      <w:tr w:rsidR="003A28F5" w:rsidRPr="004A2B84" w14:paraId="7B4C0503" w14:textId="77777777" w:rsidTr="009661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 w:type="pct"/>
          </w:tcPr>
          <w:p w14:paraId="739408DA" w14:textId="28F87969" w:rsidR="00385DE1" w:rsidRPr="004A2B84" w:rsidRDefault="00385DE1" w:rsidP="00385DE1">
            <w:pPr>
              <w:rPr>
                <w:b w:val="0"/>
              </w:rPr>
            </w:pPr>
            <w:r w:rsidRPr="004A2B84">
              <w:t xml:space="preserve">Q3 – </w:t>
            </w:r>
            <w:r w:rsidR="003A28F5" w:rsidRPr="004A2B84">
              <w:t xml:space="preserve">shearing </w:t>
            </w:r>
            <w:r w:rsidRPr="004A2B84">
              <w:t>shed plan</w:t>
            </w:r>
          </w:p>
          <w:p w14:paraId="11247BE0" w14:textId="77777777" w:rsidR="00385DE1" w:rsidRPr="004A2B84" w:rsidRDefault="00385DE1" w:rsidP="00385DE1">
            <w:pPr>
              <w:rPr>
                <w:rStyle w:val="Strong"/>
                <w:b/>
                <w:bCs w:val="0"/>
              </w:rPr>
            </w:pPr>
            <w:r w:rsidRPr="004A2B84">
              <w:rPr>
                <w:rStyle w:val="Strong"/>
                <w:b/>
              </w:rPr>
              <w:t>AS-7</w:t>
            </w:r>
          </w:p>
          <w:p w14:paraId="2D217ADF" w14:textId="3FB0EA69" w:rsidR="00385DE1" w:rsidRPr="004A2B84" w:rsidRDefault="00385DE1" w:rsidP="00385DE1">
            <w:r w:rsidRPr="004A2B84">
              <w:rPr>
                <w:rStyle w:val="Strong"/>
                <w:b/>
              </w:rPr>
              <w:t>AS-9</w:t>
            </w:r>
          </w:p>
        </w:tc>
        <w:tc>
          <w:tcPr>
            <w:tcW w:w="874" w:type="pct"/>
          </w:tcPr>
          <w:p w14:paraId="78738550" w14:textId="1DFFB8BA" w:rsidR="00385DE1" w:rsidRPr="004A2B84" w:rsidRDefault="19497F42" w:rsidP="00EE6653">
            <w:pPr>
              <w:cnfStyle w:val="000000100000" w:firstRow="0" w:lastRow="0" w:firstColumn="0" w:lastColumn="0" w:oddVBand="0" w:evenVBand="0" w:oddHBand="1" w:evenHBand="0" w:firstRowFirstColumn="0" w:firstRowLastColumn="0" w:lastRowFirstColumn="0" w:lastRowLastColumn="0"/>
            </w:pPr>
            <w:r w:rsidRPr="004A2B84">
              <w:t>Creates</w:t>
            </w:r>
            <w:r w:rsidR="00385DE1" w:rsidRPr="004A2B84">
              <w:t xml:space="preserve"> </w:t>
            </w:r>
            <w:r w:rsidRPr="004A2B84">
              <w:t>a diagram that</w:t>
            </w:r>
            <w:r w:rsidR="00385DE1" w:rsidRPr="004A2B84">
              <w:t xml:space="preserve"> indicates where </w:t>
            </w:r>
            <w:r w:rsidR="0042292C" w:rsidRPr="004A2B84">
              <w:t>all</w:t>
            </w:r>
            <w:r w:rsidR="00385DE1" w:rsidRPr="004A2B84">
              <w:t xml:space="preserve"> items should be placed</w:t>
            </w:r>
            <w:r w:rsidR="00E76E6E" w:rsidRPr="004A2B84">
              <w:t xml:space="preserve"> and justifies how they are used</w:t>
            </w:r>
            <w:r w:rsidR="00385DE1" w:rsidRPr="004A2B84">
              <w:t xml:space="preserve"> to eliminate contamination in the wool shed and is accurately labelled.</w:t>
            </w:r>
          </w:p>
        </w:tc>
        <w:tc>
          <w:tcPr>
            <w:tcW w:w="874" w:type="pct"/>
          </w:tcPr>
          <w:p w14:paraId="02CE5922" w14:textId="22410422" w:rsidR="00385DE1" w:rsidRPr="004A2B84" w:rsidRDefault="5A45EDBD" w:rsidP="00EE6653">
            <w:pPr>
              <w:cnfStyle w:val="000000100000" w:firstRow="0" w:lastRow="0" w:firstColumn="0" w:lastColumn="0" w:oddVBand="0" w:evenVBand="0" w:oddHBand="1" w:evenHBand="0" w:firstRowFirstColumn="0" w:firstRowLastColumn="0" w:lastRowFirstColumn="0" w:lastRowLastColumn="0"/>
            </w:pPr>
            <w:r w:rsidRPr="004A2B84">
              <w:t>Creates a</w:t>
            </w:r>
            <w:r w:rsidR="2AB78584" w:rsidRPr="004A2B84">
              <w:t xml:space="preserve"> </w:t>
            </w:r>
            <w:r w:rsidR="00385DE1" w:rsidRPr="004A2B84">
              <w:t>diagram that indicates where almost all the items should be placed</w:t>
            </w:r>
            <w:r w:rsidR="001F05C2" w:rsidRPr="004A2B84">
              <w:t xml:space="preserve"> and explains how they are used to</w:t>
            </w:r>
            <w:r w:rsidR="00385DE1" w:rsidRPr="004A2B84">
              <w:t xml:space="preserve"> eliminate contamination in the wool shed and is accurately labelled.</w:t>
            </w:r>
          </w:p>
        </w:tc>
        <w:tc>
          <w:tcPr>
            <w:tcW w:w="874" w:type="pct"/>
          </w:tcPr>
          <w:p w14:paraId="413E259F" w14:textId="1B7BE8DE" w:rsidR="00385DE1" w:rsidRPr="004A2B84" w:rsidRDefault="4625363C" w:rsidP="00EE6653">
            <w:pPr>
              <w:cnfStyle w:val="000000100000" w:firstRow="0" w:lastRow="0" w:firstColumn="0" w:lastColumn="0" w:oddVBand="0" w:evenVBand="0" w:oddHBand="1" w:evenHBand="0" w:firstRowFirstColumn="0" w:firstRowLastColumn="0" w:lastRowFirstColumn="0" w:lastRowLastColumn="0"/>
            </w:pPr>
            <w:r w:rsidRPr="004A2B84">
              <w:t>Creates a</w:t>
            </w:r>
            <w:r w:rsidR="00385DE1" w:rsidRPr="004A2B84">
              <w:t xml:space="preserve"> diagram that indicates where most items should be placed </w:t>
            </w:r>
            <w:r w:rsidR="001F05C2" w:rsidRPr="004A2B84">
              <w:t xml:space="preserve">and describes how they are used to </w:t>
            </w:r>
            <w:r w:rsidR="00385DE1" w:rsidRPr="004A2B84">
              <w:t>eliminate contamination in the wool shed with most labels included.</w:t>
            </w:r>
          </w:p>
        </w:tc>
        <w:tc>
          <w:tcPr>
            <w:tcW w:w="874" w:type="pct"/>
          </w:tcPr>
          <w:p w14:paraId="08362E6B" w14:textId="775BF84E" w:rsidR="00385DE1" w:rsidRPr="004A2B84" w:rsidRDefault="631FEDEB" w:rsidP="00EE6653">
            <w:pPr>
              <w:cnfStyle w:val="000000100000" w:firstRow="0" w:lastRow="0" w:firstColumn="0" w:lastColumn="0" w:oddVBand="0" w:evenVBand="0" w:oddHBand="1" w:evenHBand="0" w:firstRowFirstColumn="0" w:firstRowLastColumn="0" w:lastRowFirstColumn="0" w:lastRowLastColumn="0"/>
            </w:pPr>
            <w:r w:rsidRPr="004A2B84">
              <w:t xml:space="preserve">Creates a </w:t>
            </w:r>
            <w:r w:rsidR="00385DE1" w:rsidRPr="004A2B84">
              <w:t xml:space="preserve">diagram that indicates where </w:t>
            </w:r>
            <w:r w:rsidR="51A8425A" w:rsidRPr="004A2B84">
              <w:t>some of</w:t>
            </w:r>
            <w:r w:rsidR="00385DE1" w:rsidRPr="004A2B84">
              <w:t xml:space="preserve"> the items should be placed</w:t>
            </w:r>
            <w:r w:rsidR="005F697A" w:rsidRPr="004A2B84">
              <w:t xml:space="preserve"> and outlines how they are used to</w:t>
            </w:r>
            <w:r w:rsidR="00385DE1" w:rsidRPr="004A2B84">
              <w:t xml:space="preserve"> eliminate contamination in the wool shed.</w:t>
            </w:r>
          </w:p>
        </w:tc>
        <w:tc>
          <w:tcPr>
            <w:tcW w:w="874" w:type="pct"/>
          </w:tcPr>
          <w:p w14:paraId="219F6756" w14:textId="440E164B" w:rsidR="00385DE1" w:rsidRPr="004A2B84" w:rsidRDefault="4DD98C22" w:rsidP="00EE6653">
            <w:pPr>
              <w:cnfStyle w:val="000000100000" w:firstRow="0" w:lastRow="0" w:firstColumn="0" w:lastColumn="0" w:oddVBand="0" w:evenVBand="0" w:oddHBand="1" w:evenHBand="0" w:firstRowFirstColumn="0" w:firstRowLastColumn="0" w:lastRowFirstColumn="0" w:lastRowLastColumn="0"/>
            </w:pPr>
            <w:r w:rsidRPr="004A2B84">
              <w:t>Creates a</w:t>
            </w:r>
            <w:r w:rsidR="00385DE1" w:rsidRPr="004A2B84">
              <w:t xml:space="preserve"> diagram</w:t>
            </w:r>
            <w:r w:rsidR="00E09423" w:rsidRPr="004A2B84">
              <w:t xml:space="preserve"> of the wool shed</w:t>
            </w:r>
            <w:r w:rsidR="00B90AF9" w:rsidRPr="004A2B84">
              <w:t>.</w:t>
            </w:r>
          </w:p>
        </w:tc>
      </w:tr>
    </w:tbl>
    <w:p w14:paraId="3286199A" w14:textId="77777777" w:rsidR="00987591" w:rsidRPr="004A2B84" w:rsidRDefault="00987591" w:rsidP="0067731E">
      <w:pPr>
        <w:sectPr w:rsidR="00987591" w:rsidRPr="004A2B84" w:rsidSect="00805292">
          <w:headerReference w:type="default" r:id="rId13"/>
          <w:headerReference w:type="first" r:id="rId14"/>
          <w:pgSz w:w="16838" w:h="11906" w:orient="landscape"/>
          <w:pgMar w:top="1134" w:right="1134" w:bottom="1134" w:left="1134" w:header="709" w:footer="709" w:gutter="0"/>
          <w:cols w:space="708"/>
          <w:docGrid w:linePitch="360"/>
        </w:sectPr>
      </w:pPr>
      <w:bookmarkStart w:id="12" w:name="_Toc117252996"/>
    </w:p>
    <w:p w14:paraId="6393B4AB" w14:textId="1A4D7628" w:rsidR="004C731C" w:rsidRPr="00BD4BF3" w:rsidRDefault="004C731C" w:rsidP="00201200">
      <w:pPr>
        <w:pStyle w:val="Heading1"/>
      </w:pPr>
      <w:bookmarkStart w:id="13" w:name="_Toc153272578"/>
      <w:r w:rsidRPr="00BD4BF3">
        <w:lastRenderedPageBreak/>
        <w:t>Additional i</w:t>
      </w:r>
      <w:r w:rsidR="00A12C29" w:rsidRPr="00BD4BF3">
        <w:t>nformation</w:t>
      </w:r>
      <w:bookmarkEnd w:id="12"/>
      <w:bookmarkEnd w:id="13"/>
    </w:p>
    <w:p w14:paraId="3551544A" w14:textId="6B7A0439" w:rsidR="004C731C" w:rsidRPr="004A2B84" w:rsidRDefault="00A12C29" w:rsidP="00201200">
      <w:r w:rsidRPr="004A2B84">
        <w:t xml:space="preserve">The information below can be used to support teachers when using this </w:t>
      </w:r>
      <w:r w:rsidR="00C671F4" w:rsidRPr="004A2B84">
        <w:t xml:space="preserve">assessment </w:t>
      </w:r>
      <w:r w:rsidR="000F59E5" w:rsidRPr="004A2B84">
        <w:t>package</w:t>
      </w:r>
      <w:r w:rsidRPr="004A2B84">
        <w:t xml:space="preserve"> for</w:t>
      </w:r>
      <w:r w:rsidR="000F59E5" w:rsidRPr="004A2B84">
        <w:t xml:space="preserve"> </w:t>
      </w:r>
      <w:r w:rsidR="00701F86" w:rsidRPr="004A2B84">
        <w:t xml:space="preserve">Animal </w:t>
      </w:r>
      <w:r w:rsidR="00C748D0" w:rsidRPr="004A2B84">
        <w:t>s</w:t>
      </w:r>
      <w:r w:rsidR="00701F86" w:rsidRPr="004A2B84">
        <w:t>tudies</w:t>
      </w:r>
      <w:r w:rsidR="004C731C" w:rsidRPr="004A2B84">
        <w:t>.</w:t>
      </w:r>
    </w:p>
    <w:p w14:paraId="6BEC51C5" w14:textId="77777777" w:rsidR="00242702" w:rsidRPr="004A2B84" w:rsidRDefault="00242702" w:rsidP="00201200">
      <w:pPr>
        <w:pStyle w:val="Heading2"/>
      </w:pPr>
      <w:bookmarkStart w:id="14" w:name="_Toc116636031"/>
      <w:bookmarkStart w:id="15" w:name="_Toc117252997"/>
      <w:bookmarkStart w:id="16" w:name="_Toc153272579"/>
      <w:r w:rsidRPr="004A2B84">
        <w:t>Rationale</w:t>
      </w:r>
      <w:bookmarkEnd w:id="14"/>
      <w:bookmarkEnd w:id="15"/>
      <w:bookmarkEnd w:id="16"/>
    </w:p>
    <w:p w14:paraId="0BB8BF1F" w14:textId="72B103A1" w:rsidR="00B5421B" w:rsidRPr="004A2B84" w:rsidRDefault="00B5421B" w:rsidP="00201200">
      <w:bookmarkStart w:id="17" w:name="_Toc116636032"/>
      <w:bookmarkStart w:id="18" w:name="_Toc117252998"/>
      <w:r w:rsidRPr="004A2B84">
        <w:t>This course is intended for students seeking to further their knowledge and skills in particular animal industries that are relevant to their local context or interest.</w:t>
      </w:r>
    </w:p>
    <w:p w14:paraId="4988B512" w14:textId="28FE664D" w:rsidR="00B5421B" w:rsidRPr="004A2B84" w:rsidRDefault="00B5421B" w:rsidP="00201200">
      <w:r w:rsidRPr="004A2B84">
        <w:t xml:space="preserve">The Animal studies course provides the opportunity to extend and develop student interest beyond the scope of curriculum options from </w:t>
      </w:r>
      <w:r w:rsidR="001F73A5" w:rsidRPr="004A2B84">
        <w:t>the NSW Education Standards Authority (NESA)</w:t>
      </w:r>
      <w:r w:rsidRPr="004A2B84">
        <w:t>.</w:t>
      </w:r>
    </w:p>
    <w:p w14:paraId="1C974A59" w14:textId="42A766A6" w:rsidR="00B5421B" w:rsidRPr="004A2B84" w:rsidRDefault="00B5421B" w:rsidP="00201200">
      <w:r w:rsidRPr="004A2B84">
        <w:t xml:space="preserve">This will consequently allow a specialisation, </w:t>
      </w:r>
      <w:r w:rsidR="001F73A5" w:rsidRPr="004A2B84">
        <w:t xml:space="preserve">which </w:t>
      </w:r>
      <w:r w:rsidRPr="004A2B84">
        <w:t>will promote the safe participation of students in the industry, add deep knowledge and understanding and develop advanced skills in the management and handling of the selected species.</w:t>
      </w:r>
    </w:p>
    <w:p w14:paraId="011E8AA0" w14:textId="47F2DA35" w:rsidR="00B5421B" w:rsidRPr="004A2B84" w:rsidRDefault="00B5421B" w:rsidP="00201200">
      <w:r w:rsidRPr="004A2B84">
        <w:t>Provision of courses for Stage 5 must meet the needs of a diverse range of student needs, including students with disability, high performing and gifted students</w:t>
      </w:r>
      <w:r w:rsidR="001F73A5" w:rsidRPr="004A2B84">
        <w:t>,</w:t>
      </w:r>
      <w:r w:rsidRPr="004A2B84">
        <w:t xml:space="preserve"> and </w:t>
      </w:r>
      <w:r w:rsidR="00CE79FF" w:rsidRPr="004A2B84">
        <w:t>students</w:t>
      </w:r>
      <w:r w:rsidRPr="004A2B84">
        <w:t xml:space="preserve"> from diverse cultural backgrounds, to minimise the risk of them leaving school prior to completion of Year 10 and maximise their post</w:t>
      </w:r>
      <w:r w:rsidR="00CE79FF" w:rsidRPr="004A2B84">
        <w:t>-</w:t>
      </w:r>
      <w:r w:rsidRPr="004A2B84">
        <w:t>school employment opportunities.</w:t>
      </w:r>
    </w:p>
    <w:p w14:paraId="18DCD7BB" w14:textId="6D235FC9" w:rsidR="00242702" w:rsidRPr="004A2B84" w:rsidRDefault="00242702" w:rsidP="00201200">
      <w:pPr>
        <w:pStyle w:val="Heading2"/>
      </w:pPr>
      <w:bookmarkStart w:id="19" w:name="_Toc153272580"/>
      <w:r w:rsidRPr="004A2B84">
        <w:t>Aim</w:t>
      </w:r>
      <w:bookmarkEnd w:id="17"/>
      <w:bookmarkEnd w:id="18"/>
      <w:bookmarkEnd w:id="19"/>
    </w:p>
    <w:p w14:paraId="51BFEFFB" w14:textId="4BF86F9D" w:rsidR="00B5421B" w:rsidRPr="004A2B84" w:rsidRDefault="00B5421B" w:rsidP="00201200">
      <w:r w:rsidRPr="004A2B84">
        <w:t>The course aims to develop:</w:t>
      </w:r>
    </w:p>
    <w:p w14:paraId="4B665DBA" w14:textId="77777777" w:rsidR="00B5421B" w:rsidRPr="004A2B84" w:rsidRDefault="00B5421B" w:rsidP="00201200">
      <w:pPr>
        <w:pStyle w:val="ListBullet"/>
      </w:pPr>
      <w:r w:rsidRPr="004A2B84">
        <w:t>an understanding and knowledge of the specific animal industry</w:t>
      </w:r>
    </w:p>
    <w:p w14:paraId="312697D7" w14:textId="406E2623" w:rsidR="00B5421B" w:rsidRPr="004A2B84" w:rsidRDefault="00B5421B" w:rsidP="00201200">
      <w:pPr>
        <w:pStyle w:val="ListBullet"/>
      </w:pPr>
      <w:r w:rsidRPr="004A2B84">
        <w:t>skills and knowledge in the management of a species to meet industry goals</w:t>
      </w:r>
    </w:p>
    <w:p w14:paraId="309BE2D5" w14:textId="497FA1C7" w:rsidR="00B5421B" w:rsidRPr="004A2B84" w:rsidRDefault="00B5421B" w:rsidP="00201200">
      <w:pPr>
        <w:pStyle w:val="ListBullet"/>
      </w:pPr>
      <w:r w:rsidRPr="004A2B84">
        <w:t>an appreciation and awareness of safe work practices and management when using animals</w:t>
      </w:r>
    </w:p>
    <w:p w14:paraId="799C69A4" w14:textId="5CB9D432" w:rsidR="00B5421B" w:rsidRPr="004A2B84" w:rsidRDefault="00B5421B" w:rsidP="00201200">
      <w:pPr>
        <w:pStyle w:val="ListBullet"/>
      </w:pPr>
      <w:r w:rsidRPr="004A2B84">
        <w:t>an empathy and appreciation for the animal’s wellbeing.</w:t>
      </w:r>
    </w:p>
    <w:p w14:paraId="4FB5E43C" w14:textId="77777777" w:rsidR="00310B7E" w:rsidRPr="004A2B84" w:rsidRDefault="00310B7E" w:rsidP="00201200">
      <w:pPr>
        <w:pStyle w:val="Heading2"/>
      </w:pPr>
      <w:bookmarkStart w:id="20" w:name="_Toc117252999"/>
      <w:bookmarkStart w:id="21" w:name="_Toc153272581"/>
      <w:r w:rsidRPr="004A2B84">
        <w:lastRenderedPageBreak/>
        <w:t>Purpose and audience</w:t>
      </w:r>
      <w:bookmarkEnd w:id="20"/>
      <w:bookmarkEnd w:id="21"/>
    </w:p>
    <w:p w14:paraId="25CBF739" w14:textId="67CB91F6" w:rsidR="007018BE" w:rsidRPr="004A2B84" w:rsidRDefault="007018BE" w:rsidP="00201200">
      <w:r w:rsidRPr="004A2B84">
        <w:t xml:space="preserve">This assessment package provides a range of assessment strategies and supplementary material that can be used to support student achievement in the task outlined. This resource is for teachers when creating a program of assessment for the </w:t>
      </w:r>
      <w:r w:rsidR="00987591" w:rsidRPr="004A2B84">
        <w:t xml:space="preserve">Animal </w:t>
      </w:r>
      <w:r w:rsidR="00751257" w:rsidRPr="004A2B84">
        <w:t xml:space="preserve">studies </w:t>
      </w:r>
      <w:r w:rsidRPr="004A2B84">
        <w:t>course.</w:t>
      </w:r>
    </w:p>
    <w:p w14:paraId="2B7E59C0" w14:textId="77777777" w:rsidR="00310B7E" w:rsidRPr="004A2B84" w:rsidRDefault="00310B7E" w:rsidP="00201200">
      <w:pPr>
        <w:pStyle w:val="Heading2"/>
      </w:pPr>
      <w:bookmarkStart w:id="22" w:name="_Toc117253000"/>
      <w:bookmarkStart w:id="23" w:name="_Toc153272582"/>
      <w:r w:rsidRPr="004A2B84">
        <w:t>When and how to use this document</w:t>
      </w:r>
      <w:bookmarkEnd w:id="22"/>
      <w:bookmarkEnd w:id="23"/>
    </w:p>
    <w:p w14:paraId="2945E35B" w14:textId="49A864F4" w:rsidR="00310B7E" w:rsidRPr="00D97977" w:rsidRDefault="00310B7E" w:rsidP="00E21437">
      <w:r w:rsidRPr="00E21437">
        <w:t xml:space="preserve">Use the </w:t>
      </w:r>
      <w:r w:rsidR="003B691F" w:rsidRPr="00E21437">
        <w:t>assessment package in the context that best supports your school context</w:t>
      </w:r>
      <w:r w:rsidRPr="00E21437">
        <w:t>.</w:t>
      </w:r>
    </w:p>
    <w:p w14:paraId="1DB2F716" w14:textId="77777777" w:rsidR="00966168" w:rsidRPr="00966168" w:rsidRDefault="00966168" w:rsidP="00966168">
      <w:bookmarkStart w:id="24" w:name="_Toc148090905"/>
      <w:bookmarkStart w:id="25" w:name="_Toc132101536"/>
      <w:bookmarkStart w:id="26" w:name="_Toc117253001"/>
      <w:r w:rsidRPr="00966168">
        <w:br w:type="page"/>
      </w:r>
    </w:p>
    <w:p w14:paraId="0D630A79" w14:textId="1BA17FDD" w:rsidR="00BD4BF3" w:rsidRDefault="00BD4BF3" w:rsidP="00201200">
      <w:pPr>
        <w:pStyle w:val="Heading1"/>
      </w:pPr>
      <w:bookmarkStart w:id="27" w:name="_Toc153272583"/>
      <w:r>
        <w:lastRenderedPageBreak/>
        <w:t>Resource information</w:t>
      </w:r>
      <w:bookmarkEnd w:id="24"/>
      <w:bookmarkEnd w:id="27"/>
    </w:p>
    <w:p w14:paraId="2B956B5F" w14:textId="77777777" w:rsidR="00BD4BF3" w:rsidRDefault="00BD4BF3" w:rsidP="00BD4BF3">
      <w:r>
        <w:t>This resource has been designed to support schools with successful implementation of new curriculum, specifically the NSW Department of Education approved elective course, Animal Studies</w:t>
      </w:r>
      <w:r w:rsidRPr="00144413">
        <w:t xml:space="preserve"> © </w:t>
      </w:r>
      <w:r>
        <w:t xml:space="preserve">NSW Department of Education for and on behalf of the Crown in right of the State of New South Wales, </w:t>
      </w:r>
      <w:r w:rsidRPr="00907801">
        <w:t>2021</w:t>
      </w:r>
      <w:r>
        <w:t>.</w:t>
      </w:r>
    </w:p>
    <w:p w14:paraId="1E44E3D2" w14:textId="77777777" w:rsidR="00BD4BF3" w:rsidRDefault="00BD4BF3" w:rsidP="00BD4BF3">
      <w:pPr>
        <w:rPr>
          <w:b/>
          <w:bCs/>
        </w:rPr>
      </w:pPr>
      <w:r>
        <w:t>The resource is produced to assist schools with promoting and implementing the course for the first time. As the course may be taught by teachers from a range of key learning areas, the resource is designed to support teachers from a variety of KLA expertise.</w:t>
      </w:r>
    </w:p>
    <w:p w14:paraId="53E4ADA1" w14:textId="7BBD19B6" w:rsidR="00BD4BF3" w:rsidRDefault="00BD4BF3" w:rsidP="00BD4BF3">
      <w:r w:rsidRPr="708AD2A7">
        <w:rPr>
          <w:b/>
          <w:bCs/>
        </w:rPr>
        <w:t>Resource evaluation and support</w:t>
      </w:r>
      <w:r>
        <w:t xml:space="preserve">: </w:t>
      </w:r>
      <w:r w:rsidR="006C6E35">
        <w:t xml:space="preserve">all </w:t>
      </w:r>
      <w:r>
        <w:t xml:space="preserve">curriculum resources are prepared through a rigorous process. Resources are periodically reviewed as part of our ongoing evaluation plan to ensure currency, relevance and effectiveness. For additional support or advice contact the Teaching and Learning Curriculum team by emailing </w:t>
      </w:r>
      <w:hyperlink r:id="rId15" w:history="1">
        <w:r w:rsidRPr="000E35AF">
          <w:rPr>
            <w:rStyle w:val="Hyperlink"/>
          </w:rPr>
          <w:t>secondaryteachingandlearning@det.nsw.edu.au</w:t>
        </w:r>
      </w:hyperlink>
      <w:r>
        <w:t>.</w:t>
      </w:r>
    </w:p>
    <w:p w14:paraId="06E5D820" w14:textId="209045D2" w:rsidR="00BD4BF3" w:rsidRPr="00C82E19" w:rsidRDefault="00BD4BF3" w:rsidP="00BD4BF3">
      <w:pPr>
        <w:rPr>
          <w:rFonts w:eastAsia="Arial"/>
        </w:rPr>
      </w:pPr>
      <w:r w:rsidRPr="19B962B9">
        <w:rPr>
          <w:b/>
          <w:bCs/>
        </w:rPr>
        <w:t xml:space="preserve">Differentiation: </w:t>
      </w:r>
      <w:r w:rsidR="006C6E35">
        <w:rPr>
          <w:rFonts w:eastAsia="Arial"/>
        </w:rPr>
        <w:t xml:space="preserve">further </w:t>
      </w:r>
      <w:r w:rsidRPr="19B962B9">
        <w:rPr>
          <w:rFonts w:eastAsia="Arial"/>
        </w:rPr>
        <w:t xml:space="preserve">advice to support Aboriginal and Torres Strait Islander students, EALD students, students with a disability and/or additional needs and High Potential and gifted students can be found on the </w:t>
      </w:r>
      <w:hyperlink r:id="rId16">
        <w:r w:rsidRPr="19B962B9">
          <w:rPr>
            <w:rStyle w:val="Hyperlink"/>
            <w:rFonts w:eastAsia="Arial"/>
          </w:rPr>
          <w:t>Planning programming and assessing 7</w:t>
        </w:r>
        <w:r w:rsidR="006C6E35">
          <w:rPr>
            <w:rStyle w:val="Hyperlink"/>
            <w:rFonts w:eastAsia="Arial"/>
          </w:rPr>
          <w:t>–</w:t>
        </w:r>
        <w:r w:rsidRPr="19B962B9">
          <w:rPr>
            <w:rStyle w:val="Hyperlink"/>
            <w:rFonts w:eastAsia="Arial"/>
          </w:rPr>
          <w:t>12</w:t>
        </w:r>
      </w:hyperlink>
      <w:r w:rsidRPr="19B962B9">
        <w:rPr>
          <w:rFonts w:eastAsia="Arial"/>
        </w:rPr>
        <w:t xml:space="preserve"> webpage. </w:t>
      </w:r>
      <w:r>
        <w:rPr>
          <w:rFonts w:eastAsia="Arial"/>
        </w:rPr>
        <w:t>This includes the</w:t>
      </w:r>
      <w:r>
        <w:t xml:space="preserve"> </w:t>
      </w:r>
      <w:hyperlink r:id="rId17" w:history="1">
        <w:r w:rsidRPr="00BD39B0">
          <w:rPr>
            <w:rStyle w:val="Hyperlink"/>
          </w:rPr>
          <w:t>Inclusion and differentiation 7</w:t>
        </w:r>
        <w:r w:rsidR="006C6E35">
          <w:rPr>
            <w:rStyle w:val="Hyperlink"/>
          </w:rPr>
          <w:t>–</w:t>
        </w:r>
        <w:r w:rsidRPr="00BD39B0">
          <w:rPr>
            <w:rStyle w:val="Hyperlink"/>
          </w:rPr>
          <w:t>10 advice</w:t>
        </w:r>
      </w:hyperlink>
      <w:r>
        <w:t xml:space="preserve"> webpage.</w:t>
      </w:r>
    </w:p>
    <w:p w14:paraId="3AA106E9" w14:textId="366B8668" w:rsidR="00BD4BF3" w:rsidRDefault="00BD4BF3" w:rsidP="00BD4BF3">
      <w:r w:rsidRPr="19B962B9">
        <w:rPr>
          <w:b/>
          <w:bCs/>
        </w:rPr>
        <w:t>Assessment</w:t>
      </w:r>
      <w:r>
        <w:t xml:space="preserve">: </w:t>
      </w:r>
      <w:r w:rsidRPr="19B962B9">
        <w:rPr>
          <w:rFonts w:eastAsia="Arial"/>
        </w:rPr>
        <w:t xml:space="preserve">further advice to support formative assessment is available on the </w:t>
      </w:r>
      <w:hyperlink r:id="rId18">
        <w:r w:rsidRPr="19B962B9">
          <w:rPr>
            <w:rStyle w:val="Hyperlink"/>
            <w:rFonts w:eastAsia="Arial"/>
          </w:rPr>
          <w:t>Planning programming and assessing 7</w:t>
        </w:r>
        <w:r w:rsidR="006C6E35">
          <w:rPr>
            <w:rStyle w:val="Hyperlink"/>
            <w:rFonts w:eastAsia="Arial"/>
          </w:rPr>
          <w:t>–</w:t>
        </w:r>
        <w:r w:rsidRPr="19B962B9">
          <w:rPr>
            <w:rStyle w:val="Hyperlink"/>
            <w:rFonts w:eastAsia="Arial"/>
          </w:rPr>
          <w:t>12</w:t>
        </w:r>
      </w:hyperlink>
      <w:r w:rsidRPr="19B962B9">
        <w:rPr>
          <w:rFonts w:eastAsia="Arial"/>
        </w:rPr>
        <w:t xml:space="preserve"> webpage.</w:t>
      </w:r>
      <w:r>
        <w:rPr>
          <w:rFonts w:eastAsia="Arial"/>
        </w:rPr>
        <w:t xml:space="preserve"> This includes the</w:t>
      </w:r>
      <w:r>
        <w:t xml:space="preserve"> </w:t>
      </w:r>
      <w:hyperlink r:id="rId19" w:history="1">
        <w:r w:rsidRPr="00D15E22">
          <w:rPr>
            <w:rStyle w:val="Hyperlink"/>
          </w:rPr>
          <w:t>Classroom assessment advice 7</w:t>
        </w:r>
        <w:r w:rsidR="006C6E35">
          <w:rPr>
            <w:rStyle w:val="Hyperlink"/>
          </w:rPr>
          <w:t>–</w:t>
        </w:r>
        <w:r w:rsidRPr="00D15E22">
          <w:rPr>
            <w:rStyle w:val="Hyperlink"/>
          </w:rPr>
          <w:t>10</w:t>
        </w:r>
      </w:hyperlink>
      <w:r>
        <w:t xml:space="preserve">. For summative assessment tasks, the </w:t>
      </w:r>
      <w:hyperlink r:id="rId20" w:history="1">
        <w:r w:rsidR="006C6E35">
          <w:rPr>
            <w:rStyle w:val="Hyperlink"/>
          </w:rPr>
          <w:t>A</w:t>
        </w:r>
        <w:r w:rsidRPr="00E95D83">
          <w:rPr>
            <w:rStyle w:val="Hyperlink"/>
          </w:rPr>
          <w:t>ssessment task advice 7</w:t>
        </w:r>
        <w:r w:rsidR="006C6E35">
          <w:rPr>
            <w:rStyle w:val="Hyperlink"/>
          </w:rPr>
          <w:t>–</w:t>
        </w:r>
        <w:r w:rsidRPr="00E95D83">
          <w:rPr>
            <w:rStyle w:val="Hyperlink"/>
          </w:rPr>
          <w:t>10</w:t>
        </w:r>
      </w:hyperlink>
      <w:r>
        <w:t xml:space="preserve"> webpage is available.</w:t>
      </w:r>
    </w:p>
    <w:p w14:paraId="4E92F6D4" w14:textId="77777777" w:rsidR="00BD4BF3" w:rsidRDefault="00BD4BF3" w:rsidP="00BD4BF3">
      <w:r w:rsidRPr="002E7C6F">
        <w:rPr>
          <w:b/>
          <w:bCs/>
        </w:rPr>
        <w:t>Consulted with</w:t>
      </w:r>
      <w:r>
        <w:t xml:space="preserve">: Curriculum and Reform, Inclusive Education, Multicultural Education, Aboriginal Outcomes and Partnerships, Animal Welfare Coordinator, </w:t>
      </w:r>
      <w:r w:rsidRPr="00D332F5">
        <w:t>Farrer Memorial Agricultural High School</w:t>
      </w:r>
      <w:r>
        <w:t xml:space="preserve"> and subject matter experts.</w:t>
      </w:r>
    </w:p>
    <w:p w14:paraId="77140937" w14:textId="77777777" w:rsidR="00BD4BF3" w:rsidRDefault="00BD4BF3" w:rsidP="00BD4BF3">
      <w:r w:rsidRPr="002E7C6F">
        <w:rPr>
          <w:b/>
          <w:bCs/>
        </w:rPr>
        <w:t>Alignment to system priorities and/or needs</w:t>
      </w:r>
      <w:r>
        <w:t xml:space="preserve">: </w:t>
      </w:r>
      <w:hyperlink r:id="rId21" w:history="1">
        <w:r w:rsidRPr="00D336ED">
          <w:rPr>
            <w:rStyle w:val="Hyperlink"/>
          </w:rPr>
          <w:t>School Excellence Policy</w:t>
        </w:r>
      </w:hyperlink>
      <w:r>
        <w:t xml:space="preserve">, </w:t>
      </w:r>
      <w:hyperlink r:id="rId22" w:history="1">
        <w:r w:rsidRPr="00D336ED">
          <w:rPr>
            <w:rStyle w:val="Hyperlink"/>
          </w:rPr>
          <w:t>School Success Model</w:t>
        </w:r>
      </w:hyperlink>
      <w:r>
        <w:t>.</w:t>
      </w:r>
    </w:p>
    <w:p w14:paraId="56B279E4" w14:textId="59D33B1D" w:rsidR="00BD4BF3" w:rsidRDefault="00BD4BF3" w:rsidP="00BD4BF3">
      <w:r w:rsidRPr="002E7C6F">
        <w:rPr>
          <w:b/>
          <w:bCs/>
        </w:rPr>
        <w:t>Alignment to the School Excellence Framework</w:t>
      </w:r>
      <w:r>
        <w:t xml:space="preserve">: </w:t>
      </w:r>
      <w:r w:rsidR="006C6E35">
        <w:t xml:space="preserve">this </w:t>
      </w:r>
      <w:r>
        <w:t xml:space="preserve">resource supports the </w:t>
      </w:r>
      <w:hyperlink r:id="rId23" w:history="1">
        <w:r w:rsidRPr="00D336ED">
          <w:rPr>
            <w:rStyle w:val="Hyperlink"/>
          </w:rPr>
          <w:t>School Excellence Framework</w:t>
        </w:r>
      </w:hyperlink>
      <w:r>
        <w:t xml:space="preserve"> elements of curriculum (curriculum provision) and effective classroom practice (lesson planning, explicit teaching).</w:t>
      </w:r>
    </w:p>
    <w:p w14:paraId="17FB03DC" w14:textId="178FBFB9" w:rsidR="00BD4BF3" w:rsidRPr="00F31DD5" w:rsidRDefault="00BD4BF3" w:rsidP="00BD4BF3">
      <w:r w:rsidRPr="708AD2A7">
        <w:rPr>
          <w:b/>
          <w:bCs/>
        </w:rPr>
        <w:t>Alignment to Australian Professional Teaching Standards</w:t>
      </w:r>
      <w:r>
        <w:t xml:space="preserve">: </w:t>
      </w:r>
      <w:r w:rsidR="006C6E35">
        <w:t xml:space="preserve">this </w:t>
      </w:r>
      <w:r>
        <w:t xml:space="preserve">resource supports teachers to address </w:t>
      </w:r>
      <w:hyperlink r:id="rId24">
        <w:r w:rsidRPr="708AD2A7">
          <w:rPr>
            <w:rStyle w:val="Hyperlink"/>
          </w:rPr>
          <w:t>Australian Professional Teaching Standards</w:t>
        </w:r>
      </w:hyperlink>
      <w:r>
        <w:t xml:space="preserve"> </w:t>
      </w:r>
      <w:r w:rsidRPr="00D332F5">
        <w:t>5.1.2, 5.5.2.</w:t>
      </w:r>
    </w:p>
    <w:p w14:paraId="13CFD535" w14:textId="17997328" w:rsidR="00BD4BF3" w:rsidRDefault="00BD4BF3" w:rsidP="00BD4BF3">
      <w:r w:rsidRPr="00C2134A">
        <w:rPr>
          <w:b/>
          <w:bCs/>
        </w:rPr>
        <w:t>Creation date</w:t>
      </w:r>
      <w:r>
        <w:t>: 14 December 2022</w:t>
      </w:r>
    </w:p>
    <w:p w14:paraId="27331444" w14:textId="77777777" w:rsidR="00BD4BF3" w:rsidRDefault="00BD4BF3" w:rsidP="00BD4BF3">
      <w:r w:rsidRPr="00C2134A">
        <w:rPr>
          <w:b/>
          <w:bCs/>
        </w:rPr>
        <w:lastRenderedPageBreak/>
        <w:t>Rights</w:t>
      </w:r>
      <w:r>
        <w:t>: © State of New South Wales, Department of Education</w:t>
      </w:r>
    </w:p>
    <w:bookmarkEnd w:id="25"/>
    <w:p w14:paraId="6D9D4F84" w14:textId="762CB936" w:rsidR="00BD4BF3" w:rsidRPr="00D332F5" w:rsidRDefault="00BD4BF3" w:rsidP="00BD4BF3">
      <w:r w:rsidRPr="00D332F5">
        <w:rPr>
          <w:b/>
          <w:bCs/>
        </w:rPr>
        <w:t>Evidence base</w:t>
      </w:r>
    </w:p>
    <w:p w14:paraId="47005A7D" w14:textId="77777777" w:rsidR="00BD4BF3" w:rsidRPr="00D332F5" w:rsidRDefault="00BD4BF3" w:rsidP="00BD4BF3">
      <w:r w:rsidRPr="00D332F5">
        <w:t>The range of assessment strategies outlined in the advice encourages ‘a variety of assessment methods each lesson to check for students’ understanding and inform what should be taught next’. (CESE 2020a:22). The assessment strategies outlined are student-centred, providing ‘students with opportunities to reflect on their progress to inform future learning goals’ (CESE 2020a:22).</w:t>
      </w:r>
    </w:p>
    <w:p w14:paraId="739C37A9" w14:textId="77777777" w:rsidR="00BD4BF3" w:rsidRPr="00D332F5" w:rsidRDefault="00BD4BF3" w:rsidP="00BD4BF3">
      <w:r w:rsidRPr="00D332F5">
        <w:t xml:space="preserve">The assessment strategies outlined provide teachers with important information about whether students learned what was intended. Wiliam (2013:15) claims ‘the term formative should apply not to the assessment but to the function that the evidence generated by the assessment actually </w:t>
      </w:r>
      <w:proofErr w:type="gramStart"/>
      <w:r w:rsidRPr="00D332F5">
        <w:t>serves’</w:t>
      </w:r>
      <w:proofErr w:type="gramEnd"/>
      <w:r w:rsidRPr="00D332F5">
        <w:t>.</w:t>
      </w:r>
    </w:p>
    <w:p w14:paraId="4B104ED2" w14:textId="77777777" w:rsidR="00BD4BF3" w:rsidRPr="00D332F5" w:rsidRDefault="00BD4BF3" w:rsidP="00BD4BF3">
      <w:r w:rsidRPr="00D332F5">
        <w:br w:type="page"/>
      </w:r>
    </w:p>
    <w:p w14:paraId="5427074C" w14:textId="7703924B" w:rsidR="00A1057C" w:rsidRPr="004A2B84" w:rsidRDefault="00A1057C" w:rsidP="00201200">
      <w:pPr>
        <w:pStyle w:val="Heading1"/>
      </w:pPr>
      <w:bookmarkStart w:id="28" w:name="_Toc117253004"/>
      <w:bookmarkStart w:id="29" w:name="_Toc153272584"/>
      <w:bookmarkEnd w:id="26"/>
      <w:r w:rsidRPr="004A2B84">
        <w:lastRenderedPageBreak/>
        <w:t>References</w:t>
      </w:r>
      <w:bookmarkEnd w:id="3"/>
      <w:bookmarkEnd w:id="2"/>
      <w:bookmarkEnd w:id="28"/>
      <w:bookmarkEnd w:id="29"/>
    </w:p>
    <w:bookmarkStart w:id="30" w:name="_Hlk152577507"/>
    <w:bookmarkStart w:id="31" w:name="_Toc104382531"/>
    <w:bookmarkStart w:id="32" w:name="_Toc113619559"/>
    <w:p w14:paraId="4DDA5EA7" w14:textId="0DE4DB5D" w:rsidR="006C6E35" w:rsidRPr="00B203AC" w:rsidRDefault="006C6E35" w:rsidP="006C6E35">
      <w:r>
        <w:fldChar w:fldCharType="begin"/>
      </w:r>
      <w:r w:rsidR="00CD53F1">
        <w:instrText>HYPERLINK "https://education.nsw.gov.au/teaching-and-learning/curriculum/department-approved-courses/animal-studies"</w:instrText>
      </w:r>
      <w:r>
        <w:fldChar w:fldCharType="separate"/>
      </w:r>
      <w:r w:rsidRPr="00B203AC">
        <w:rPr>
          <w:rStyle w:val="Hyperlink"/>
        </w:rPr>
        <w:t>Animal studies course document</w:t>
      </w:r>
      <w:r>
        <w:rPr>
          <w:rStyle w:val="Hyperlink"/>
        </w:rPr>
        <w:fldChar w:fldCharType="end"/>
      </w:r>
      <w:r w:rsidRPr="00B203AC">
        <w:t xml:space="preserve"> © NSW Department of Education for and on behalf of the Crown in the State of New South Wales, 2021.</w:t>
      </w:r>
    </w:p>
    <w:bookmarkEnd w:id="30"/>
    <w:p w14:paraId="2831025B" w14:textId="26749C30" w:rsidR="0024113E" w:rsidRDefault="0024113E" w:rsidP="0024113E">
      <w:r w:rsidRPr="004A2B84">
        <w:t>AITSL (Australian Institute for Teaching and School Leadership (2017) ‘</w:t>
      </w:r>
      <w:hyperlink r:id="rId25" w:anchor=":~:text=FEEDBACK-,Factsheet,-A%20quick%20guide" w:history="1">
        <w:r w:rsidRPr="004A2B84">
          <w:rPr>
            <w:rStyle w:val="Hyperlink"/>
          </w:rPr>
          <w:t>Feedback Factsheet</w:t>
        </w:r>
      </w:hyperlink>
      <w:r w:rsidRPr="004A2B84">
        <w:t>’, AITSL, accessed 14 December 2022.</w:t>
      </w:r>
    </w:p>
    <w:p w14:paraId="453C729C" w14:textId="77777777" w:rsidR="00D3067A" w:rsidRDefault="00D3067A" w:rsidP="00D3067A">
      <w:r>
        <w:t xml:space="preserve">CESE (Centre for Education Statistics and Evaluation) (2020a) </w:t>
      </w:r>
      <w:hyperlink r:id="rId26" w:tgtFrame="_blank" w:tooltip="https://education.nsw.gov.au/about-us/educational-data/cese/publications/research-reports/what-works-best-2020-update" w:history="1">
        <w:r>
          <w:rPr>
            <w:rStyle w:val="Hyperlink"/>
            <w:i/>
            <w:iCs/>
          </w:rPr>
          <w:t>What works best: 2020 update</w:t>
        </w:r>
      </w:hyperlink>
      <w:r>
        <w:t xml:space="preserve">, NSW Department of Education, accessed </w:t>
      </w:r>
      <w:r w:rsidRPr="00B203AC">
        <w:t>1</w:t>
      </w:r>
      <w:r>
        <w:t>3</w:t>
      </w:r>
      <w:r w:rsidRPr="00B203AC">
        <w:t xml:space="preserve"> December 2022</w:t>
      </w:r>
      <w:r>
        <w:t>.</w:t>
      </w:r>
    </w:p>
    <w:p w14:paraId="3B05A08A" w14:textId="77777777" w:rsidR="00D3067A" w:rsidRDefault="00D3067A" w:rsidP="00D3067A">
      <w:bookmarkStart w:id="33" w:name="_Hlk135313877"/>
      <w:r>
        <w:t xml:space="preserve">CESE (Centre for Education Statistics and Evaluation) (2020b) </w:t>
      </w:r>
      <w:hyperlink r:id="rId27" w:tgtFrame="_blank" w:tooltip="https://education.nsw.gov.au/about-us/educational-data/cese/publications/practical-guides-for-educators-/what-works-best-in-practice" w:history="1">
        <w:r w:rsidRPr="00DF402D">
          <w:rPr>
            <w:rStyle w:val="Hyperlink"/>
            <w:i/>
            <w:iCs/>
          </w:rPr>
          <w:t>What works best in practice</w:t>
        </w:r>
      </w:hyperlink>
      <w:r>
        <w:t xml:space="preserve">, NSW Department of Education, accessed </w:t>
      </w:r>
      <w:bookmarkEnd w:id="33"/>
      <w:r w:rsidRPr="00B203AC">
        <w:t>1</w:t>
      </w:r>
      <w:r>
        <w:t>3</w:t>
      </w:r>
      <w:r w:rsidRPr="00B203AC">
        <w:t xml:space="preserve"> December 2022</w:t>
      </w:r>
      <w:r>
        <w:t>.</w:t>
      </w:r>
    </w:p>
    <w:p w14:paraId="28BD5DFE" w14:textId="73AA0174" w:rsidR="00D77B6C" w:rsidRDefault="00D77B6C" w:rsidP="00D77B6C">
      <w:bookmarkStart w:id="34" w:name="_Hlk152842228"/>
      <w:bookmarkEnd w:id="31"/>
      <w:bookmarkEnd w:id="32"/>
      <w:r w:rsidRPr="001836AB">
        <w:t xml:space="preserve">NESA (NSW Education Standards Authority) (2020) </w:t>
      </w:r>
      <w:hyperlink r:id="rId28" w:history="1">
        <w:r w:rsidRPr="001836AB">
          <w:rPr>
            <w:rStyle w:val="Hyperlink"/>
            <w:i/>
            <w:iCs/>
          </w:rPr>
          <w:t>Nurturing Wonder and Igniting Passion, designs for a new school curriculum: NSW Curriculum Review</w:t>
        </w:r>
        <w:r w:rsidRPr="001836AB">
          <w:rPr>
            <w:rStyle w:val="Hyperlink"/>
          </w:rPr>
          <w:t xml:space="preserve"> [PDF 1.12MB]</w:t>
        </w:r>
      </w:hyperlink>
      <w:r w:rsidRPr="001836AB">
        <w:t>, NESA, accessed 13 December 2022.</w:t>
      </w:r>
    </w:p>
    <w:bookmarkEnd w:id="34"/>
    <w:p w14:paraId="6EF6657D" w14:textId="167BC907" w:rsidR="00676B75" w:rsidRPr="004A2B84" w:rsidRDefault="0024113E" w:rsidP="0024113E">
      <w:pPr>
        <w:rPr>
          <w:rStyle w:val="Hyperlink"/>
          <w:noProof/>
        </w:rPr>
        <w:sectPr w:rsidR="00676B75" w:rsidRPr="004A2B84" w:rsidSect="00676B75">
          <w:headerReference w:type="first" r:id="rId29"/>
          <w:pgSz w:w="11906" w:h="16838"/>
          <w:pgMar w:top="1134" w:right="1134" w:bottom="1134" w:left="1134" w:header="709" w:footer="709" w:gutter="0"/>
          <w:cols w:space="708"/>
          <w:docGrid w:linePitch="360"/>
        </w:sectPr>
      </w:pPr>
      <w:r w:rsidRPr="004A2B84">
        <w:t>Wiliam D (2013) ‘</w:t>
      </w:r>
      <w:hyperlink r:id="rId30" w:tgtFrame="_blank" w:history="1">
        <w:r w:rsidRPr="004A2B84">
          <w:rPr>
            <w:rStyle w:val="Hyperlink"/>
          </w:rPr>
          <w:t>Assessment: The Bridge between Teaching and Learning</w:t>
        </w:r>
      </w:hyperlink>
      <w:r w:rsidRPr="004A2B84">
        <w:t xml:space="preserve">’, </w:t>
      </w:r>
      <w:r w:rsidRPr="004A2B84">
        <w:rPr>
          <w:rStyle w:val="Emphasis"/>
        </w:rPr>
        <w:t>Voices from the Middle</w:t>
      </w:r>
      <w:r w:rsidRPr="004A2B84">
        <w:t xml:space="preserve">, 21(2):15–20, accessed </w:t>
      </w:r>
      <w:r w:rsidR="00A51896" w:rsidRPr="004A2B84">
        <w:t>4</w:t>
      </w:r>
      <w:r w:rsidRPr="004A2B84">
        <w:t xml:space="preserve"> April 2023</w:t>
      </w:r>
      <w:r w:rsidR="00124168" w:rsidRPr="004A2B84">
        <w:t>.</w:t>
      </w:r>
    </w:p>
    <w:p w14:paraId="125326E1" w14:textId="77777777" w:rsidR="00184B13" w:rsidRPr="00184B13" w:rsidRDefault="00184B13" w:rsidP="00184B13">
      <w:pPr>
        <w:rPr>
          <w:rStyle w:val="Strong"/>
          <w:szCs w:val="22"/>
        </w:rPr>
      </w:pPr>
      <w:r w:rsidRPr="00184B13">
        <w:rPr>
          <w:rStyle w:val="Strong"/>
          <w:szCs w:val="22"/>
        </w:rPr>
        <w:lastRenderedPageBreak/>
        <w:t>© State of New South Wales (Department of Education), 2023</w:t>
      </w:r>
    </w:p>
    <w:p w14:paraId="1B075401" w14:textId="77777777" w:rsidR="00184B13" w:rsidRPr="00184B13" w:rsidRDefault="00184B13" w:rsidP="00184B13">
      <w:pPr>
        <w:rPr>
          <w:szCs w:val="22"/>
        </w:rPr>
      </w:pPr>
      <w:r w:rsidRPr="00184B13">
        <w:rPr>
          <w:szCs w:val="22"/>
        </w:rPr>
        <w:t xml:space="preserve">The copyright material published in this resource is subject to the </w:t>
      </w:r>
      <w:r w:rsidRPr="00184B13">
        <w:rPr>
          <w:i/>
          <w:iCs/>
          <w:szCs w:val="22"/>
        </w:rPr>
        <w:t>Copyright Act 1968</w:t>
      </w:r>
      <w:r w:rsidRPr="00184B13">
        <w:rPr>
          <w:szCs w:val="22"/>
        </w:rPr>
        <w:t xml:space="preserve"> (Cth) and is owned by the NSW Department of Education or, where indicated, by a party other than the NSW Department of Education (third-party material).</w:t>
      </w:r>
    </w:p>
    <w:p w14:paraId="032E666C" w14:textId="77777777" w:rsidR="00184B13" w:rsidRPr="00184B13" w:rsidRDefault="00184B13" w:rsidP="00184B13">
      <w:pPr>
        <w:rPr>
          <w:szCs w:val="22"/>
        </w:rPr>
      </w:pPr>
      <w:r w:rsidRPr="00184B13">
        <w:rPr>
          <w:szCs w:val="22"/>
        </w:rPr>
        <w:t xml:space="preserve">Copyright material available in this resource and owned by the NSW Department of Education is licensed under a </w:t>
      </w:r>
      <w:hyperlink r:id="rId31" w:history="1">
        <w:r w:rsidRPr="00184B13">
          <w:rPr>
            <w:rStyle w:val="Hyperlink"/>
            <w:szCs w:val="22"/>
          </w:rPr>
          <w:t>Creative Commons Attribution 4.0 International (CC BY 4.0) license</w:t>
        </w:r>
      </w:hyperlink>
      <w:r w:rsidRPr="00184B13">
        <w:rPr>
          <w:szCs w:val="22"/>
        </w:rPr>
        <w:t>.</w:t>
      </w:r>
    </w:p>
    <w:p w14:paraId="261BF3F9" w14:textId="4E1F9C4D" w:rsidR="00184B13" w:rsidRPr="00184B13" w:rsidRDefault="00184B13" w:rsidP="00184B13">
      <w:pPr>
        <w:rPr>
          <w:szCs w:val="22"/>
        </w:rPr>
      </w:pPr>
      <w:r w:rsidRPr="00184B13">
        <w:rPr>
          <w:noProof/>
          <w:szCs w:val="22"/>
        </w:rPr>
        <w:drawing>
          <wp:inline distT="0" distB="0" distL="0" distR="0" wp14:anchorId="46D9AD12" wp14:editId="27D15B57">
            <wp:extent cx="1228725" cy="428625"/>
            <wp:effectExtent l="0" t="0" r="9525" b="9525"/>
            <wp:docPr id="32" name="Picture 32" descr="Creative Commons Attribution license logo.">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31"/>
                    </pic:cNvP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196B522B" w14:textId="77777777" w:rsidR="00184B13" w:rsidRPr="00184B13" w:rsidRDefault="00184B13" w:rsidP="00184B13">
      <w:pPr>
        <w:rPr>
          <w:szCs w:val="22"/>
        </w:rPr>
      </w:pPr>
      <w:r w:rsidRPr="00184B13">
        <w:rPr>
          <w:szCs w:val="22"/>
        </w:rPr>
        <w:t>This license allows you to share and adapt the material for any purpose, even commercially.</w:t>
      </w:r>
    </w:p>
    <w:p w14:paraId="453BFF05" w14:textId="77777777" w:rsidR="00184B13" w:rsidRPr="00184B13" w:rsidRDefault="00184B13" w:rsidP="00184B13">
      <w:pPr>
        <w:rPr>
          <w:szCs w:val="22"/>
        </w:rPr>
      </w:pPr>
      <w:r w:rsidRPr="00184B13">
        <w:rPr>
          <w:szCs w:val="22"/>
        </w:rPr>
        <w:t>Attribution should be given to © State of New South Wales (Department of Education), 2023.</w:t>
      </w:r>
    </w:p>
    <w:p w14:paraId="29B33846" w14:textId="77777777" w:rsidR="00184B13" w:rsidRPr="00184B13" w:rsidRDefault="00184B13" w:rsidP="00184B13">
      <w:pPr>
        <w:rPr>
          <w:szCs w:val="22"/>
        </w:rPr>
      </w:pPr>
      <w:r w:rsidRPr="00184B13">
        <w:rPr>
          <w:szCs w:val="22"/>
        </w:rPr>
        <w:t>Material in this resource not available under a Creative Commons license:</w:t>
      </w:r>
    </w:p>
    <w:p w14:paraId="5B82A24E" w14:textId="77777777" w:rsidR="00184B13" w:rsidRPr="00184B13" w:rsidRDefault="00184B13" w:rsidP="00184B13">
      <w:pPr>
        <w:rPr>
          <w:szCs w:val="22"/>
        </w:rPr>
      </w:pPr>
      <w:r w:rsidRPr="00184B13">
        <w:rPr>
          <w:szCs w:val="22"/>
        </w:rPr>
        <w:t>the NSW Department of Education logo, other logos and trademark-protected material</w:t>
      </w:r>
    </w:p>
    <w:p w14:paraId="3D99721D" w14:textId="77777777" w:rsidR="00184B13" w:rsidRPr="00184B13" w:rsidRDefault="00184B13" w:rsidP="00184B13">
      <w:pPr>
        <w:rPr>
          <w:szCs w:val="22"/>
        </w:rPr>
      </w:pPr>
      <w:r w:rsidRPr="00184B13">
        <w:rPr>
          <w:szCs w:val="22"/>
        </w:rPr>
        <w:t>material owned by a third party that has been reproduced with permission. You will need to obtain permission from the third party to reuse its material.</w:t>
      </w:r>
    </w:p>
    <w:p w14:paraId="42BB8BF7" w14:textId="77777777" w:rsidR="00184B13" w:rsidRPr="00184B13" w:rsidRDefault="00184B13" w:rsidP="00490962">
      <w:pPr>
        <w:pStyle w:val="FeatureBox2"/>
        <w:rPr>
          <w:rStyle w:val="Strong"/>
          <w:szCs w:val="22"/>
        </w:rPr>
      </w:pPr>
      <w:r w:rsidRPr="00184B13">
        <w:rPr>
          <w:rStyle w:val="Strong"/>
          <w:szCs w:val="22"/>
        </w:rPr>
        <w:t>Links to third-party material and websites</w:t>
      </w:r>
    </w:p>
    <w:p w14:paraId="2FF55CDF" w14:textId="77777777" w:rsidR="00184B13" w:rsidRPr="00184B13" w:rsidRDefault="00184B13" w:rsidP="00490962">
      <w:pPr>
        <w:pStyle w:val="FeatureBox2"/>
      </w:pPr>
      <w:r w:rsidRPr="00184B13">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1978FD7C" w14:textId="2115C8D3" w:rsidR="008E7AC0" w:rsidRPr="00966168" w:rsidRDefault="00184B13" w:rsidP="00966168">
      <w:pPr>
        <w:pStyle w:val="FeatureBox2"/>
      </w:pPr>
      <w:r w:rsidRPr="00184B13">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rsidRPr="00184B13">
        <w:t>where</w:t>
      </w:r>
      <w:proofErr w:type="gramEnd"/>
      <w:r w:rsidRPr="00184B13">
        <w:t xml:space="preserve"> permitted by the </w:t>
      </w:r>
      <w:r w:rsidRPr="00184B13">
        <w:rPr>
          <w:i/>
          <w:iCs/>
        </w:rPr>
        <w:t>Copyright Act 1968</w:t>
      </w:r>
      <w:r w:rsidRPr="00184B13">
        <w:t xml:space="preserve"> (Cth). The department accepts no responsibility for content on third-party websites.</w:t>
      </w:r>
    </w:p>
    <w:sectPr w:rsidR="008E7AC0" w:rsidRPr="00966168" w:rsidSect="00676B75">
      <w:headerReference w:type="default" r:id="rId33"/>
      <w:footerReference w:type="default" r:id="rId3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6D739" w14:textId="77777777" w:rsidR="00491973" w:rsidRDefault="00491973" w:rsidP="00E51733">
      <w:r>
        <w:separator/>
      </w:r>
    </w:p>
  </w:endnote>
  <w:endnote w:type="continuationSeparator" w:id="0">
    <w:p w14:paraId="5A0DAC1C" w14:textId="77777777" w:rsidR="00491973" w:rsidRDefault="00491973" w:rsidP="00E51733">
      <w:r>
        <w:continuationSeparator/>
      </w:r>
    </w:p>
  </w:endnote>
  <w:endnote w:type="continuationNotice" w:id="1">
    <w:p w14:paraId="1CEEDC87" w14:textId="77777777" w:rsidR="00491973" w:rsidRDefault="0049197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BFCF6" w14:textId="6D634A32" w:rsidR="00F66145" w:rsidRPr="00E56264" w:rsidRDefault="00677835" w:rsidP="00AB1340">
    <w:pPr>
      <w:pStyle w:val="Footer"/>
    </w:pPr>
    <w:r w:rsidRPr="00E56264">
      <w:t xml:space="preserve">© NSW Department of Education, </w:t>
    </w:r>
    <w:r w:rsidRPr="00E56264">
      <w:rPr>
        <w:color w:val="2B579A"/>
        <w:shd w:val="clear" w:color="auto" w:fill="E6E6E6"/>
      </w:rPr>
      <w:fldChar w:fldCharType="begin"/>
    </w:r>
    <w:r w:rsidRPr="00E56264">
      <w:instrText xml:space="preserve"> DATE  \@ "MMM-yy"  \* MERGEFORMAT </w:instrText>
    </w:r>
    <w:r w:rsidRPr="00E56264">
      <w:rPr>
        <w:color w:val="2B579A"/>
        <w:shd w:val="clear" w:color="auto" w:fill="E6E6E6"/>
      </w:rPr>
      <w:fldChar w:fldCharType="separate"/>
    </w:r>
    <w:r w:rsidR="002F0378">
      <w:rPr>
        <w:noProof/>
      </w:rPr>
      <w:t>Dec-23</w:t>
    </w:r>
    <w:r w:rsidRPr="00E56264">
      <w:rPr>
        <w:color w:val="2B579A"/>
        <w:shd w:val="clear" w:color="auto" w:fill="E6E6E6"/>
      </w:rPr>
      <w:fldChar w:fldCharType="end"/>
    </w:r>
    <w:r w:rsidRPr="00E56264">
      <w:ptab w:relativeTo="margin" w:alignment="right" w:leader="none"/>
    </w:r>
    <w:r w:rsidRPr="00E56264">
      <w:rPr>
        <w:color w:val="2B579A"/>
        <w:shd w:val="clear" w:color="auto" w:fill="E6E6E6"/>
      </w:rPr>
      <w:fldChar w:fldCharType="begin"/>
    </w:r>
    <w:r w:rsidRPr="00E56264">
      <w:instrText xml:space="preserve"> PAGE  \* Arabic  \* MERGEFORMAT </w:instrText>
    </w:r>
    <w:r w:rsidRPr="00E56264">
      <w:rPr>
        <w:color w:val="2B579A"/>
        <w:shd w:val="clear" w:color="auto" w:fill="E6E6E6"/>
      </w:rPr>
      <w:fldChar w:fldCharType="separate"/>
    </w:r>
    <w:r w:rsidRPr="00E56264">
      <w:t>2</w:t>
    </w:r>
    <w:r w:rsidRPr="00E56264">
      <w:rPr>
        <w:color w:val="2B579A"/>
        <w:shd w:val="clear" w:color="auto" w:fill="E6E6E6"/>
      </w:rPr>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9C497" w14:textId="74CC691A" w:rsidR="00676B75" w:rsidRPr="00F45053" w:rsidRDefault="00676B75" w:rsidP="00676B75">
    <w:pPr>
      <w:pStyle w:val="Footer"/>
      <w:spacing w:before="0"/>
    </w:pPr>
    <w:bookmarkStart w:id="8" w:name="_Hlk131406157"/>
    <w:bookmarkStart w:id="9" w:name="_Hlk131406158"/>
    <w:r>
      <w:t xml:space="preserve">© NSW Department of Education, </w:t>
    </w:r>
    <w:r>
      <w:fldChar w:fldCharType="begin"/>
    </w:r>
    <w:r>
      <w:instrText xml:space="preserve"> DATE  \@ "MMM-yy"  \* MERGEFORMAT </w:instrText>
    </w:r>
    <w:r>
      <w:fldChar w:fldCharType="separate"/>
    </w:r>
    <w:r w:rsidR="002F0378">
      <w:rPr>
        <w:noProof/>
      </w:rPr>
      <w:t>Dec-23</w:t>
    </w:r>
    <w:r>
      <w:fldChar w:fldCharType="end"/>
    </w:r>
    <w:r>
      <w:ptab w:relativeTo="margin" w:alignment="right" w:leader="none"/>
    </w:r>
    <w:r>
      <w:rPr>
        <w:b/>
        <w:noProof/>
        <w:sz w:val="28"/>
        <w:szCs w:val="28"/>
      </w:rPr>
      <w:drawing>
        <wp:inline distT="0" distB="0" distL="0" distR="0" wp14:anchorId="5D479B36" wp14:editId="5029328B">
          <wp:extent cx="571500" cy="190500"/>
          <wp:effectExtent l="0" t="0" r="0" b="0"/>
          <wp:docPr id="101363517" name="Picture 101363517"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63517" name="Picture 101363517"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bookmarkEnd w:id="8"/>
    <w:bookmarkEnd w:id="9"/>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BC6F8" w14:textId="77777777" w:rsidR="00201200" w:rsidRPr="002F375A" w:rsidRDefault="00201200" w:rsidP="00201200">
    <w:pPr>
      <w:pStyle w:val="Logo"/>
      <w:tabs>
        <w:tab w:val="clear" w:pos="10200"/>
        <w:tab w:val="right" w:pos="9639"/>
      </w:tabs>
      <w:ind w:right="-1"/>
      <w:jc w:val="right"/>
    </w:pPr>
    <w:r w:rsidRPr="008426B6">
      <w:rPr>
        <w:noProof/>
      </w:rPr>
      <w:drawing>
        <wp:inline distT="0" distB="0" distL="0" distR="0" wp14:anchorId="373CFAF6" wp14:editId="39748FF3">
          <wp:extent cx="834442" cy="906218"/>
          <wp:effectExtent l="0" t="0" r="3810" b="8255"/>
          <wp:docPr id="27" name="Graphic 2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FFCDE" w14:textId="6CB24A99" w:rsidR="00676B75" w:rsidRPr="00184B13" w:rsidRDefault="00676B75" w:rsidP="00184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E871B" w14:textId="77777777" w:rsidR="00491973" w:rsidRDefault="00491973" w:rsidP="00E51733">
      <w:r>
        <w:separator/>
      </w:r>
    </w:p>
  </w:footnote>
  <w:footnote w:type="continuationSeparator" w:id="0">
    <w:p w14:paraId="1A0E4BF1" w14:textId="77777777" w:rsidR="00491973" w:rsidRDefault="00491973" w:rsidP="00E51733">
      <w:r>
        <w:continuationSeparator/>
      </w:r>
    </w:p>
  </w:footnote>
  <w:footnote w:type="continuationNotice" w:id="1">
    <w:p w14:paraId="345EB795" w14:textId="77777777" w:rsidR="00491973" w:rsidRDefault="00491973">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7DAF0" w14:textId="41E29C2B" w:rsidR="00676B75" w:rsidRDefault="00676B75" w:rsidP="00676B75">
    <w:pPr>
      <w:pStyle w:val="Documentname"/>
    </w:pPr>
    <w:r w:rsidRPr="00676B75">
      <w:t>Animal studies</w:t>
    </w:r>
    <w:r w:rsidR="003B4A19">
      <w:t xml:space="preserve"> </w:t>
    </w:r>
    <w:r w:rsidRPr="00676B75">
      <w:t xml:space="preserve">– Option S4 </w:t>
    </w:r>
    <w:r w:rsidR="00201200">
      <w:t>– w</w:t>
    </w:r>
    <w:r w:rsidRPr="00676B75">
      <w:t>ool harvesting sample assessment</w:t>
    </w:r>
    <w:r>
      <w:t xml:space="preserve"> task</w:t>
    </w:r>
    <w:r w:rsidR="003B4A19">
      <w:t xml:space="preserve"> </w:t>
    </w:r>
    <w:r>
      <w:t xml:space="preserve">| </w:t>
    </w:r>
    <w:r w:rsidRPr="009D6697">
      <w:fldChar w:fldCharType="begin"/>
    </w:r>
    <w:r w:rsidRPr="009D6697">
      <w:instrText xml:space="preserve"> PAGE   \* MERGEFORMAT </w:instrText>
    </w:r>
    <w:r w:rsidRPr="009D6697">
      <w:fldChar w:fldCharType="separate"/>
    </w:r>
    <w:r>
      <w:t>2</w:t>
    </w:r>
    <w:r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0DB74" w14:textId="77777777" w:rsidR="00201200" w:rsidRPr="00FA6449" w:rsidRDefault="00000000" w:rsidP="00201200">
    <w:pPr>
      <w:pStyle w:val="Header"/>
      <w:spacing w:after="0"/>
    </w:pPr>
    <w:r>
      <w:pict w14:anchorId="289C51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201200" w:rsidRPr="009D43DD">
      <w:t>NSW Department of Education</w:t>
    </w:r>
    <w:r w:rsidR="00201200"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B11C8" w14:textId="30719A83" w:rsidR="00676B75" w:rsidRDefault="00676B75" w:rsidP="00676B75">
    <w:pPr>
      <w:pStyle w:val="Documentname"/>
    </w:pPr>
    <w:r w:rsidRPr="00676B75">
      <w:t>Animal studies</w:t>
    </w:r>
    <w:r w:rsidR="006433D2">
      <w:t xml:space="preserve"> </w:t>
    </w:r>
    <w:r w:rsidRPr="00676B75">
      <w:t>– Option S4: Wool harvesting sample assessment</w:t>
    </w:r>
    <w:r>
      <w:t xml:space="preserve"> task</w:t>
    </w:r>
    <w:r w:rsidR="006433D2">
      <w:t xml:space="preserve"> </w:t>
    </w:r>
    <w:r>
      <w:t xml:space="preserve">| </w:t>
    </w:r>
    <w:r w:rsidRPr="009D6697">
      <w:fldChar w:fldCharType="begin"/>
    </w:r>
    <w:r w:rsidRPr="009D6697">
      <w:instrText xml:space="preserve"> PAGE   \* MERGEFORMAT </w:instrText>
    </w:r>
    <w:r w:rsidRPr="009D6697">
      <w:fldChar w:fldCharType="separate"/>
    </w:r>
    <w:r>
      <w:t>2</w:t>
    </w:r>
    <w:r w:rsidRPr="009D6697">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99FE6" w14:textId="77777777" w:rsidR="00676B75" w:rsidRPr="00F14D7F" w:rsidRDefault="00676B75" w:rsidP="00676B75">
    <w:pPr>
      <w:pStyle w:val="Header"/>
      <w:spacing w:before="0"/>
    </w:pPr>
    <w:r w:rsidRPr="00F14D7F">
      <w:t>| NSW Department of Education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CCF56" w14:textId="77777777" w:rsidR="00676B75" w:rsidRPr="00F14D7F" w:rsidRDefault="00676B75" w:rsidP="00676B75">
    <w:pPr>
      <w:pStyle w:val="Header"/>
      <w:spacing w:before="0"/>
    </w:pPr>
    <w:r w:rsidRPr="00F14D7F">
      <w:t>| NSW Department of Education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16913" w14:textId="1AC6CF09" w:rsidR="00676B75" w:rsidRPr="00184B13" w:rsidRDefault="00676B75" w:rsidP="00184B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C554BCB2"/>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8"/>
    <w:multiLevelType w:val="singleLevel"/>
    <w:tmpl w:val="EA08FDD2"/>
    <w:lvl w:ilvl="0">
      <w:start w:val="1"/>
      <w:numFmt w:val="decimal"/>
      <w:lvlText w:val="%1."/>
      <w:lvlJc w:val="left"/>
      <w:pPr>
        <w:tabs>
          <w:tab w:val="num" w:pos="360"/>
        </w:tabs>
        <w:ind w:left="360" w:hanging="360"/>
      </w:pPr>
    </w:lvl>
  </w:abstractNum>
  <w:abstractNum w:abstractNumId="3"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4F7BD2"/>
    <w:multiLevelType w:val="hybridMultilevel"/>
    <w:tmpl w:val="0C7EA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2B84BF1"/>
    <w:multiLevelType w:val="multilevel"/>
    <w:tmpl w:val="7E46C97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81669665">
    <w:abstractNumId w:val="5"/>
  </w:num>
  <w:num w:numId="2" w16cid:durableId="672341006">
    <w:abstractNumId w:val="3"/>
  </w:num>
  <w:num w:numId="3" w16cid:durableId="1426461362">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 w16cid:durableId="917246615">
    <w:abstractNumId w:val="8"/>
  </w:num>
  <w:num w:numId="5" w16cid:durableId="5275698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38792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29476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34050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36162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23544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0377357">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2" w16cid:durableId="995375622">
    <w:abstractNumId w:val="3"/>
  </w:num>
  <w:num w:numId="13" w16cid:durableId="1034233880">
    <w:abstractNumId w:val="8"/>
  </w:num>
  <w:num w:numId="14" w16cid:durableId="1387877472">
    <w:abstractNumId w:val="5"/>
  </w:num>
  <w:num w:numId="15" w16cid:durableId="267323054">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6" w16cid:durableId="1348016541">
    <w:abstractNumId w:val="3"/>
  </w:num>
  <w:num w:numId="17" w16cid:durableId="1896551736">
    <w:abstractNumId w:val="8"/>
  </w:num>
  <w:num w:numId="18" w16cid:durableId="1142238820">
    <w:abstractNumId w:val="5"/>
  </w:num>
  <w:num w:numId="19" w16cid:durableId="19434109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65679189">
    <w:abstractNumId w:val="2"/>
  </w:num>
  <w:num w:numId="21" w16cid:durableId="1047755609">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2" w16cid:durableId="1480267404">
    <w:abstractNumId w:val="3"/>
  </w:num>
  <w:num w:numId="23" w16cid:durableId="945651566">
    <w:abstractNumId w:val="8"/>
  </w:num>
  <w:num w:numId="24" w16cid:durableId="1977444843">
    <w:abstractNumId w:val="5"/>
  </w:num>
  <w:num w:numId="25" w16cid:durableId="328407373">
    <w:abstractNumId w:val="3"/>
  </w:num>
  <w:num w:numId="26" w16cid:durableId="1466509154">
    <w:abstractNumId w:val="7"/>
  </w:num>
  <w:num w:numId="27" w16cid:durableId="573007796">
    <w:abstractNumId w:val="4"/>
  </w:num>
  <w:num w:numId="28" w16cid:durableId="969549625">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9" w16cid:durableId="1864200830">
    <w:abstractNumId w:val="1"/>
  </w:num>
  <w:num w:numId="30" w16cid:durableId="1452750057">
    <w:abstractNumId w:val="1"/>
  </w:num>
  <w:num w:numId="31" w16cid:durableId="155609172">
    <w:abstractNumId w:val="3"/>
  </w:num>
  <w:num w:numId="32" w16cid:durableId="570118220">
    <w:abstractNumId w:val="8"/>
  </w:num>
  <w:num w:numId="33" w16cid:durableId="899827872">
    <w:abstractNumId w:val="0"/>
  </w:num>
  <w:num w:numId="34" w16cid:durableId="1017804484">
    <w:abstractNumId w:val="8"/>
  </w:num>
  <w:num w:numId="35" w16cid:durableId="202401024">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9E5"/>
    <w:rsid w:val="00002419"/>
    <w:rsid w:val="000025FD"/>
    <w:rsid w:val="00004A10"/>
    <w:rsid w:val="00005589"/>
    <w:rsid w:val="000075E2"/>
    <w:rsid w:val="00010368"/>
    <w:rsid w:val="00010C62"/>
    <w:rsid w:val="00012706"/>
    <w:rsid w:val="00012B0A"/>
    <w:rsid w:val="00013598"/>
    <w:rsid w:val="00013FF2"/>
    <w:rsid w:val="000163A7"/>
    <w:rsid w:val="000252CB"/>
    <w:rsid w:val="000353E6"/>
    <w:rsid w:val="00036855"/>
    <w:rsid w:val="00040964"/>
    <w:rsid w:val="00040D60"/>
    <w:rsid w:val="00043F03"/>
    <w:rsid w:val="00044099"/>
    <w:rsid w:val="00045F0D"/>
    <w:rsid w:val="0004750C"/>
    <w:rsid w:val="00052C1B"/>
    <w:rsid w:val="000553AB"/>
    <w:rsid w:val="0005631B"/>
    <w:rsid w:val="00057330"/>
    <w:rsid w:val="0006198E"/>
    <w:rsid w:val="00061D5B"/>
    <w:rsid w:val="00064AE3"/>
    <w:rsid w:val="00073BAD"/>
    <w:rsid w:val="00073F77"/>
    <w:rsid w:val="00074F0F"/>
    <w:rsid w:val="00076053"/>
    <w:rsid w:val="000801CC"/>
    <w:rsid w:val="000A36B4"/>
    <w:rsid w:val="000A4873"/>
    <w:rsid w:val="000B0128"/>
    <w:rsid w:val="000B3FCB"/>
    <w:rsid w:val="000B5BF6"/>
    <w:rsid w:val="000C24ED"/>
    <w:rsid w:val="000D2A2F"/>
    <w:rsid w:val="000D3BBE"/>
    <w:rsid w:val="000D3F39"/>
    <w:rsid w:val="000D44F9"/>
    <w:rsid w:val="000D497E"/>
    <w:rsid w:val="000D6621"/>
    <w:rsid w:val="000D7466"/>
    <w:rsid w:val="000E55FE"/>
    <w:rsid w:val="000F1DFD"/>
    <w:rsid w:val="000F59E5"/>
    <w:rsid w:val="000F5E39"/>
    <w:rsid w:val="00100EB2"/>
    <w:rsid w:val="001038BF"/>
    <w:rsid w:val="0010442A"/>
    <w:rsid w:val="00107026"/>
    <w:rsid w:val="00107AFF"/>
    <w:rsid w:val="00112528"/>
    <w:rsid w:val="001200B0"/>
    <w:rsid w:val="00124168"/>
    <w:rsid w:val="00160B49"/>
    <w:rsid w:val="00184B13"/>
    <w:rsid w:val="00190C6F"/>
    <w:rsid w:val="001A2D64"/>
    <w:rsid w:val="001A3009"/>
    <w:rsid w:val="001A3E1F"/>
    <w:rsid w:val="001B11FD"/>
    <w:rsid w:val="001B1367"/>
    <w:rsid w:val="001B2A1F"/>
    <w:rsid w:val="001B398B"/>
    <w:rsid w:val="001C1C07"/>
    <w:rsid w:val="001C2CAC"/>
    <w:rsid w:val="001C4388"/>
    <w:rsid w:val="001C7E97"/>
    <w:rsid w:val="001D19C0"/>
    <w:rsid w:val="001D5230"/>
    <w:rsid w:val="001D684E"/>
    <w:rsid w:val="001E390D"/>
    <w:rsid w:val="001E54DC"/>
    <w:rsid w:val="001F043D"/>
    <w:rsid w:val="001F05C2"/>
    <w:rsid w:val="001F46D3"/>
    <w:rsid w:val="001F73A5"/>
    <w:rsid w:val="00201200"/>
    <w:rsid w:val="00201ABA"/>
    <w:rsid w:val="00202D07"/>
    <w:rsid w:val="002105AD"/>
    <w:rsid w:val="00211818"/>
    <w:rsid w:val="00213D46"/>
    <w:rsid w:val="002159DF"/>
    <w:rsid w:val="0022395A"/>
    <w:rsid w:val="0024113E"/>
    <w:rsid w:val="002411DB"/>
    <w:rsid w:val="00242702"/>
    <w:rsid w:val="00242A5A"/>
    <w:rsid w:val="00246E32"/>
    <w:rsid w:val="00247EBA"/>
    <w:rsid w:val="00250FAC"/>
    <w:rsid w:val="0025178D"/>
    <w:rsid w:val="00260DBE"/>
    <w:rsid w:val="00261781"/>
    <w:rsid w:val="002621CC"/>
    <w:rsid w:val="0026548C"/>
    <w:rsid w:val="00266207"/>
    <w:rsid w:val="0027114F"/>
    <w:rsid w:val="0027370C"/>
    <w:rsid w:val="0028118F"/>
    <w:rsid w:val="00290C80"/>
    <w:rsid w:val="002924AB"/>
    <w:rsid w:val="00293923"/>
    <w:rsid w:val="00293991"/>
    <w:rsid w:val="002939B4"/>
    <w:rsid w:val="0029494B"/>
    <w:rsid w:val="002A0F30"/>
    <w:rsid w:val="002A28B4"/>
    <w:rsid w:val="002A2B8C"/>
    <w:rsid w:val="002A35CF"/>
    <w:rsid w:val="002A475D"/>
    <w:rsid w:val="002A752F"/>
    <w:rsid w:val="002B2861"/>
    <w:rsid w:val="002B467C"/>
    <w:rsid w:val="002B736C"/>
    <w:rsid w:val="002C2ACD"/>
    <w:rsid w:val="002C3761"/>
    <w:rsid w:val="002C6A0C"/>
    <w:rsid w:val="002D073F"/>
    <w:rsid w:val="002D4290"/>
    <w:rsid w:val="002D4D48"/>
    <w:rsid w:val="002E3A53"/>
    <w:rsid w:val="002F0378"/>
    <w:rsid w:val="002F2400"/>
    <w:rsid w:val="002F3FA6"/>
    <w:rsid w:val="002F7CFE"/>
    <w:rsid w:val="00303379"/>
    <w:rsid w:val="003067B8"/>
    <w:rsid w:val="00306C23"/>
    <w:rsid w:val="00310B7E"/>
    <w:rsid w:val="003139A3"/>
    <w:rsid w:val="0032242D"/>
    <w:rsid w:val="00323D4C"/>
    <w:rsid w:val="00326784"/>
    <w:rsid w:val="00330E1C"/>
    <w:rsid w:val="00332FFA"/>
    <w:rsid w:val="00340DD9"/>
    <w:rsid w:val="00341EE2"/>
    <w:rsid w:val="003422DB"/>
    <w:rsid w:val="003429EB"/>
    <w:rsid w:val="00344081"/>
    <w:rsid w:val="00346639"/>
    <w:rsid w:val="003502AC"/>
    <w:rsid w:val="00350D46"/>
    <w:rsid w:val="00354831"/>
    <w:rsid w:val="003560E4"/>
    <w:rsid w:val="00360E17"/>
    <w:rsid w:val="0036209C"/>
    <w:rsid w:val="00373D01"/>
    <w:rsid w:val="00383021"/>
    <w:rsid w:val="00384129"/>
    <w:rsid w:val="00385DE1"/>
    <w:rsid w:val="00385DFB"/>
    <w:rsid w:val="003930E4"/>
    <w:rsid w:val="0039527C"/>
    <w:rsid w:val="00395E23"/>
    <w:rsid w:val="003A28F5"/>
    <w:rsid w:val="003A5190"/>
    <w:rsid w:val="003B0FDE"/>
    <w:rsid w:val="003B19DF"/>
    <w:rsid w:val="003B240E"/>
    <w:rsid w:val="003B4A19"/>
    <w:rsid w:val="003B691F"/>
    <w:rsid w:val="003C0128"/>
    <w:rsid w:val="003D13EF"/>
    <w:rsid w:val="003D6DEA"/>
    <w:rsid w:val="003E195B"/>
    <w:rsid w:val="003E3B3A"/>
    <w:rsid w:val="003E47E4"/>
    <w:rsid w:val="004005A8"/>
    <w:rsid w:val="00401084"/>
    <w:rsid w:val="00406C6A"/>
    <w:rsid w:val="00407A17"/>
    <w:rsid w:val="00407EF0"/>
    <w:rsid w:val="00412F2B"/>
    <w:rsid w:val="004178B3"/>
    <w:rsid w:val="00417F01"/>
    <w:rsid w:val="00421A45"/>
    <w:rsid w:val="0042292C"/>
    <w:rsid w:val="0042579A"/>
    <w:rsid w:val="00430F12"/>
    <w:rsid w:val="0043183F"/>
    <w:rsid w:val="00435A38"/>
    <w:rsid w:val="00436332"/>
    <w:rsid w:val="00437AED"/>
    <w:rsid w:val="004662AB"/>
    <w:rsid w:val="0047415B"/>
    <w:rsid w:val="00474E52"/>
    <w:rsid w:val="00480185"/>
    <w:rsid w:val="004840B9"/>
    <w:rsid w:val="0048556E"/>
    <w:rsid w:val="004863BB"/>
    <w:rsid w:val="0048642E"/>
    <w:rsid w:val="004864CC"/>
    <w:rsid w:val="00490962"/>
    <w:rsid w:val="00491973"/>
    <w:rsid w:val="004A2B84"/>
    <w:rsid w:val="004A3254"/>
    <w:rsid w:val="004B484F"/>
    <w:rsid w:val="004B50E3"/>
    <w:rsid w:val="004B539A"/>
    <w:rsid w:val="004C0A38"/>
    <w:rsid w:val="004C0A87"/>
    <w:rsid w:val="004C0CC2"/>
    <w:rsid w:val="004C2758"/>
    <w:rsid w:val="004C28FC"/>
    <w:rsid w:val="004C6E11"/>
    <w:rsid w:val="004C731C"/>
    <w:rsid w:val="004E036B"/>
    <w:rsid w:val="004E59DB"/>
    <w:rsid w:val="004E666C"/>
    <w:rsid w:val="004E7B2B"/>
    <w:rsid w:val="004F35A5"/>
    <w:rsid w:val="004F40E9"/>
    <w:rsid w:val="004F48DD"/>
    <w:rsid w:val="004F6AF2"/>
    <w:rsid w:val="00502C47"/>
    <w:rsid w:val="00503E7E"/>
    <w:rsid w:val="00506DFA"/>
    <w:rsid w:val="00510005"/>
    <w:rsid w:val="00511863"/>
    <w:rsid w:val="00513379"/>
    <w:rsid w:val="00513C4D"/>
    <w:rsid w:val="00514A9F"/>
    <w:rsid w:val="005213FD"/>
    <w:rsid w:val="00522247"/>
    <w:rsid w:val="0052654A"/>
    <w:rsid w:val="00526795"/>
    <w:rsid w:val="005328F0"/>
    <w:rsid w:val="00540D2C"/>
    <w:rsid w:val="00541FBB"/>
    <w:rsid w:val="00542C8F"/>
    <w:rsid w:val="00545A2A"/>
    <w:rsid w:val="00555F02"/>
    <w:rsid w:val="00560055"/>
    <w:rsid w:val="0056228C"/>
    <w:rsid w:val="005647FB"/>
    <w:rsid w:val="005649D2"/>
    <w:rsid w:val="005667DA"/>
    <w:rsid w:val="00571BD9"/>
    <w:rsid w:val="0057217F"/>
    <w:rsid w:val="00575B9E"/>
    <w:rsid w:val="00580603"/>
    <w:rsid w:val="0058102D"/>
    <w:rsid w:val="00583731"/>
    <w:rsid w:val="00586CBF"/>
    <w:rsid w:val="00586CE1"/>
    <w:rsid w:val="00586D2A"/>
    <w:rsid w:val="00591733"/>
    <w:rsid w:val="005934B4"/>
    <w:rsid w:val="005A67CA"/>
    <w:rsid w:val="005A6AAA"/>
    <w:rsid w:val="005B0A47"/>
    <w:rsid w:val="005B184F"/>
    <w:rsid w:val="005B34BD"/>
    <w:rsid w:val="005B5CE7"/>
    <w:rsid w:val="005B77E0"/>
    <w:rsid w:val="005C0933"/>
    <w:rsid w:val="005C14A7"/>
    <w:rsid w:val="005C1F9B"/>
    <w:rsid w:val="005C314F"/>
    <w:rsid w:val="005D12B4"/>
    <w:rsid w:val="005D49FE"/>
    <w:rsid w:val="005D6323"/>
    <w:rsid w:val="005D6614"/>
    <w:rsid w:val="005E1AB0"/>
    <w:rsid w:val="005E1F63"/>
    <w:rsid w:val="005E30F2"/>
    <w:rsid w:val="005E3ECC"/>
    <w:rsid w:val="005E4E25"/>
    <w:rsid w:val="005F026B"/>
    <w:rsid w:val="005F308C"/>
    <w:rsid w:val="005F5256"/>
    <w:rsid w:val="005F697A"/>
    <w:rsid w:val="00602A12"/>
    <w:rsid w:val="00607E01"/>
    <w:rsid w:val="00611540"/>
    <w:rsid w:val="00622A92"/>
    <w:rsid w:val="00625906"/>
    <w:rsid w:val="006261F7"/>
    <w:rsid w:val="00626BBF"/>
    <w:rsid w:val="006362B4"/>
    <w:rsid w:val="0064273E"/>
    <w:rsid w:val="006433D2"/>
    <w:rsid w:val="00643879"/>
    <w:rsid w:val="00643CC4"/>
    <w:rsid w:val="00644CA5"/>
    <w:rsid w:val="00645958"/>
    <w:rsid w:val="006460B8"/>
    <w:rsid w:val="00651B50"/>
    <w:rsid w:val="00653B0A"/>
    <w:rsid w:val="00662E0E"/>
    <w:rsid w:val="006656A5"/>
    <w:rsid w:val="00670F4E"/>
    <w:rsid w:val="00672E58"/>
    <w:rsid w:val="00676B75"/>
    <w:rsid w:val="0067731E"/>
    <w:rsid w:val="00677835"/>
    <w:rsid w:val="00680388"/>
    <w:rsid w:val="0068187E"/>
    <w:rsid w:val="0069347F"/>
    <w:rsid w:val="00696410"/>
    <w:rsid w:val="006A3884"/>
    <w:rsid w:val="006A3A9A"/>
    <w:rsid w:val="006B0687"/>
    <w:rsid w:val="006B4D4C"/>
    <w:rsid w:val="006B5FC6"/>
    <w:rsid w:val="006B6BDC"/>
    <w:rsid w:val="006C42EA"/>
    <w:rsid w:val="006C52D9"/>
    <w:rsid w:val="006C6E35"/>
    <w:rsid w:val="006C7881"/>
    <w:rsid w:val="006D00B0"/>
    <w:rsid w:val="006D1CF3"/>
    <w:rsid w:val="006E4D2E"/>
    <w:rsid w:val="006E54D3"/>
    <w:rsid w:val="006E6517"/>
    <w:rsid w:val="006E7763"/>
    <w:rsid w:val="006F3E04"/>
    <w:rsid w:val="007018BE"/>
    <w:rsid w:val="00701F86"/>
    <w:rsid w:val="007029C6"/>
    <w:rsid w:val="007114CE"/>
    <w:rsid w:val="00717237"/>
    <w:rsid w:val="0073461E"/>
    <w:rsid w:val="00734A5E"/>
    <w:rsid w:val="007360E0"/>
    <w:rsid w:val="00747F15"/>
    <w:rsid w:val="00751257"/>
    <w:rsid w:val="007523C8"/>
    <w:rsid w:val="00763861"/>
    <w:rsid w:val="00766D19"/>
    <w:rsid w:val="00770570"/>
    <w:rsid w:val="00770DE2"/>
    <w:rsid w:val="007724E1"/>
    <w:rsid w:val="007726A3"/>
    <w:rsid w:val="0077465A"/>
    <w:rsid w:val="00780537"/>
    <w:rsid w:val="00787F63"/>
    <w:rsid w:val="007961D9"/>
    <w:rsid w:val="007A5F60"/>
    <w:rsid w:val="007A65FC"/>
    <w:rsid w:val="007B01BC"/>
    <w:rsid w:val="007B020C"/>
    <w:rsid w:val="007B25AE"/>
    <w:rsid w:val="007B5217"/>
    <w:rsid w:val="007B523A"/>
    <w:rsid w:val="007B681C"/>
    <w:rsid w:val="007C56ED"/>
    <w:rsid w:val="007C61E6"/>
    <w:rsid w:val="007C7086"/>
    <w:rsid w:val="007D320B"/>
    <w:rsid w:val="007E432B"/>
    <w:rsid w:val="007E5271"/>
    <w:rsid w:val="007F066A"/>
    <w:rsid w:val="007F6BE6"/>
    <w:rsid w:val="0080248A"/>
    <w:rsid w:val="008034A3"/>
    <w:rsid w:val="00804F58"/>
    <w:rsid w:val="00805292"/>
    <w:rsid w:val="008073B1"/>
    <w:rsid w:val="008108DD"/>
    <w:rsid w:val="008115B5"/>
    <w:rsid w:val="0081192C"/>
    <w:rsid w:val="008203E7"/>
    <w:rsid w:val="0082212B"/>
    <w:rsid w:val="00833804"/>
    <w:rsid w:val="00834A93"/>
    <w:rsid w:val="00844E5A"/>
    <w:rsid w:val="008559F3"/>
    <w:rsid w:val="008562D8"/>
    <w:rsid w:val="00856CA3"/>
    <w:rsid w:val="00857A0D"/>
    <w:rsid w:val="00865BC1"/>
    <w:rsid w:val="0086637E"/>
    <w:rsid w:val="00867B5A"/>
    <w:rsid w:val="0087496A"/>
    <w:rsid w:val="0088145B"/>
    <w:rsid w:val="00882F3B"/>
    <w:rsid w:val="00890038"/>
    <w:rsid w:val="00890EEE"/>
    <w:rsid w:val="0089296C"/>
    <w:rsid w:val="00892BF0"/>
    <w:rsid w:val="00897035"/>
    <w:rsid w:val="00897C87"/>
    <w:rsid w:val="008A2E80"/>
    <w:rsid w:val="008A480B"/>
    <w:rsid w:val="008A4CF6"/>
    <w:rsid w:val="008A5FD8"/>
    <w:rsid w:val="008A64C0"/>
    <w:rsid w:val="008C627D"/>
    <w:rsid w:val="008C6BD5"/>
    <w:rsid w:val="008D1965"/>
    <w:rsid w:val="008D3105"/>
    <w:rsid w:val="008D4C7F"/>
    <w:rsid w:val="008D587D"/>
    <w:rsid w:val="008D774B"/>
    <w:rsid w:val="008E27A5"/>
    <w:rsid w:val="008E3DE9"/>
    <w:rsid w:val="008E6793"/>
    <w:rsid w:val="008E7AC0"/>
    <w:rsid w:val="008F0C05"/>
    <w:rsid w:val="00900417"/>
    <w:rsid w:val="00903FF5"/>
    <w:rsid w:val="00905449"/>
    <w:rsid w:val="0090661F"/>
    <w:rsid w:val="009077E3"/>
    <w:rsid w:val="009107ED"/>
    <w:rsid w:val="009108D5"/>
    <w:rsid w:val="009120FE"/>
    <w:rsid w:val="009138BF"/>
    <w:rsid w:val="009171E2"/>
    <w:rsid w:val="00917BD6"/>
    <w:rsid w:val="009209AD"/>
    <w:rsid w:val="00921096"/>
    <w:rsid w:val="009233DE"/>
    <w:rsid w:val="00924DA2"/>
    <w:rsid w:val="00927276"/>
    <w:rsid w:val="009306A7"/>
    <w:rsid w:val="00931ABF"/>
    <w:rsid w:val="00931D1C"/>
    <w:rsid w:val="00934A71"/>
    <w:rsid w:val="0093679E"/>
    <w:rsid w:val="00937F96"/>
    <w:rsid w:val="00940A30"/>
    <w:rsid w:val="00941C04"/>
    <w:rsid w:val="00941C23"/>
    <w:rsid w:val="00954BBE"/>
    <w:rsid w:val="00962E14"/>
    <w:rsid w:val="00966168"/>
    <w:rsid w:val="00971A0B"/>
    <w:rsid w:val="009739C8"/>
    <w:rsid w:val="00976748"/>
    <w:rsid w:val="0097754E"/>
    <w:rsid w:val="00980265"/>
    <w:rsid w:val="009813B0"/>
    <w:rsid w:val="00982157"/>
    <w:rsid w:val="009831C3"/>
    <w:rsid w:val="00987591"/>
    <w:rsid w:val="009907C1"/>
    <w:rsid w:val="00990C47"/>
    <w:rsid w:val="009918F8"/>
    <w:rsid w:val="00993CC3"/>
    <w:rsid w:val="00994627"/>
    <w:rsid w:val="009A6BFD"/>
    <w:rsid w:val="009B1280"/>
    <w:rsid w:val="009B7315"/>
    <w:rsid w:val="009C2DB5"/>
    <w:rsid w:val="009C2DDF"/>
    <w:rsid w:val="009C5B0E"/>
    <w:rsid w:val="009D1519"/>
    <w:rsid w:val="009D1FAD"/>
    <w:rsid w:val="009D27F0"/>
    <w:rsid w:val="009D4A5E"/>
    <w:rsid w:val="009D5430"/>
    <w:rsid w:val="009E5BAF"/>
    <w:rsid w:val="009F2FDD"/>
    <w:rsid w:val="009F5A91"/>
    <w:rsid w:val="009F703C"/>
    <w:rsid w:val="00A016EE"/>
    <w:rsid w:val="00A019BB"/>
    <w:rsid w:val="00A02BAD"/>
    <w:rsid w:val="00A05FD1"/>
    <w:rsid w:val="00A06734"/>
    <w:rsid w:val="00A06F6C"/>
    <w:rsid w:val="00A1057C"/>
    <w:rsid w:val="00A119B4"/>
    <w:rsid w:val="00A12C29"/>
    <w:rsid w:val="00A13F15"/>
    <w:rsid w:val="00A16172"/>
    <w:rsid w:val="00A16F9D"/>
    <w:rsid w:val="00A170A2"/>
    <w:rsid w:val="00A27906"/>
    <w:rsid w:val="00A30E53"/>
    <w:rsid w:val="00A31852"/>
    <w:rsid w:val="00A32984"/>
    <w:rsid w:val="00A3395B"/>
    <w:rsid w:val="00A40F9D"/>
    <w:rsid w:val="00A423D3"/>
    <w:rsid w:val="00A46DCF"/>
    <w:rsid w:val="00A51896"/>
    <w:rsid w:val="00A52147"/>
    <w:rsid w:val="00A52E63"/>
    <w:rsid w:val="00A534B8"/>
    <w:rsid w:val="00A54063"/>
    <w:rsid w:val="00A5409F"/>
    <w:rsid w:val="00A57460"/>
    <w:rsid w:val="00A63054"/>
    <w:rsid w:val="00A71A61"/>
    <w:rsid w:val="00A7795B"/>
    <w:rsid w:val="00A77E17"/>
    <w:rsid w:val="00A80E2B"/>
    <w:rsid w:val="00A87E8C"/>
    <w:rsid w:val="00A912D9"/>
    <w:rsid w:val="00A936D9"/>
    <w:rsid w:val="00A94304"/>
    <w:rsid w:val="00AA03B6"/>
    <w:rsid w:val="00AB099B"/>
    <w:rsid w:val="00AB1340"/>
    <w:rsid w:val="00AB2F2E"/>
    <w:rsid w:val="00AC13C5"/>
    <w:rsid w:val="00AC3006"/>
    <w:rsid w:val="00AD1FF1"/>
    <w:rsid w:val="00AD3C8E"/>
    <w:rsid w:val="00AD7C4F"/>
    <w:rsid w:val="00AE1001"/>
    <w:rsid w:val="00AF0C2F"/>
    <w:rsid w:val="00AF65E3"/>
    <w:rsid w:val="00AF66FD"/>
    <w:rsid w:val="00B0079B"/>
    <w:rsid w:val="00B07800"/>
    <w:rsid w:val="00B10917"/>
    <w:rsid w:val="00B176A3"/>
    <w:rsid w:val="00B179BA"/>
    <w:rsid w:val="00B2036D"/>
    <w:rsid w:val="00B23F99"/>
    <w:rsid w:val="00B25352"/>
    <w:rsid w:val="00B26C50"/>
    <w:rsid w:val="00B37D1D"/>
    <w:rsid w:val="00B40C7A"/>
    <w:rsid w:val="00B41C80"/>
    <w:rsid w:val="00B4454A"/>
    <w:rsid w:val="00B46033"/>
    <w:rsid w:val="00B5421B"/>
    <w:rsid w:val="00B543CA"/>
    <w:rsid w:val="00B63367"/>
    <w:rsid w:val="00B6356C"/>
    <w:rsid w:val="00B639DF"/>
    <w:rsid w:val="00B643A3"/>
    <w:rsid w:val="00B65452"/>
    <w:rsid w:val="00B670E4"/>
    <w:rsid w:val="00B7269E"/>
    <w:rsid w:val="00B72931"/>
    <w:rsid w:val="00B7296C"/>
    <w:rsid w:val="00B752F5"/>
    <w:rsid w:val="00B80261"/>
    <w:rsid w:val="00B80AAD"/>
    <w:rsid w:val="00B90AF9"/>
    <w:rsid w:val="00B9140A"/>
    <w:rsid w:val="00BA307A"/>
    <w:rsid w:val="00BA6708"/>
    <w:rsid w:val="00BA7230"/>
    <w:rsid w:val="00BA7832"/>
    <w:rsid w:val="00BA7AAB"/>
    <w:rsid w:val="00BB2241"/>
    <w:rsid w:val="00BB3C9D"/>
    <w:rsid w:val="00BB3EEE"/>
    <w:rsid w:val="00BC5B2A"/>
    <w:rsid w:val="00BC67C0"/>
    <w:rsid w:val="00BC71FD"/>
    <w:rsid w:val="00BC7849"/>
    <w:rsid w:val="00BD4BF3"/>
    <w:rsid w:val="00BD56E8"/>
    <w:rsid w:val="00BE3B10"/>
    <w:rsid w:val="00BE4A2F"/>
    <w:rsid w:val="00BE740C"/>
    <w:rsid w:val="00BF0E23"/>
    <w:rsid w:val="00BF200E"/>
    <w:rsid w:val="00BF215A"/>
    <w:rsid w:val="00BF35D4"/>
    <w:rsid w:val="00BF4A37"/>
    <w:rsid w:val="00BF4A95"/>
    <w:rsid w:val="00BF732E"/>
    <w:rsid w:val="00C1097D"/>
    <w:rsid w:val="00C10A5C"/>
    <w:rsid w:val="00C17204"/>
    <w:rsid w:val="00C2394B"/>
    <w:rsid w:val="00C26AC8"/>
    <w:rsid w:val="00C436AB"/>
    <w:rsid w:val="00C53CE6"/>
    <w:rsid w:val="00C55721"/>
    <w:rsid w:val="00C61C99"/>
    <w:rsid w:val="00C62B29"/>
    <w:rsid w:val="00C63BD6"/>
    <w:rsid w:val="00C64B38"/>
    <w:rsid w:val="00C652E9"/>
    <w:rsid w:val="00C664FC"/>
    <w:rsid w:val="00C671F4"/>
    <w:rsid w:val="00C70598"/>
    <w:rsid w:val="00C7209F"/>
    <w:rsid w:val="00C748D0"/>
    <w:rsid w:val="00C77E30"/>
    <w:rsid w:val="00C82A1F"/>
    <w:rsid w:val="00C83634"/>
    <w:rsid w:val="00C96B18"/>
    <w:rsid w:val="00C97C18"/>
    <w:rsid w:val="00CA0226"/>
    <w:rsid w:val="00CB2145"/>
    <w:rsid w:val="00CB2D35"/>
    <w:rsid w:val="00CB5598"/>
    <w:rsid w:val="00CB66B0"/>
    <w:rsid w:val="00CB7840"/>
    <w:rsid w:val="00CC0B69"/>
    <w:rsid w:val="00CC5D8C"/>
    <w:rsid w:val="00CD01D0"/>
    <w:rsid w:val="00CD1164"/>
    <w:rsid w:val="00CD53F1"/>
    <w:rsid w:val="00CD6723"/>
    <w:rsid w:val="00CE1128"/>
    <w:rsid w:val="00CE34D5"/>
    <w:rsid w:val="00CE3E6B"/>
    <w:rsid w:val="00CE7230"/>
    <w:rsid w:val="00CE79FF"/>
    <w:rsid w:val="00CF73E9"/>
    <w:rsid w:val="00D05D56"/>
    <w:rsid w:val="00D06247"/>
    <w:rsid w:val="00D11E5C"/>
    <w:rsid w:val="00D136E3"/>
    <w:rsid w:val="00D15A52"/>
    <w:rsid w:val="00D26316"/>
    <w:rsid w:val="00D3067A"/>
    <w:rsid w:val="00D319DD"/>
    <w:rsid w:val="00D31E35"/>
    <w:rsid w:val="00D41B29"/>
    <w:rsid w:val="00D462FB"/>
    <w:rsid w:val="00D50F60"/>
    <w:rsid w:val="00D56C85"/>
    <w:rsid w:val="00D56F8D"/>
    <w:rsid w:val="00D61CE0"/>
    <w:rsid w:val="00D66F6E"/>
    <w:rsid w:val="00D678DB"/>
    <w:rsid w:val="00D702FC"/>
    <w:rsid w:val="00D7343B"/>
    <w:rsid w:val="00D77B6C"/>
    <w:rsid w:val="00D855ED"/>
    <w:rsid w:val="00D869B4"/>
    <w:rsid w:val="00D95C56"/>
    <w:rsid w:val="00D963BE"/>
    <w:rsid w:val="00D967F3"/>
    <w:rsid w:val="00D97977"/>
    <w:rsid w:val="00DA101E"/>
    <w:rsid w:val="00DA12DB"/>
    <w:rsid w:val="00DA1B0D"/>
    <w:rsid w:val="00DB1A58"/>
    <w:rsid w:val="00DB4972"/>
    <w:rsid w:val="00DB789A"/>
    <w:rsid w:val="00DC1D29"/>
    <w:rsid w:val="00DC74E1"/>
    <w:rsid w:val="00DC77EC"/>
    <w:rsid w:val="00DD2F4E"/>
    <w:rsid w:val="00DE07A5"/>
    <w:rsid w:val="00DE2CE3"/>
    <w:rsid w:val="00DE4A56"/>
    <w:rsid w:val="00DF18F1"/>
    <w:rsid w:val="00E0072B"/>
    <w:rsid w:val="00E04470"/>
    <w:rsid w:val="00E04DAF"/>
    <w:rsid w:val="00E06F47"/>
    <w:rsid w:val="00E09423"/>
    <w:rsid w:val="00E10673"/>
    <w:rsid w:val="00E112C7"/>
    <w:rsid w:val="00E11414"/>
    <w:rsid w:val="00E11EC3"/>
    <w:rsid w:val="00E140AB"/>
    <w:rsid w:val="00E2099C"/>
    <w:rsid w:val="00E21437"/>
    <w:rsid w:val="00E25DC3"/>
    <w:rsid w:val="00E26282"/>
    <w:rsid w:val="00E26363"/>
    <w:rsid w:val="00E26B70"/>
    <w:rsid w:val="00E3122E"/>
    <w:rsid w:val="00E33064"/>
    <w:rsid w:val="00E34333"/>
    <w:rsid w:val="00E34988"/>
    <w:rsid w:val="00E37E07"/>
    <w:rsid w:val="00E4272D"/>
    <w:rsid w:val="00E429A9"/>
    <w:rsid w:val="00E447F9"/>
    <w:rsid w:val="00E5058E"/>
    <w:rsid w:val="00E51733"/>
    <w:rsid w:val="00E5428B"/>
    <w:rsid w:val="00E56264"/>
    <w:rsid w:val="00E57514"/>
    <w:rsid w:val="00E604B6"/>
    <w:rsid w:val="00E61F4F"/>
    <w:rsid w:val="00E66CA0"/>
    <w:rsid w:val="00E76E6E"/>
    <w:rsid w:val="00E8192A"/>
    <w:rsid w:val="00E836F5"/>
    <w:rsid w:val="00E86BEE"/>
    <w:rsid w:val="00E942CE"/>
    <w:rsid w:val="00E94927"/>
    <w:rsid w:val="00EA69C9"/>
    <w:rsid w:val="00EA6D06"/>
    <w:rsid w:val="00EA6F6B"/>
    <w:rsid w:val="00EA7375"/>
    <w:rsid w:val="00EB1AF5"/>
    <w:rsid w:val="00EC045A"/>
    <w:rsid w:val="00EC375A"/>
    <w:rsid w:val="00EC52A2"/>
    <w:rsid w:val="00ED7DAB"/>
    <w:rsid w:val="00EE3B1B"/>
    <w:rsid w:val="00EE5947"/>
    <w:rsid w:val="00EE6653"/>
    <w:rsid w:val="00EF02F8"/>
    <w:rsid w:val="00F02905"/>
    <w:rsid w:val="00F048F5"/>
    <w:rsid w:val="00F07BF4"/>
    <w:rsid w:val="00F12949"/>
    <w:rsid w:val="00F142B0"/>
    <w:rsid w:val="00F14D7F"/>
    <w:rsid w:val="00F1729C"/>
    <w:rsid w:val="00F20AC8"/>
    <w:rsid w:val="00F27787"/>
    <w:rsid w:val="00F3454B"/>
    <w:rsid w:val="00F361D4"/>
    <w:rsid w:val="00F378E5"/>
    <w:rsid w:val="00F40939"/>
    <w:rsid w:val="00F456F6"/>
    <w:rsid w:val="00F50D02"/>
    <w:rsid w:val="00F510C8"/>
    <w:rsid w:val="00F522E3"/>
    <w:rsid w:val="00F54C08"/>
    <w:rsid w:val="00F66145"/>
    <w:rsid w:val="00F67719"/>
    <w:rsid w:val="00F764FB"/>
    <w:rsid w:val="00F81980"/>
    <w:rsid w:val="00F81C06"/>
    <w:rsid w:val="00F83417"/>
    <w:rsid w:val="00F83A0D"/>
    <w:rsid w:val="00F83FEC"/>
    <w:rsid w:val="00F85A6E"/>
    <w:rsid w:val="00F93E04"/>
    <w:rsid w:val="00F96F7B"/>
    <w:rsid w:val="00FA3555"/>
    <w:rsid w:val="00FA3770"/>
    <w:rsid w:val="00FA606B"/>
    <w:rsid w:val="00FA631C"/>
    <w:rsid w:val="00FA7BB2"/>
    <w:rsid w:val="00FB305E"/>
    <w:rsid w:val="00FB5C84"/>
    <w:rsid w:val="00FC01AE"/>
    <w:rsid w:val="00FC3BB1"/>
    <w:rsid w:val="00FD0A93"/>
    <w:rsid w:val="00FD1FCD"/>
    <w:rsid w:val="00FD596D"/>
    <w:rsid w:val="00FE0331"/>
    <w:rsid w:val="00FE22AF"/>
    <w:rsid w:val="00FE5E0D"/>
    <w:rsid w:val="00FF5635"/>
    <w:rsid w:val="0B1DB079"/>
    <w:rsid w:val="1036188B"/>
    <w:rsid w:val="10ED03EB"/>
    <w:rsid w:val="18660896"/>
    <w:rsid w:val="19497F42"/>
    <w:rsid w:val="1A7F83E7"/>
    <w:rsid w:val="1AC6A52F"/>
    <w:rsid w:val="1D5EEF57"/>
    <w:rsid w:val="1FDF0D41"/>
    <w:rsid w:val="205101B2"/>
    <w:rsid w:val="23014547"/>
    <w:rsid w:val="232E42C9"/>
    <w:rsid w:val="2547280A"/>
    <w:rsid w:val="2AB78584"/>
    <w:rsid w:val="2CC61547"/>
    <w:rsid w:val="318ED65D"/>
    <w:rsid w:val="38349680"/>
    <w:rsid w:val="3BB81E9D"/>
    <w:rsid w:val="3C9A6EFB"/>
    <w:rsid w:val="4625363C"/>
    <w:rsid w:val="49726B2B"/>
    <w:rsid w:val="4A48D7DC"/>
    <w:rsid w:val="4ADA4D9E"/>
    <w:rsid w:val="4DD98C22"/>
    <w:rsid w:val="51A8425A"/>
    <w:rsid w:val="530A3DA9"/>
    <w:rsid w:val="54227920"/>
    <w:rsid w:val="54E0EC64"/>
    <w:rsid w:val="556DFB94"/>
    <w:rsid w:val="557A6CEC"/>
    <w:rsid w:val="5648CED7"/>
    <w:rsid w:val="57609AB6"/>
    <w:rsid w:val="581F18EB"/>
    <w:rsid w:val="584148FA"/>
    <w:rsid w:val="58A96B70"/>
    <w:rsid w:val="593AE132"/>
    <w:rsid w:val="5A45EDBD"/>
    <w:rsid w:val="5B86AC87"/>
    <w:rsid w:val="5E78BEE2"/>
    <w:rsid w:val="631FEDEB"/>
    <w:rsid w:val="63B067C8"/>
    <w:rsid w:val="63F53816"/>
    <w:rsid w:val="64031B65"/>
    <w:rsid w:val="66F52DC0"/>
    <w:rsid w:val="6FB6938D"/>
    <w:rsid w:val="71906A71"/>
    <w:rsid w:val="799AE4DE"/>
    <w:rsid w:val="7A0CD94F"/>
    <w:rsid w:val="7C8CF739"/>
    <w:rsid w:val="7CB1AD2E"/>
  </w:rsids>
  <m:mathPr>
    <m:mathFont m:val="Cambria Math"/>
    <m:brkBin m:val="before"/>
    <m:brkBinSub m:val="--"/>
    <m:smallFrac m:val="0"/>
    <m:dispDef/>
    <m:lMargin m:val="0"/>
    <m:rMargin m:val="0"/>
    <m:defJc m:val="centerGroup"/>
    <m:wrapIndent m:val="1440"/>
    <m:intLim m:val="subSup"/>
    <m:naryLim m:val="undOvr"/>
  </m:mathPr>
  <w:themeFontLang w:val="en-AU"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C9B37"/>
  <w15:chartTrackingRefBased/>
  <w15:docId w15:val="{4108572F-A8A8-42D1-8919-BDBF1D254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201200"/>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201200"/>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201200"/>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201200"/>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201200"/>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201200"/>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201200"/>
    <w:pPr>
      <w:keepNext/>
      <w:spacing w:after="200" w:line="240" w:lineRule="auto"/>
    </w:pPr>
    <w:rPr>
      <w:iCs/>
      <w:color w:val="002664"/>
      <w:sz w:val="18"/>
      <w:szCs w:val="18"/>
    </w:rPr>
  </w:style>
  <w:style w:type="table" w:customStyle="1" w:styleId="Tableheader">
    <w:name w:val="ŠTable header"/>
    <w:basedOn w:val="TableNormal"/>
    <w:uiPriority w:val="99"/>
    <w:rsid w:val="00201200"/>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201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201200"/>
    <w:pPr>
      <w:numPr>
        <w:numId w:val="35"/>
      </w:numPr>
    </w:pPr>
  </w:style>
  <w:style w:type="paragraph" w:styleId="ListNumber2">
    <w:name w:val="List Number 2"/>
    <w:aliases w:val="ŠList Number 2"/>
    <w:basedOn w:val="Normal"/>
    <w:uiPriority w:val="8"/>
    <w:qFormat/>
    <w:rsid w:val="00201200"/>
    <w:pPr>
      <w:numPr>
        <w:numId w:val="34"/>
      </w:numPr>
    </w:pPr>
  </w:style>
  <w:style w:type="paragraph" w:styleId="ListBullet">
    <w:name w:val="List Bullet"/>
    <w:aliases w:val="ŠList Bullet"/>
    <w:basedOn w:val="Normal"/>
    <w:uiPriority w:val="9"/>
    <w:qFormat/>
    <w:rsid w:val="00201200"/>
    <w:pPr>
      <w:numPr>
        <w:numId w:val="31"/>
      </w:numPr>
    </w:pPr>
  </w:style>
  <w:style w:type="paragraph" w:styleId="ListBullet2">
    <w:name w:val="List Bullet 2"/>
    <w:aliases w:val="ŠList Bullet 2"/>
    <w:basedOn w:val="Normal"/>
    <w:uiPriority w:val="10"/>
    <w:qFormat/>
    <w:rsid w:val="00201200"/>
    <w:pPr>
      <w:numPr>
        <w:numId w:val="28"/>
      </w:numPr>
    </w:pPr>
  </w:style>
  <w:style w:type="character" w:styleId="SubtleReference">
    <w:name w:val="Subtle Reference"/>
    <w:aliases w:val="ŠSubtle Reference"/>
    <w:uiPriority w:val="31"/>
    <w:qFormat/>
    <w:rsid w:val="00676B75"/>
    <w:rPr>
      <w:rFonts w:ascii="Arial" w:hAnsi="Arial"/>
      <w:sz w:val="22"/>
    </w:rPr>
  </w:style>
  <w:style w:type="paragraph" w:styleId="Quote">
    <w:name w:val="Quote"/>
    <w:aliases w:val="ŠQuote"/>
    <w:basedOn w:val="Normal"/>
    <w:next w:val="Normal"/>
    <w:link w:val="QuoteChar"/>
    <w:uiPriority w:val="29"/>
    <w:qFormat/>
    <w:rsid w:val="00676B75"/>
    <w:pPr>
      <w:keepNext/>
      <w:spacing w:before="200" w:after="200" w:line="240" w:lineRule="atLeast"/>
      <w:ind w:left="567" w:right="567"/>
    </w:pPr>
  </w:style>
  <w:style w:type="paragraph" w:styleId="Date">
    <w:name w:val="Date"/>
    <w:aliases w:val="ŠDate"/>
    <w:basedOn w:val="Normal"/>
    <w:next w:val="Normal"/>
    <w:link w:val="DateChar"/>
    <w:uiPriority w:val="99"/>
    <w:rsid w:val="00676B75"/>
    <w:pPr>
      <w:spacing w:before="0" w:line="720" w:lineRule="atLeast"/>
    </w:pPr>
  </w:style>
  <w:style w:type="character" w:customStyle="1" w:styleId="DateChar">
    <w:name w:val="Date Char"/>
    <w:aliases w:val="ŠDate Char"/>
    <w:basedOn w:val="DefaultParagraphFont"/>
    <w:link w:val="Date"/>
    <w:uiPriority w:val="99"/>
    <w:rsid w:val="00676B75"/>
    <w:rPr>
      <w:rFonts w:ascii="Arial" w:hAnsi="Arial" w:cs="Arial"/>
      <w:sz w:val="24"/>
      <w:szCs w:val="24"/>
    </w:rPr>
  </w:style>
  <w:style w:type="paragraph" w:styleId="Signature">
    <w:name w:val="Signature"/>
    <w:aliases w:val="ŠSignature"/>
    <w:basedOn w:val="Normal"/>
    <w:link w:val="SignatureChar"/>
    <w:uiPriority w:val="99"/>
    <w:rsid w:val="00676B75"/>
    <w:pPr>
      <w:spacing w:before="0" w:line="720" w:lineRule="atLeast"/>
    </w:pPr>
  </w:style>
  <w:style w:type="character" w:customStyle="1" w:styleId="SignatureChar">
    <w:name w:val="Signature Char"/>
    <w:aliases w:val="ŠSignature Char"/>
    <w:basedOn w:val="DefaultParagraphFont"/>
    <w:link w:val="Signature"/>
    <w:uiPriority w:val="99"/>
    <w:rsid w:val="00676B75"/>
    <w:rPr>
      <w:rFonts w:ascii="Arial" w:hAnsi="Arial" w:cs="Arial"/>
      <w:sz w:val="24"/>
      <w:szCs w:val="24"/>
    </w:rPr>
  </w:style>
  <w:style w:type="character" w:styleId="Strong">
    <w:name w:val="Strong"/>
    <w:aliases w:val="ŠStrong,Bold"/>
    <w:qFormat/>
    <w:rsid w:val="00201200"/>
    <w:rPr>
      <w:b/>
      <w:bCs/>
    </w:rPr>
  </w:style>
  <w:style w:type="character" w:customStyle="1" w:styleId="QuoteChar">
    <w:name w:val="Quote Char"/>
    <w:aliases w:val="ŠQuote Char"/>
    <w:basedOn w:val="DefaultParagraphFont"/>
    <w:link w:val="Quote"/>
    <w:uiPriority w:val="29"/>
    <w:rsid w:val="00676B75"/>
    <w:rPr>
      <w:rFonts w:ascii="Arial" w:hAnsi="Arial" w:cs="Arial"/>
      <w:sz w:val="24"/>
      <w:szCs w:val="24"/>
    </w:rPr>
  </w:style>
  <w:style w:type="paragraph" w:customStyle="1" w:styleId="FeatureBox2">
    <w:name w:val="ŠFeature Box 2"/>
    <w:basedOn w:val="Normal"/>
    <w:next w:val="Normal"/>
    <w:uiPriority w:val="12"/>
    <w:qFormat/>
    <w:rsid w:val="00201200"/>
    <w:pPr>
      <w:pBdr>
        <w:top w:val="single" w:sz="24" w:space="10" w:color="CCEDFC"/>
        <w:left w:val="single" w:sz="24" w:space="10" w:color="CCEDFC"/>
        <w:bottom w:val="single" w:sz="24" w:space="10" w:color="CCEDFC"/>
        <w:right w:val="single" w:sz="24" w:space="10" w:color="CCEDFC"/>
      </w:pBdr>
      <w:shd w:val="clear" w:color="auto" w:fill="CCEDFC"/>
    </w:pPr>
  </w:style>
  <w:style w:type="paragraph" w:styleId="CommentText">
    <w:name w:val="annotation text"/>
    <w:basedOn w:val="Normal"/>
    <w:link w:val="CommentTextChar"/>
    <w:uiPriority w:val="99"/>
    <w:unhideWhenUsed/>
    <w:rsid w:val="00201200"/>
    <w:pPr>
      <w:spacing w:line="240" w:lineRule="auto"/>
    </w:pPr>
    <w:rPr>
      <w:sz w:val="20"/>
      <w:szCs w:val="20"/>
    </w:rPr>
  </w:style>
  <w:style w:type="paragraph" w:customStyle="1" w:styleId="FeatureBox">
    <w:name w:val="ŠFeature Box"/>
    <w:basedOn w:val="Normal"/>
    <w:next w:val="Normal"/>
    <w:uiPriority w:val="11"/>
    <w:qFormat/>
    <w:rsid w:val="00201200"/>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201200"/>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201200"/>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201200"/>
    <w:rPr>
      <w:color w:val="2F5496" w:themeColor="accent1" w:themeShade="BF"/>
      <w:u w:val="single"/>
    </w:rPr>
  </w:style>
  <w:style w:type="paragraph" w:customStyle="1" w:styleId="Logo">
    <w:name w:val="ŠLogo"/>
    <w:basedOn w:val="Normal"/>
    <w:uiPriority w:val="18"/>
    <w:qFormat/>
    <w:rsid w:val="00201200"/>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201200"/>
    <w:pPr>
      <w:tabs>
        <w:tab w:val="right" w:leader="dot" w:pos="14570"/>
      </w:tabs>
      <w:spacing w:before="0"/>
    </w:pPr>
    <w:rPr>
      <w:b/>
      <w:noProof/>
    </w:rPr>
  </w:style>
  <w:style w:type="paragraph" w:styleId="TOC2">
    <w:name w:val="toc 2"/>
    <w:aliases w:val="ŠTOC 2"/>
    <w:basedOn w:val="Normal"/>
    <w:next w:val="Normal"/>
    <w:uiPriority w:val="39"/>
    <w:unhideWhenUsed/>
    <w:rsid w:val="00201200"/>
    <w:pPr>
      <w:tabs>
        <w:tab w:val="right" w:leader="dot" w:pos="14570"/>
      </w:tabs>
      <w:spacing w:before="0"/>
    </w:pPr>
    <w:rPr>
      <w:noProof/>
    </w:rPr>
  </w:style>
  <w:style w:type="paragraph" w:styleId="TOC3">
    <w:name w:val="toc 3"/>
    <w:aliases w:val="ŠTOC 3"/>
    <w:basedOn w:val="Normal"/>
    <w:next w:val="Normal"/>
    <w:uiPriority w:val="39"/>
    <w:unhideWhenUsed/>
    <w:rsid w:val="00201200"/>
    <w:pPr>
      <w:spacing w:before="0"/>
      <w:ind w:left="244"/>
    </w:pPr>
  </w:style>
  <w:style w:type="paragraph" w:styleId="Title">
    <w:name w:val="Title"/>
    <w:aliases w:val="ŠTitle"/>
    <w:basedOn w:val="Normal"/>
    <w:next w:val="Normal"/>
    <w:link w:val="TitleChar"/>
    <w:uiPriority w:val="1"/>
    <w:rsid w:val="00201200"/>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201200"/>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201200"/>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201200"/>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201200"/>
    <w:pPr>
      <w:spacing w:after="240"/>
      <w:outlineLvl w:val="9"/>
    </w:pPr>
    <w:rPr>
      <w:szCs w:val="40"/>
    </w:rPr>
  </w:style>
  <w:style w:type="paragraph" w:styleId="Footer">
    <w:name w:val="footer"/>
    <w:aliases w:val="ŠFooter"/>
    <w:basedOn w:val="Normal"/>
    <w:link w:val="FooterChar"/>
    <w:uiPriority w:val="19"/>
    <w:rsid w:val="00201200"/>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201200"/>
    <w:rPr>
      <w:rFonts w:ascii="Arial" w:hAnsi="Arial" w:cs="Arial"/>
      <w:sz w:val="18"/>
      <w:szCs w:val="18"/>
    </w:rPr>
  </w:style>
  <w:style w:type="paragraph" w:styleId="Header">
    <w:name w:val="header"/>
    <w:aliases w:val="ŠHeader"/>
    <w:basedOn w:val="Normal"/>
    <w:link w:val="HeaderChar"/>
    <w:uiPriority w:val="16"/>
    <w:rsid w:val="00201200"/>
    <w:rPr>
      <w:noProof/>
      <w:color w:val="002664"/>
      <w:sz w:val="28"/>
      <w:szCs w:val="28"/>
    </w:rPr>
  </w:style>
  <w:style w:type="character" w:customStyle="1" w:styleId="HeaderChar">
    <w:name w:val="Header Char"/>
    <w:aliases w:val="ŠHeader Char"/>
    <w:basedOn w:val="DefaultParagraphFont"/>
    <w:link w:val="Header"/>
    <w:uiPriority w:val="16"/>
    <w:rsid w:val="00201200"/>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201200"/>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201200"/>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201200"/>
    <w:rPr>
      <w:rFonts w:ascii="Arial" w:hAnsi="Arial" w:cs="Arial"/>
      <w:b/>
      <w:szCs w:val="32"/>
    </w:rPr>
  </w:style>
  <w:style w:type="character" w:styleId="UnresolvedMention">
    <w:name w:val="Unresolved Mention"/>
    <w:basedOn w:val="DefaultParagraphFont"/>
    <w:uiPriority w:val="99"/>
    <w:semiHidden/>
    <w:unhideWhenUsed/>
    <w:rsid w:val="00201200"/>
    <w:rPr>
      <w:color w:val="605E5C"/>
      <w:shd w:val="clear" w:color="auto" w:fill="E1DFDD"/>
    </w:rPr>
  </w:style>
  <w:style w:type="character" w:styleId="Emphasis">
    <w:name w:val="Emphasis"/>
    <w:aliases w:val="ŠEmphasis,Italic"/>
    <w:qFormat/>
    <w:rsid w:val="00201200"/>
    <w:rPr>
      <w:i/>
      <w:iCs/>
    </w:rPr>
  </w:style>
  <w:style w:type="character" w:styleId="SubtleEmphasis">
    <w:name w:val="Subtle Emphasis"/>
    <w:basedOn w:val="DefaultParagraphFont"/>
    <w:uiPriority w:val="19"/>
    <w:semiHidden/>
    <w:qFormat/>
    <w:rsid w:val="00201200"/>
    <w:rPr>
      <w:i/>
      <w:iCs/>
      <w:color w:val="404040" w:themeColor="text1" w:themeTint="BF"/>
    </w:rPr>
  </w:style>
  <w:style w:type="paragraph" w:styleId="TOC4">
    <w:name w:val="toc 4"/>
    <w:aliases w:val="ŠTOC 4"/>
    <w:basedOn w:val="Normal"/>
    <w:next w:val="Normal"/>
    <w:autoRedefine/>
    <w:uiPriority w:val="39"/>
    <w:unhideWhenUsed/>
    <w:rsid w:val="00201200"/>
    <w:pPr>
      <w:spacing w:before="0"/>
      <w:ind w:left="488"/>
    </w:pPr>
  </w:style>
  <w:style w:type="character" w:styleId="CommentReference">
    <w:name w:val="annotation reference"/>
    <w:basedOn w:val="DefaultParagraphFont"/>
    <w:uiPriority w:val="99"/>
    <w:semiHidden/>
    <w:unhideWhenUsed/>
    <w:rsid w:val="00201200"/>
    <w:rPr>
      <w:sz w:val="16"/>
      <w:szCs w:val="16"/>
    </w:rPr>
  </w:style>
  <w:style w:type="character" w:customStyle="1" w:styleId="CommentTextChar">
    <w:name w:val="Comment Text Char"/>
    <w:basedOn w:val="DefaultParagraphFont"/>
    <w:link w:val="CommentText"/>
    <w:uiPriority w:val="99"/>
    <w:rsid w:val="0020120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01200"/>
    <w:rPr>
      <w:b/>
      <w:bCs/>
    </w:rPr>
  </w:style>
  <w:style w:type="character" w:customStyle="1" w:styleId="CommentSubjectChar">
    <w:name w:val="Comment Subject Char"/>
    <w:basedOn w:val="CommentTextChar"/>
    <w:link w:val="CommentSubject"/>
    <w:uiPriority w:val="99"/>
    <w:semiHidden/>
    <w:rsid w:val="00201200"/>
    <w:rPr>
      <w:rFonts w:ascii="Arial" w:hAnsi="Arial" w:cs="Arial"/>
      <w:b/>
      <w:bCs/>
      <w:sz w:val="20"/>
      <w:szCs w:val="20"/>
    </w:rPr>
  </w:style>
  <w:style w:type="paragraph" w:styleId="Revision">
    <w:name w:val="Revision"/>
    <w:hidden/>
    <w:uiPriority w:val="99"/>
    <w:semiHidden/>
    <w:rsid w:val="006261F7"/>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676B75"/>
    <w:rPr>
      <w:color w:val="954F72" w:themeColor="followedHyperlink"/>
      <w:u w:val="single"/>
    </w:rPr>
  </w:style>
  <w:style w:type="character" w:styleId="FootnoteReference">
    <w:name w:val="footnote reference"/>
    <w:basedOn w:val="DefaultParagraphFont"/>
    <w:uiPriority w:val="99"/>
    <w:semiHidden/>
    <w:unhideWhenUsed/>
    <w:rsid w:val="00676B75"/>
    <w:rPr>
      <w:vertAlign w:val="superscript"/>
    </w:rPr>
  </w:style>
  <w:style w:type="paragraph" w:styleId="FootnoteText">
    <w:name w:val="footnote text"/>
    <w:basedOn w:val="Normal"/>
    <w:link w:val="FootnoteTextChar"/>
    <w:uiPriority w:val="99"/>
    <w:semiHidden/>
    <w:unhideWhenUsed/>
    <w:rsid w:val="00676B75"/>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676B75"/>
    <w:rPr>
      <w:rFonts w:ascii="Arial" w:hAnsi="Arial" w:cs="Arial"/>
      <w:sz w:val="20"/>
      <w:szCs w:val="20"/>
    </w:rPr>
  </w:style>
  <w:style w:type="paragraph" w:customStyle="1" w:styleId="Documentname">
    <w:name w:val="ŠDocument name"/>
    <w:basedOn w:val="Normal"/>
    <w:next w:val="Normal"/>
    <w:uiPriority w:val="17"/>
    <w:qFormat/>
    <w:rsid w:val="00201200"/>
    <w:pPr>
      <w:pBdr>
        <w:bottom w:val="single" w:sz="8" w:space="10" w:color="D0CECE" w:themeColor="background2" w:themeShade="E6"/>
      </w:pBdr>
      <w:spacing w:before="0" w:after="240" w:line="276" w:lineRule="auto"/>
      <w:jc w:val="right"/>
    </w:pPr>
    <w:rPr>
      <w:bCs/>
      <w:sz w:val="18"/>
      <w:szCs w:val="18"/>
    </w:rPr>
  </w:style>
  <w:style w:type="paragraph" w:customStyle="1" w:styleId="Featurebox2Bullets">
    <w:name w:val="ŠFeature box 2: Bullets"/>
    <w:basedOn w:val="ListBullet"/>
    <w:link w:val="Featurebox2BulletsChar"/>
    <w:uiPriority w:val="14"/>
    <w:qFormat/>
    <w:rsid w:val="00676B75"/>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676B75"/>
    <w:rPr>
      <w:rFonts w:ascii="Arial" w:hAnsi="Arial" w:cs="Arial"/>
      <w:sz w:val="24"/>
      <w:szCs w:val="24"/>
      <w:shd w:val="clear" w:color="auto" w:fill="CCEDFC"/>
    </w:rPr>
  </w:style>
  <w:style w:type="paragraph" w:customStyle="1" w:styleId="FeatureBoxPink">
    <w:name w:val="ŠFeature Box Pink"/>
    <w:basedOn w:val="Normal"/>
    <w:next w:val="Normal"/>
    <w:uiPriority w:val="13"/>
    <w:qFormat/>
    <w:rsid w:val="00676B75"/>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Imageattributioncaption">
    <w:name w:val="ŠImage attribution caption"/>
    <w:basedOn w:val="Normal"/>
    <w:next w:val="Normal"/>
    <w:link w:val="ImageattributioncaptionChar"/>
    <w:uiPriority w:val="15"/>
    <w:qFormat/>
    <w:rsid w:val="00201200"/>
    <w:pPr>
      <w:spacing w:after="0"/>
    </w:pPr>
    <w:rPr>
      <w:sz w:val="18"/>
      <w:szCs w:val="18"/>
    </w:rPr>
  </w:style>
  <w:style w:type="character" w:customStyle="1" w:styleId="ImageattributioncaptionChar">
    <w:name w:val="ŠImage attribution caption Char"/>
    <w:basedOn w:val="DefaultParagraphFont"/>
    <w:link w:val="Imageattributioncaption"/>
    <w:uiPriority w:val="15"/>
    <w:rsid w:val="00676B75"/>
    <w:rPr>
      <w:rFonts w:ascii="Arial" w:hAnsi="Arial" w:cs="Arial"/>
      <w:sz w:val="18"/>
      <w:szCs w:val="18"/>
    </w:rPr>
  </w:style>
  <w:style w:type="character" w:styleId="Mention">
    <w:name w:val="Mention"/>
    <w:basedOn w:val="DefaultParagraphFont"/>
    <w:uiPriority w:val="99"/>
    <w:unhideWhenUsed/>
    <w:rsid w:val="00341EE2"/>
    <w:rPr>
      <w:color w:val="2B579A"/>
      <w:shd w:val="clear" w:color="auto" w:fill="E1DFDD"/>
    </w:rPr>
  </w:style>
  <w:style w:type="paragraph" w:styleId="ListBullet3">
    <w:name w:val="List Bullet 3"/>
    <w:aliases w:val="ŠList Bullet 3"/>
    <w:basedOn w:val="Normal"/>
    <w:uiPriority w:val="10"/>
    <w:rsid w:val="00201200"/>
    <w:pPr>
      <w:numPr>
        <w:numId w:val="30"/>
      </w:numPr>
    </w:pPr>
  </w:style>
  <w:style w:type="paragraph" w:styleId="ListNumber3">
    <w:name w:val="List Number 3"/>
    <w:aliases w:val="ŠList Number 3"/>
    <w:basedOn w:val="ListBullet3"/>
    <w:uiPriority w:val="8"/>
    <w:rsid w:val="00201200"/>
    <w:pPr>
      <w:numPr>
        <w:ilvl w:val="2"/>
        <w:numId w:val="34"/>
      </w:numPr>
    </w:pPr>
  </w:style>
  <w:style w:type="paragraph" w:styleId="ListParagraph">
    <w:name w:val="List Paragraph"/>
    <w:aliases w:val="ŠList Paragraph"/>
    <w:basedOn w:val="Normal"/>
    <w:uiPriority w:val="34"/>
    <w:unhideWhenUsed/>
    <w:qFormat/>
    <w:rsid w:val="00201200"/>
    <w:pPr>
      <w:ind w:left="567"/>
    </w:pPr>
  </w:style>
  <w:style w:type="character" w:styleId="PlaceholderText">
    <w:name w:val="Placeholder Text"/>
    <w:basedOn w:val="DefaultParagraphFont"/>
    <w:uiPriority w:val="99"/>
    <w:semiHidden/>
    <w:rsid w:val="00201200"/>
    <w:rPr>
      <w:color w:val="808080"/>
    </w:rPr>
  </w:style>
  <w:style w:type="character" w:customStyle="1" w:styleId="BoldItalic">
    <w:name w:val="ŠBold Italic"/>
    <w:basedOn w:val="DefaultParagraphFont"/>
    <w:uiPriority w:val="1"/>
    <w:qFormat/>
    <w:rsid w:val="00201200"/>
    <w:rPr>
      <w:b/>
      <w:i/>
      <w:iCs/>
    </w:rPr>
  </w:style>
  <w:style w:type="paragraph" w:customStyle="1" w:styleId="FeatureBox3">
    <w:name w:val="ŠFeature Box 3"/>
    <w:basedOn w:val="Normal"/>
    <w:next w:val="Normal"/>
    <w:uiPriority w:val="13"/>
    <w:qFormat/>
    <w:rsid w:val="00201200"/>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201200"/>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201200"/>
    <w:pPr>
      <w:keepNext/>
      <w:ind w:left="567" w:right="57"/>
    </w:pPr>
    <w:rPr>
      <w:szCs w:val="22"/>
    </w:rPr>
  </w:style>
  <w:style w:type="paragraph" w:customStyle="1" w:styleId="Subtitle0">
    <w:name w:val="ŠSubtitle"/>
    <w:basedOn w:val="Normal"/>
    <w:link w:val="SubtitleChar0"/>
    <w:uiPriority w:val="2"/>
    <w:qFormat/>
    <w:rsid w:val="00201200"/>
    <w:pPr>
      <w:spacing w:before="360"/>
    </w:pPr>
    <w:rPr>
      <w:color w:val="002664"/>
      <w:sz w:val="44"/>
      <w:szCs w:val="48"/>
    </w:rPr>
  </w:style>
  <w:style w:type="character" w:customStyle="1" w:styleId="SubtitleChar0">
    <w:name w:val="ŠSubtitle Char"/>
    <w:basedOn w:val="DefaultParagraphFont"/>
    <w:link w:val="Subtitle0"/>
    <w:uiPriority w:val="2"/>
    <w:rsid w:val="00201200"/>
    <w:rPr>
      <w:rFonts w:ascii="Arial" w:hAnsi="Arial" w:cs="Arial"/>
      <w:color w:val="002664"/>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95183">
      <w:bodyDiv w:val="1"/>
      <w:marLeft w:val="0"/>
      <w:marRight w:val="0"/>
      <w:marTop w:val="0"/>
      <w:marBottom w:val="0"/>
      <w:divBdr>
        <w:top w:val="none" w:sz="0" w:space="0" w:color="auto"/>
        <w:left w:val="none" w:sz="0" w:space="0" w:color="auto"/>
        <w:bottom w:val="none" w:sz="0" w:space="0" w:color="auto"/>
        <w:right w:val="none" w:sz="0" w:space="0" w:color="auto"/>
      </w:divBdr>
      <w:divsChild>
        <w:div w:id="456065535">
          <w:marLeft w:val="0"/>
          <w:marRight w:val="0"/>
          <w:marTop w:val="0"/>
          <w:marBottom w:val="0"/>
          <w:divBdr>
            <w:top w:val="none" w:sz="0" w:space="0" w:color="auto"/>
            <w:left w:val="none" w:sz="0" w:space="0" w:color="auto"/>
            <w:bottom w:val="none" w:sz="0" w:space="0" w:color="auto"/>
            <w:right w:val="none" w:sz="0" w:space="0" w:color="auto"/>
          </w:divBdr>
        </w:div>
        <w:div w:id="619999348">
          <w:marLeft w:val="0"/>
          <w:marRight w:val="0"/>
          <w:marTop w:val="0"/>
          <w:marBottom w:val="0"/>
          <w:divBdr>
            <w:top w:val="none" w:sz="0" w:space="0" w:color="auto"/>
            <w:left w:val="none" w:sz="0" w:space="0" w:color="auto"/>
            <w:bottom w:val="none" w:sz="0" w:space="0" w:color="auto"/>
            <w:right w:val="none" w:sz="0" w:space="0" w:color="auto"/>
          </w:divBdr>
        </w:div>
        <w:div w:id="822087831">
          <w:marLeft w:val="0"/>
          <w:marRight w:val="0"/>
          <w:marTop w:val="0"/>
          <w:marBottom w:val="0"/>
          <w:divBdr>
            <w:top w:val="none" w:sz="0" w:space="0" w:color="auto"/>
            <w:left w:val="none" w:sz="0" w:space="0" w:color="auto"/>
            <w:bottom w:val="none" w:sz="0" w:space="0" w:color="auto"/>
            <w:right w:val="none" w:sz="0" w:space="0" w:color="auto"/>
          </w:divBdr>
        </w:div>
        <w:div w:id="866213889">
          <w:marLeft w:val="0"/>
          <w:marRight w:val="0"/>
          <w:marTop w:val="0"/>
          <w:marBottom w:val="0"/>
          <w:divBdr>
            <w:top w:val="none" w:sz="0" w:space="0" w:color="auto"/>
            <w:left w:val="none" w:sz="0" w:space="0" w:color="auto"/>
            <w:bottom w:val="none" w:sz="0" w:space="0" w:color="auto"/>
            <w:right w:val="none" w:sz="0" w:space="0" w:color="auto"/>
          </w:divBdr>
        </w:div>
        <w:div w:id="975063150">
          <w:marLeft w:val="0"/>
          <w:marRight w:val="0"/>
          <w:marTop w:val="0"/>
          <w:marBottom w:val="0"/>
          <w:divBdr>
            <w:top w:val="none" w:sz="0" w:space="0" w:color="auto"/>
            <w:left w:val="none" w:sz="0" w:space="0" w:color="auto"/>
            <w:bottom w:val="none" w:sz="0" w:space="0" w:color="auto"/>
            <w:right w:val="none" w:sz="0" w:space="0" w:color="auto"/>
          </w:divBdr>
        </w:div>
      </w:divsChild>
    </w:div>
    <w:div w:id="564416400">
      <w:bodyDiv w:val="1"/>
      <w:marLeft w:val="0"/>
      <w:marRight w:val="0"/>
      <w:marTop w:val="0"/>
      <w:marBottom w:val="0"/>
      <w:divBdr>
        <w:top w:val="none" w:sz="0" w:space="0" w:color="auto"/>
        <w:left w:val="none" w:sz="0" w:space="0" w:color="auto"/>
        <w:bottom w:val="none" w:sz="0" w:space="0" w:color="auto"/>
        <w:right w:val="none" w:sz="0" w:space="0" w:color="auto"/>
      </w:divBdr>
    </w:div>
    <w:div w:id="165525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education.nsw.gov.au/teaching-and-learning/curriculum/planning-programming-and-assessing-k-12/planning-programming-and-assessing-7-12" TargetMode="External"/><Relationship Id="rId26" Type="http://schemas.openxmlformats.org/officeDocument/2006/relationships/hyperlink" Target="https://education.nsw.gov.au/about-us/educational-data/cese/publications/research-reports/what-works-best-2020-update" TargetMode="External"/><Relationship Id="rId3" Type="http://schemas.openxmlformats.org/officeDocument/2006/relationships/settings" Target="settings.xml"/><Relationship Id="rId21" Type="http://schemas.openxmlformats.org/officeDocument/2006/relationships/hyperlink" Target="https://education.nsw.gov.au/policy-library/policies/pd-2016-0468" TargetMode="External"/><Relationship Id="rId34" Type="http://schemas.openxmlformats.org/officeDocument/2006/relationships/footer" Target="footer4.xml"/><Relationship Id="rId7" Type="http://schemas.openxmlformats.org/officeDocument/2006/relationships/hyperlink" Target="https://education.nsw.gov.au/teaching-and-learning/curriculum/department-approved-courses/animal-studies" TargetMode="External"/><Relationship Id="rId12" Type="http://schemas.openxmlformats.org/officeDocument/2006/relationships/footer" Target="footer3.xml"/><Relationship Id="rId17" Type="http://schemas.openxmlformats.org/officeDocument/2006/relationships/hyperlink" Target="https://education.nsw.gov.au/teaching-and-learning/curriculum/planning-programming-and-assessing-k-12/planning-programming-and-assessing-7-12/inclusion-and-differentiation-advice-7-10" TargetMode="External"/><Relationship Id="rId25" Type="http://schemas.openxmlformats.org/officeDocument/2006/relationships/hyperlink" Target="https://www.aitsl.edu.au/teach/improve-practice/feedback" TargetMode="External"/><Relationship Id="rId33" Type="http://schemas.openxmlformats.org/officeDocument/2006/relationships/header" Target="header6.xml"/><Relationship Id="rId2" Type="http://schemas.openxmlformats.org/officeDocument/2006/relationships/styles" Target="styles.xml"/><Relationship Id="rId16" Type="http://schemas.openxmlformats.org/officeDocument/2006/relationships/hyperlink" Target="https://education.nsw.gov.au/teaching-and-learning/curriculum/planning-programming-and-assessing-k-12/planning-programming-and-assessing-7-12" TargetMode="External"/><Relationship Id="rId20" Type="http://schemas.openxmlformats.org/officeDocument/2006/relationships/hyperlink" Target="https://education.nsw.gov.au/teaching-and-learning/curriculum/planning-programming-and-assessing-k-12/planning-programming-and-assessing-7-12/assessment-task-advice-7-10" TargetMode="External"/><Relationship Id="rId29"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educationstandards.nsw.edu.au/wps/portal/nesa/teacher-accreditation/meeting-requirements/the-standards/proficient-teacher" TargetMode="External"/><Relationship Id="rId32"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mailto:secondaryteachingandlearning@det.nsw.edu.au" TargetMode="External"/><Relationship Id="rId23" Type="http://schemas.openxmlformats.org/officeDocument/2006/relationships/hyperlink" Target="https://education.nsw.gov.au/policy-library/policies/pd-2016-0468" TargetMode="External"/><Relationship Id="rId28" Type="http://schemas.openxmlformats.org/officeDocument/2006/relationships/hyperlink" Target="https://www.nsw.gov.au/sites/default/files/2023-04/NSW-Curriculum-Review-Final-Report.pdf" TargetMode="Externa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education.nsw.gov.au/teaching-and-learning/curriculum/planning-programming-and-assessing-k-12/planning-programming-and-assessing-7-12/classroom-assessment-advice-7-10-" TargetMode="External"/><Relationship Id="rId31" Type="http://schemas.openxmlformats.org/officeDocument/2006/relationships/hyperlink" Target="https://creativecommons.org/licenses/by/4.0/"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yperlink" Target="https://education.nsw.gov.au/public-schools/school-success-model/school-success-model-explained" TargetMode="External"/><Relationship Id="rId27" Type="http://schemas.openxmlformats.org/officeDocument/2006/relationships/hyperlink" Target="https://education.nsw.gov.au/about-us/educational-data/cese/publications/practical-guides-for-educators-/what-works-best-in-practice" TargetMode="External"/><Relationship Id="rId30" Type="http://schemas.openxmlformats.org/officeDocument/2006/relationships/hyperlink" Target="https://www.researchgate.net/publication/258423377_Assessment_The_bridge_between_teaching_and_learning" TargetMode="External"/><Relationship Id="rId35" Type="http://schemas.openxmlformats.org/officeDocument/2006/relationships/fontTable" Target="fontTable.xml"/><Relationship Id="rId8"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2399</Words>
  <Characters>13679</Characters>
  <Application>Microsoft Office Word</Application>
  <DocSecurity>0</DocSecurity>
  <Lines>113</Lines>
  <Paragraphs>32</Paragraphs>
  <ScaleCrop>false</ScaleCrop>
  <Company/>
  <LinksUpToDate>false</LinksUpToDate>
  <CharactersWithSpaces>16046</CharactersWithSpaces>
  <SharedDoc>false</SharedDoc>
  <HLinks>
    <vt:vector size="318" baseType="variant">
      <vt:variant>
        <vt:i4>4</vt:i4>
      </vt:variant>
      <vt:variant>
        <vt:i4>204</vt:i4>
      </vt:variant>
      <vt:variant>
        <vt:i4>0</vt:i4>
      </vt:variant>
      <vt:variant>
        <vt:i4>5</vt:i4>
      </vt:variant>
      <vt:variant>
        <vt:lpwstr>https://doi.org/10.3389/fpsyg.2019.03087</vt:lpwstr>
      </vt:variant>
      <vt:variant>
        <vt:lpwstr/>
      </vt:variant>
      <vt:variant>
        <vt:i4>7143518</vt:i4>
      </vt:variant>
      <vt:variant>
        <vt:i4>201</vt:i4>
      </vt:variant>
      <vt:variant>
        <vt:i4>0</vt:i4>
      </vt:variant>
      <vt:variant>
        <vt:i4>5</vt:i4>
      </vt:variant>
      <vt:variant>
        <vt:lpwstr>https://www.researchgate.net/publication/258423377_Assessment_The_bridge_between_teaching_and_learning</vt:lpwstr>
      </vt:variant>
      <vt:variant>
        <vt:lpwstr/>
      </vt:variant>
      <vt:variant>
        <vt:i4>983056</vt:i4>
      </vt:variant>
      <vt:variant>
        <vt:i4>198</vt:i4>
      </vt:variant>
      <vt:variant>
        <vt:i4>0</vt:i4>
      </vt:variant>
      <vt:variant>
        <vt:i4>5</vt:i4>
      </vt:variant>
      <vt:variant>
        <vt:lpwstr>https://education.nsw.gov.au/about-us/educational-data/cese/publications/practical-guides-for-educators-/what-works-best-in-practice</vt:lpwstr>
      </vt:variant>
      <vt:variant>
        <vt:lpwstr/>
      </vt:variant>
      <vt:variant>
        <vt:i4>5963784</vt:i4>
      </vt:variant>
      <vt:variant>
        <vt:i4>195</vt:i4>
      </vt:variant>
      <vt:variant>
        <vt:i4>0</vt:i4>
      </vt:variant>
      <vt:variant>
        <vt:i4>5</vt:i4>
      </vt:variant>
      <vt:variant>
        <vt:lpwstr>https://education.nsw.gov.au/about-us/educational-data/cese/publications/research-reports/what-works-best-2020-update</vt:lpwstr>
      </vt:variant>
      <vt:variant>
        <vt:lpwstr/>
      </vt:variant>
      <vt:variant>
        <vt:i4>458823</vt:i4>
      </vt:variant>
      <vt:variant>
        <vt:i4>189</vt:i4>
      </vt:variant>
      <vt:variant>
        <vt:i4>0</vt:i4>
      </vt:variant>
      <vt:variant>
        <vt:i4>5</vt:i4>
      </vt:variant>
      <vt:variant>
        <vt:lpwstr>https://www.pwc.com.au/publications/a-smart-move.html</vt:lpwstr>
      </vt:variant>
      <vt:variant>
        <vt:lpwstr/>
      </vt:variant>
      <vt:variant>
        <vt:i4>3276906</vt:i4>
      </vt:variant>
      <vt:variant>
        <vt:i4>186</vt:i4>
      </vt:variant>
      <vt:variant>
        <vt:i4>0</vt:i4>
      </vt:variant>
      <vt:variant>
        <vt:i4>5</vt:i4>
      </vt:variant>
      <vt:variant>
        <vt:lpwstr>https://nswcurriculumreform.nesa.nsw.edu.au/pdfs/phase-3/final-report/NSW_Curriculum_Review_Final_Report.pdf</vt:lpwstr>
      </vt:variant>
      <vt:variant>
        <vt:lpwstr/>
      </vt:variant>
      <vt:variant>
        <vt:i4>2752614</vt:i4>
      </vt:variant>
      <vt:variant>
        <vt:i4>183</vt:i4>
      </vt:variant>
      <vt:variant>
        <vt:i4>0</vt:i4>
      </vt:variant>
      <vt:variant>
        <vt:i4>5</vt:i4>
      </vt:variant>
      <vt:variant>
        <vt:lpwstr>https://www.aitsl.edu.au/teach/improve-practice/feedback</vt:lpwstr>
      </vt:variant>
      <vt:variant>
        <vt:lpwstr>:~:text=FEEDBACK-,Factsheet,-A%20quick%20guide</vt:lpwstr>
      </vt:variant>
      <vt:variant>
        <vt:i4>8192063</vt:i4>
      </vt:variant>
      <vt:variant>
        <vt:i4>180</vt:i4>
      </vt:variant>
      <vt:variant>
        <vt:i4>0</vt:i4>
      </vt:variant>
      <vt:variant>
        <vt:i4>5</vt:i4>
      </vt:variant>
      <vt:variant>
        <vt:lpwstr>https://education.nsw.gov.au/about-us/copyright</vt:lpwstr>
      </vt:variant>
      <vt:variant>
        <vt:lpwstr/>
      </vt:variant>
      <vt:variant>
        <vt:i4>3866679</vt:i4>
      </vt:variant>
      <vt:variant>
        <vt:i4>177</vt:i4>
      </vt:variant>
      <vt:variant>
        <vt:i4>0</vt:i4>
      </vt:variant>
      <vt:variant>
        <vt:i4>5</vt:i4>
      </vt:variant>
      <vt:variant>
        <vt:lpwstr>https://education.nsw.gov.au/teaching-and-learning/curriculum/statewide-staffrooms</vt:lpwstr>
      </vt:variant>
      <vt:variant>
        <vt:lpwstr/>
      </vt:variant>
      <vt:variant>
        <vt:i4>4522007</vt:i4>
      </vt:variant>
      <vt:variant>
        <vt:i4>174</vt:i4>
      </vt:variant>
      <vt:variant>
        <vt:i4>0</vt:i4>
      </vt:variant>
      <vt:variant>
        <vt:i4>5</vt:i4>
      </vt:variant>
      <vt:variant>
        <vt:lpwstr>https://educationstandards.nsw.edu.au/wps/portal/nesa/teacher-accreditation/meeting-requirements/the-standards/proficient-teacher</vt:lpwstr>
      </vt:variant>
      <vt:variant>
        <vt:lpwstr/>
      </vt:variant>
      <vt:variant>
        <vt:i4>393249</vt:i4>
      </vt:variant>
      <vt:variant>
        <vt:i4>171</vt:i4>
      </vt:variant>
      <vt:variant>
        <vt:i4>0</vt:i4>
      </vt:variant>
      <vt:variant>
        <vt:i4>5</vt:i4>
      </vt:variant>
      <vt:variant>
        <vt:lpwstr>mailto:secondaryteachingandlearning@det.nsw.edu.au</vt:lpwstr>
      </vt:variant>
      <vt:variant>
        <vt:lpwstr/>
      </vt:variant>
      <vt:variant>
        <vt:i4>2097193</vt:i4>
      </vt:variant>
      <vt:variant>
        <vt:i4>168</vt:i4>
      </vt:variant>
      <vt:variant>
        <vt:i4>0</vt:i4>
      </vt:variant>
      <vt:variant>
        <vt:i4>5</vt:i4>
      </vt:variant>
      <vt:variant>
        <vt:lpwstr>https://schoolsnsw.sharepoint.com/sites/HPGEHub/SitePages/Home.aspx</vt:lpwstr>
      </vt:variant>
      <vt:variant>
        <vt:lpwstr/>
      </vt:variant>
      <vt:variant>
        <vt:i4>6619240</vt:i4>
      </vt:variant>
      <vt:variant>
        <vt:i4>165</vt:i4>
      </vt:variant>
      <vt:variant>
        <vt:i4>0</vt:i4>
      </vt:variant>
      <vt:variant>
        <vt:i4>5</vt:i4>
      </vt:variant>
      <vt:variant>
        <vt:lpwstr>https://education.nsw.gov.au/teaching-and-learning/high-potential-and-gifted-education/supporting-educators/implement/differentiation-adjustment-strategies</vt:lpwstr>
      </vt:variant>
      <vt:variant>
        <vt:lpwstr/>
      </vt:variant>
      <vt:variant>
        <vt:i4>1638495</vt:i4>
      </vt:variant>
      <vt:variant>
        <vt:i4>162</vt:i4>
      </vt:variant>
      <vt:variant>
        <vt:i4>0</vt:i4>
      </vt:variant>
      <vt:variant>
        <vt:i4>5</vt:i4>
      </vt:variant>
      <vt:variant>
        <vt:lpwstr>https://education.nsw.gov.au/teaching-and-learning/high-potential-and-gifted-education/supporting-educators/evaluate</vt:lpwstr>
      </vt:variant>
      <vt:variant>
        <vt:lpwstr/>
      </vt:variant>
      <vt:variant>
        <vt:i4>852052</vt:i4>
      </vt:variant>
      <vt:variant>
        <vt:i4>159</vt:i4>
      </vt:variant>
      <vt:variant>
        <vt:i4>0</vt:i4>
      </vt:variant>
      <vt:variant>
        <vt:i4>5</vt:i4>
      </vt:variant>
      <vt:variant>
        <vt:lpwstr>https://education.nsw.gov.au/teaching-and-learning/high-potential-and-gifted-education/supporting-educators/assess-and-identify</vt:lpwstr>
      </vt:variant>
      <vt:variant>
        <vt:lpwstr>Assessment1</vt:lpwstr>
      </vt:variant>
      <vt:variant>
        <vt:i4>5701663</vt:i4>
      </vt:variant>
      <vt:variant>
        <vt:i4>156</vt:i4>
      </vt:variant>
      <vt:variant>
        <vt:i4>0</vt:i4>
      </vt:variant>
      <vt:variant>
        <vt:i4>5</vt:i4>
      </vt:variant>
      <vt:variant>
        <vt:lpwstr>https://education.nsw.gov.au/campaigns/inclusive-practice-hub/primary-school/teaching-strategies/differentiation</vt:lpwstr>
      </vt:variant>
      <vt:variant>
        <vt:lpwstr/>
      </vt:variant>
      <vt:variant>
        <vt:i4>1376330</vt:i4>
      </vt:variant>
      <vt:variant>
        <vt:i4>153</vt:i4>
      </vt:variant>
      <vt:variant>
        <vt:i4>0</vt:i4>
      </vt:variant>
      <vt:variant>
        <vt:i4>5</vt:i4>
      </vt:variant>
      <vt:variant>
        <vt:lpwstr>https://education.nsw.gov.au/teaching-and-learning/learning-from-home/teaching-at-home/teaching-and-learning-resources/universal-design-for-learning</vt:lpwstr>
      </vt:variant>
      <vt:variant>
        <vt:lpwstr/>
      </vt:variant>
      <vt:variant>
        <vt:i4>1507341</vt:i4>
      </vt:variant>
      <vt:variant>
        <vt:i4>150</vt:i4>
      </vt:variant>
      <vt:variant>
        <vt:i4>0</vt:i4>
      </vt:variant>
      <vt:variant>
        <vt:i4>5</vt:i4>
      </vt:variant>
      <vt:variant>
        <vt:lpwstr>https://education.nsw.gov.au/teaching-and-learning/disability-learning-and-support/personalised-support-for-learning/adjustments-to-teaching-and-learning</vt:lpwstr>
      </vt:variant>
      <vt:variant>
        <vt:lpwstr/>
      </vt:variant>
      <vt:variant>
        <vt:i4>7143467</vt:i4>
      </vt:variant>
      <vt:variant>
        <vt:i4>147</vt:i4>
      </vt:variant>
      <vt:variant>
        <vt:i4>0</vt:i4>
      </vt:variant>
      <vt:variant>
        <vt:i4>5</vt:i4>
      </vt:variant>
      <vt:variant>
        <vt:lpwstr>https://education.nsw.gov.au/teaching-and-learning/curriculum/literacy-and-numeracy/resources-for-schools/eald</vt:lpwstr>
      </vt:variant>
      <vt:variant>
        <vt:lpwstr/>
      </vt:variant>
      <vt:variant>
        <vt:i4>5046302</vt:i4>
      </vt:variant>
      <vt:variant>
        <vt:i4>144</vt:i4>
      </vt:variant>
      <vt:variant>
        <vt:i4>0</vt:i4>
      </vt:variant>
      <vt:variant>
        <vt:i4>5</vt:i4>
      </vt:variant>
      <vt:variant>
        <vt:lpwstr>https://education.nsw.gov.au/teaching-and-learning/curriculum/multicultural-education/english-as-an-additional-language-or-dialect/planning-eald-support/english-language-proficiency</vt:lpwstr>
      </vt:variant>
      <vt:variant>
        <vt:lpwstr/>
      </vt:variant>
      <vt:variant>
        <vt:i4>5046302</vt:i4>
      </vt:variant>
      <vt:variant>
        <vt:i4>141</vt:i4>
      </vt:variant>
      <vt:variant>
        <vt:i4>0</vt:i4>
      </vt:variant>
      <vt:variant>
        <vt:i4>5</vt:i4>
      </vt:variant>
      <vt:variant>
        <vt:lpwstr>https://education.nsw.gov.au/teaching-and-learning/curriculum/multicultural-education/english-as-an-additional-language-or-dialect/planning-eald-support/english-language-proficiency</vt:lpwstr>
      </vt:variant>
      <vt:variant>
        <vt:lpwstr/>
      </vt:variant>
      <vt:variant>
        <vt:i4>8257640</vt:i4>
      </vt:variant>
      <vt:variant>
        <vt:i4>138</vt:i4>
      </vt:variant>
      <vt:variant>
        <vt:i4>0</vt:i4>
      </vt:variant>
      <vt:variant>
        <vt:i4>5</vt:i4>
      </vt:variant>
      <vt:variant>
        <vt:lpwstr>https://education.nsw.gov.au/teaching-and-learning/curriculum/literacy-and-numeracy/resources-for-schools/eald/enhanced-teaching-and-learning-cycle</vt:lpwstr>
      </vt:variant>
      <vt:variant>
        <vt:lpwstr/>
      </vt:variant>
      <vt:variant>
        <vt:i4>1966082</vt:i4>
      </vt:variant>
      <vt:variant>
        <vt:i4>135</vt:i4>
      </vt:variant>
      <vt:variant>
        <vt:i4>0</vt:i4>
      </vt:variant>
      <vt:variant>
        <vt:i4>5</vt:i4>
      </vt:variant>
      <vt:variant>
        <vt:lpwstr>https://education.nsw.gov.au/teaching-and-learning/aec/aboriginal-education-in-nsw-public-schools</vt:lpwstr>
      </vt:variant>
      <vt:variant>
        <vt:lpwstr/>
      </vt:variant>
      <vt:variant>
        <vt:i4>5701663</vt:i4>
      </vt:variant>
      <vt:variant>
        <vt:i4>132</vt:i4>
      </vt:variant>
      <vt:variant>
        <vt:i4>0</vt:i4>
      </vt:variant>
      <vt:variant>
        <vt:i4>5</vt:i4>
      </vt:variant>
      <vt:variant>
        <vt:lpwstr>https://education.nsw.gov.au/campaigns/inclusive-practice-hub/primary-school/teaching-strategies/differentiation</vt:lpwstr>
      </vt:variant>
      <vt:variant>
        <vt:lpwstr/>
      </vt:variant>
      <vt:variant>
        <vt:i4>524381</vt:i4>
      </vt:variant>
      <vt:variant>
        <vt:i4>129</vt:i4>
      </vt:variant>
      <vt:variant>
        <vt:i4>0</vt:i4>
      </vt:variant>
      <vt:variant>
        <vt:i4>5</vt:i4>
      </vt:variant>
      <vt:variant>
        <vt:lpwstr>https://education.nsw.gov.au/teaching-and-learning/professional-learning/teacher-quality-and-accreditation/strong-start-great-teachers/refining-practice/differentiating-learning</vt:lpwstr>
      </vt:variant>
      <vt:variant>
        <vt:lpwstr/>
      </vt:variant>
      <vt:variant>
        <vt:i4>5963784</vt:i4>
      </vt:variant>
      <vt:variant>
        <vt:i4>126</vt:i4>
      </vt:variant>
      <vt:variant>
        <vt:i4>0</vt:i4>
      </vt:variant>
      <vt:variant>
        <vt:i4>5</vt:i4>
      </vt:variant>
      <vt:variant>
        <vt:lpwstr>https://education.nsw.gov.au/about-us/educational-data/cese/publications/research-reports/what-works-best-2020-update</vt:lpwstr>
      </vt:variant>
      <vt:variant>
        <vt:lpwstr/>
      </vt:variant>
      <vt:variant>
        <vt:i4>1572867</vt:i4>
      </vt:variant>
      <vt:variant>
        <vt:i4>123</vt:i4>
      </vt:variant>
      <vt:variant>
        <vt:i4>0</vt:i4>
      </vt:variant>
      <vt:variant>
        <vt:i4>5</vt:i4>
      </vt:variant>
      <vt:variant>
        <vt:lpwstr>https://app.education.nsw.gov.au/digital-learning-selector/LearningActivity/Card/564</vt:lpwstr>
      </vt:variant>
      <vt:variant>
        <vt:lpwstr/>
      </vt:variant>
      <vt:variant>
        <vt:i4>2031629</vt:i4>
      </vt:variant>
      <vt:variant>
        <vt:i4>120</vt:i4>
      </vt:variant>
      <vt:variant>
        <vt:i4>0</vt:i4>
      </vt:variant>
      <vt:variant>
        <vt:i4>5</vt:i4>
      </vt:variant>
      <vt:variant>
        <vt:lpwstr>https://app.education.nsw.gov.au/digital-learning-selector/LearningActivity/Card/583</vt:lpwstr>
      </vt:variant>
      <vt:variant>
        <vt:lpwstr/>
      </vt:variant>
      <vt:variant>
        <vt:i4>1966083</vt:i4>
      </vt:variant>
      <vt:variant>
        <vt:i4>117</vt:i4>
      </vt:variant>
      <vt:variant>
        <vt:i4>0</vt:i4>
      </vt:variant>
      <vt:variant>
        <vt:i4>5</vt:i4>
      </vt:variant>
      <vt:variant>
        <vt:lpwstr>https://app.education.nsw.gov.au/digital-learning-selector/LearningActivity/Card/562</vt:lpwstr>
      </vt:variant>
      <vt:variant>
        <vt:lpwstr/>
      </vt:variant>
      <vt:variant>
        <vt:i4>1703937</vt:i4>
      </vt:variant>
      <vt:variant>
        <vt:i4>114</vt:i4>
      </vt:variant>
      <vt:variant>
        <vt:i4>0</vt:i4>
      </vt:variant>
      <vt:variant>
        <vt:i4>5</vt:i4>
      </vt:variant>
      <vt:variant>
        <vt:lpwstr>https://app.education.nsw.gov.au/digital-learning-selector/LearningActivity/Card/645</vt:lpwstr>
      </vt:variant>
      <vt:variant>
        <vt:lpwstr/>
      </vt:variant>
      <vt:variant>
        <vt:i4>1048683</vt:i4>
      </vt:variant>
      <vt:variant>
        <vt:i4>111</vt:i4>
      </vt:variant>
      <vt:variant>
        <vt:i4>0</vt:i4>
      </vt:variant>
      <vt:variant>
        <vt:i4>5</vt:i4>
      </vt:variant>
      <vt:variant>
        <vt:lpwstr>https://app.education.nsw.gov.au/digital-learning-selector/LearningActivity/Browser?cache_id=1d29b</vt:lpwstr>
      </vt:variant>
      <vt:variant>
        <vt:lpwstr/>
      </vt:variant>
      <vt:variant>
        <vt:i4>1376257</vt:i4>
      </vt:variant>
      <vt:variant>
        <vt:i4>108</vt:i4>
      </vt:variant>
      <vt:variant>
        <vt:i4>0</vt:i4>
      </vt:variant>
      <vt:variant>
        <vt:i4>5</vt:i4>
      </vt:variant>
      <vt:variant>
        <vt:lpwstr>https://app.education.nsw.gov.au/digital-learning-selector/LearningActivity/Card/549</vt:lpwstr>
      </vt:variant>
      <vt:variant>
        <vt:lpwstr/>
      </vt:variant>
      <vt:variant>
        <vt:i4>2752614</vt:i4>
      </vt:variant>
      <vt:variant>
        <vt:i4>105</vt:i4>
      </vt:variant>
      <vt:variant>
        <vt:i4>0</vt:i4>
      </vt:variant>
      <vt:variant>
        <vt:i4>5</vt:i4>
      </vt:variant>
      <vt:variant>
        <vt:lpwstr>https://www.aitsl.edu.au/teach/improve-practice/feedback</vt:lpwstr>
      </vt:variant>
      <vt:variant>
        <vt:lpwstr>:~:text=FEEDBACK-,Factsheet,-A%20quick%20guide</vt:lpwstr>
      </vt:variant>
      <vt:variant>
        <vt:i4>1507348</vt:i4>
      </vt:variant>
      <vt:variant>
        <vt:i4>99</vt:i4>
      </vt:variant>
      <vt:variant>
        <vt:i4>0</vt:i4>
      </vt:variant>
      <vt:variant>
        <vt:i4>5</vt:i4>
      </vt:variant>
      <vt:variant>
        <vt:lpwstr>https://app.education.nsw.gov.au/digital-learning-selector/LearningTool/Card/587</vt:lpwstr>
      </vt:variant>
      <vt:variant>
        <vt:lpwstr/>
      </vt:variant>
      <vt:variant>
        <vt:i4>1179678</vt:i4>
      </vt:variant>
      <vt:variant>
        <vt:i4>96</vt:i4>
      </vt:variant>
      <vt:variant>
        <vt:i4>0</vt:i4>
      </vt:variant>
      <vt:variant>
        <vt:i4>5</vt:i4>
      </vt:variant>
      <vt:variant>
        <vt:lpwstr>https://app.education.nsw.gov.au/digital-learning-selector/LearningTool/Card/621</vt:lpwstr>
      </vt:variant>
      <vt:variant>
        <vt:lpwstr/>
      </vt:variant>
      <vt:variant>
        <vt:i4>1769472</vt:i4>
      </vt:variant>
      <vt:variant>
        <vt:i4>93</vt:i4>
      </vt:variant>
      <vt:variant>
        <vt:i4>0</vt:i4>
      </vt:variant>
      <vt:variant>
        <vt:i4>5</vt:i4>
      </vt:variant>
      <vt:variant>
        <vt:lpwstr>https://app.education.nsw.gov.au/digital-learning-selector/LearningActivity/Card/557</vt:lpwstr>
      </vt:variant>
      <vt:variant>
        <vt:lpwstr/>
      </vt:variant>
      <vt:variant>
        <vt:i4>1638402</vt:i4>
      </vt:variant>
      <vt:variant>
        <vt:i4>90</vt:i4>
      </vt:variant>
      <vt:variant>
        <vt:i4>0</vt:i4>
      </vt:variant>
      <vt:variant>
        <vt:i4>5</vt:i4>
      </vt:variant>
      <vt:variant>
        <vt:lpwstr>https://app.education.nsw.gov.au/digital-learning-selector/LearningActivity/Card/575</vt:lpwstr>
      </vt:variant>
      <vt:variant>
        <vt:lpwstr/>
      </vt:variant>
      <vt:variant>
        <vt:i4>2031617</vt:i4>
      </vt:variant>
      <vt:variant>
        <vt:i4>87</vt:i4>
      </vt:variant>
      <vt:variant>
        <vt:i4>0</vt:i4>
      </vt:variant>
      <vt:variant>
        <vt:i4>5</vt:i4>
      </vt:variant>
      <vt:variant>
        <vt:lpwstr>https://app.education.nsw.gov.au/digital-learning-selector/LearningActivity/Card/543</vt:lpwstr>
      </vt:variant>
      <vt:variant>
        <vt:lpwstr/>
      </vt:variant>
      <vt:variant>
        <vt:i4>1900551</vt:i4>
      </vt:variant>
      <vt:variant>
        <vt:i4>84</vt:i4>
      </vt:variant>
      <vt:variant>
        <vt:i4>0</vt:i4>
      </vt:variant>
      <vt:variant>
        <vt:i4>5</vt:i4>
      </vt:variant>
      <vt:variant>
        <vt:lpwstr>https://app.education.nsw.gov.au/digital-learning-selector/LearningActivity/Card/622</vt:lpwstr>
      </vt:variant>
      <vt:variant>
        <vt:lpwstr/>
      </vt:variant>
      <vt:variant>
        <vt:i4>1835125</vt:i4>
      </vt:variant>
      <vt:variant>
        <vt:i4>81</vt:i4>
      </vt:variant>
      <vt:variant>
        <vt:i4>0</vt:i4>
      </vt:variant>
      <vt:variant>
        <vt:i4>5</vt:i4>
      </vt:variant>
      <vt:variant>
        <vt:lpwstr>https://forms.office.com/Pages/ResponsePage.aspx?id=muagBYpBwUecJZOHJhv5kbKo2q_ZUXlHndJMnh2Wd8NUOUk0VTIzUDVVSlVFQVM5MkdOMkJGTjVKNCQlQCN0PWcu</vt:lpwstr>
      </vt:variant>
      <vt:variant>
        <vt:lpwstr/>
      </vt:variant>
      <vt:variant>
        <vt:i4>1310773</vt:i4>
      </vt:variant>
      <vt:variant>
        <vt:i4>68</vt:i4>
      </vt:variant>
      <vt:variant>
        <vt:i4>0</vt:i4>
      </vt:variant>
      <vt:variant>
        <vt:i4>5</vt:i4>
      </vt:variant>
      <vt:variant>
        <vt:lpwstr/>
      </vt:variant>
      <vt:variant>
        <vt:lpwstr>_Toc129180502</vt:lpwstr>
      </vt:variant>
      <vt:variant>
        <vt:i4>1310773</vt:i4>
      </vt:variant>
      <vt:variant>
        <vt:i4>62</vt:i4>
      </vt:variant>
      <vt:variant>
        <vt:i4>0</vt:i4>
      </vt:variant>
      <vt:variant>
        <vt:i4>5</vt:i4>
      </vt:variant>
      <vt:variant>
        <vt:lpwstr/>
      </vt:variant>
      <vt:variant>
        <vt:lpwstr>_Toc129180501</vt:lpwstr>
      </vt:variant>
      <vt:variant>
        <vt:i4>1310773</vt:i4>
      </vt:variant>
      <vt:variant>
        <vt:i4>56</vt:i4>
      </vt:variant>
      <vt:variant>
        <vt:i4>0</vt:i4>
      </vt:variant>
      <vt:variant>
        <vt:i4>5</vt:i4>
      </vt:variant>
      <vt:variant>
        <vt:lpwstr/>
      </vt:variant>
      <vt:variant>
        <vt:lpwstr>_Toc129180500</vt:lpwstr>
      </vt:variant>
      <vt:variant>
        <vt:i4>1900596</vt:i4>
      </vt:variant>
      <vt:variant>
        <vt:i4>50</vt:i4>
      </vt:variant>
      <vt:variant>
        <vt:i4>0</vt:i4>
      </vt:variant>
      <vt:variant>
        <vt:i4>5</vt:i4>
      </vt:variant>
      <vt:variant>
        <vt:lpwstr/>
      </vt:variant>
      <vt:variant>
        <vt:lpwstr>_Toc129180499</vt:lpwstr>
      </vt:variant>
      <vt:variant>
        <vt:i4>1900596</vt:i4>
      </vt:variant>
      <vt:variant>
        <vt:i4>44</vt:i4>
      </vt:variant>
      <vt:variant>
        <vt:i4>0</vt:i4>
      </vt:variant>
      <vt:variant>
        <vt:i4>5</vt:i4>
      </vt:variant>
      <vt:variant>
        <vt:lpwstr/>
      </vt:variant>
      <vt:variant>
        <vt:lpwstr>_Toc129180498</vt:lpwstr>
      </vt:variant>
      <vt:variant>
        <vt:i4>1900596</vt:i4>
      </vt:variant>
      <vt:variant>
        <vt:i4>38</vt:i4>
      </vt:variant>
      <vt:variant>
        <vt:i4>0</vt:i4>
      </vt:variant>
      <vt:variant>
        <vt:i4>5</vt:i4>
      </vt:variant>
      <vt:variant>
        <vt:lpwstr/>
      </vt:variant>
      <vt:variant>
        <vt:lpwstr>_Toc129180497</vt:lpwstr>
      </vt:variant>
      <vt:variant>
        <vt:i4>1900596</vt:i4>
      </vt:variant>
      <vt:variant>
        <vt:i4>32</vt:i4>
      </vt:variant>
      <vt:variant>
        <vt:i4>0</vt:i4>
      </vt:variant>
      <vt:variant>
        <vt:i4>5</vt:i4>
      </vt:variant>
      <vt:variant>
        <vt:lpwstr/>
      </vt:variant>
      <vt:variant>
        <vt:lpwstr>_Toc129180496</vt:lpwstr>
      </vt:variant>
      <vt:variant>
        <vt:i4>1900596</vt:i4>
      </vt:variant>
      <vt:variant>
        <vt:i4>26</vt:i4>
      </vt:variant>
      <vt:variant>
        <vt:i4>0</vt:i4>
      </vt:variant>
      <vt:variant>
        <vt:i4>5</vt:i4>
      </vt:variant>
      <vt:variant>
        <vt:lpwstr/>
      </vt:variant>
      <vt:variant>
        <vt:lpwstr>_Toc129180495</vt:lpwstr>
      </vt:variant>
      <vt:variant>
        <vt:i4>1900596</vt:i4>
      </vt:variant>
      <vt:variant>
        <vt:i4>20</vt:i4>
      </vt:variant>
      <vt:variant>
        <vt:i4>0</vt:i4>
      </vt:variant>
      <vt:variant>
        <vt:i4>5</vt:i4>
      </vt:variant>
      <vt:variant>
        <vt:lpwstr/>
      </vt:variant>
      <vt:variant>
        <vt:lpwstr>_Toc129180494</vt:lpwstr>
      </vt:variant>
      <vt:variant>
        <vt:i4>1900596</vt:i4>
      </vt:variant>
      <vt:variant>
        <vt:i4>14</vt:i4>
      </vt:variant>
      <vt:variant>
        <vt:i4>0</vt:i4>
      </vt:variant>
      <vt:variant>
        <vt:i4>5</vt:i4>
      </vt:variant>
      <vt:variant>
        <vt:lpwstr/>
      </vt:variant>
      <vt:variant>
        <vt:lpwstr>_Toc129180493</vt:lpwstr>
      </vt:variant>
      <vt:variant>
        <vt:i4>1900596</vt:i4>
      </vt:variant>
      <vt:variant>
        <vt:i4>8</vt:i4>
      </vt:variant>
      <vt:variant>
        <vt:i4>0</vt:i4>
      </vt:variant>
      <vt:variant>
        <vt:i4>5</vt:i4>
      </vt:variant>
      <vt:variant>
        <vt:lpwstr/>
      </vt:variant>
      <vt:variant>
        <vt:lpwstr>_Toc129180492</vt:lpwstr>
      </vt:variant>
      <vt:variant>
        <vt:i4>1900596</vt:i4>
      </vt:variant>
      <vt:variant>
        <vt:i4>2</vt:i4>
      </vt:variant>
      <vt:variant>
        <vt:i4>0</vt:i4>
      </vt:variant>
      <vt:variant>
        <vt:i4>5</vt:i4>
      </vt:variant>
      <vt:variant>
        <vt:lpwstr/>
      </vt:variant>
      <vt:variant>
        <vt:lpwstr>_Toc129180491</vt:lpwstr>
      </vt:variant>
      <vt:variant>
        <vt:i4>1245242</vt:i4>
      </vt:variant>
      <vt:variant>
        <vt:i4>0</vt:i4>
      </vt:variant>
      <vt:variant>
        <vt:i4>0</vt:i4>
      </vt:variant>
      <vt:variant>
        <vt:i4>5</vt:i4>
      </vt:variant>
      <vt:variant>
        <vt:lpwstr>mailto:jarrad.cox1@det.nsw.edu.au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studies – option S4 assessment task – wool harvesting</dc:title>
  <dc:subject/>
  <dc:creator>NSW Department of Education</dc:creator>
  <cp:keywords>Stage 5</cp:keywords>
  <dc:description/>
  <dcterms:created xsi:type="dcterms:W3CDTF">2023-12-12T06:33:00Z</dcterms:created>
  <dcterms:modified xsi:type="dcterms:W3CDTF">2023-12-12T06:34:00Z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2023-12-12T06:34:07Z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0c290df2-cbd5-4bac-adec-14de9dfd8590</vt:lpwstr>
  </property>
  <property fmtid="{D5CDD505-2E9C-101B-9397-08002B2CF9AE}" pid="8" name="MSIP_Label_b603dfd7-d93a-4381-a340-2995d8282205_ContentBits">
    <vt:lpwstr>0</vt:lpwstr>
  </property>
</Properties>
</file>