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EE7C" w14:textId="5443FBAC" w:rsidR="007A3365" w:rsidRDefault="00D668DA" w:rsidP="007A3365">
      <w:pPr>
        <w:pStyle w:val="Title"/>
      </w:pPr>
      <w:bookmarkStart w:id="0" w:name="_Toc113619558"/>
      <w:bookmarkStart w:id="1" w:name="_Toc104382530"/>
      <w:bookmarkStart w:id="2" w:name="_Toc117252980"/>
      <w:r w:rsidRPr="00B203AC">
        <w:t>Animal studies</w:t>
      </w:r>
    </w:p>
    <w:p w14:paraId="4C4AD160" w14:textId="76F6A5D3" w:rsidR="00D668DA" w:rsidRPr="00B203AC" w:rsidRDefault="007A3365" w:rsidP="007A3365">
      <w:pPr>
        <w:pStyle w:val="Subtitle0"/>
      </w:pPr>
      <w:r>
        <w:rPr>
          <w:rStyle w:val="SubtitleChar0"/>
        </w:rPr>
        <w:t xml:space="preserve">Core 1 – </w:t>
      </w:r>
      <w:r w:rsidR="00A02647">
        <w:rPr>
          <w:rStyle w:val="SubtitleChar0"/>
        </w:rPr>
        <w:t xml:space="preserve">the </w:t>
      </w:r>
      <w:r w:rsidR="00544E17" w:rsidRPr="007A3365">
        <w:rPr>
          <w:rStyle w:val="SubtitleChar0"/>
        </w:rPr>
        <w:t>industry –</w:t>
      </w:r>
      <w:r w:rsidR="00A03888" w:rsidRPr="007A3365">
        <w:rPr>
          <w:rStyle w:val="SubtitleChar0"/>
        </w:rPr>
        <w:t xml:space="preserve"> </w:t>
      </w:r>
      <w:r w:rsidR="00B4645F" w:rsidRPr="007A3365">
        <w:rPr>
          <w:rStyle w:val="SubtitleChar0"/>
        </w:rPr>
        <w:t>h</w:t>
      </w:r>
      <w:r w:rsidR="00AD2CD0" w:rsidRPr="007A3365">
        <w:rPr>
          <w:rStyle w:val="SubtitleChar0"/>
        </w:rPr>
        <w:t>orse history</w:t>
      </w:r>
      <w:r w:rsidR="52BE919F" w:rsidRPr="007A3365">
        <w:rPr>
          <w:rStyle w:val="SubtitleChar0"/>
        </w:rPr>
        <w:t xml:space="preserve"> </w:t>
      </w:r>
      <w:r w:rsidR="00AD2CD0" w:rsidRPr="007A3365">
        <w:rPr>
          <w:rStyle w:val="SubtitleChar0"/>
        </w:rPr>
        <w:t>sample assessment task</w:t>
      </w:r>
    </w:p>
    <w:p w14:paraId="2DBBD190" w14:textId="77777777" w:rsidR="00AE5BA2" w:rsidRPr="00B203AC" w:rsidRDefault="00AE5BA2">
      <w:pPr>
        <w:spacing w:before="0" w:after="160" w:line="259" w:lineRule="auto"/>
      </w:pPr>
      <w:r w:rsidRPr="00B203AC">
        <w:br w:type="page"/>
      </w:r>
    </w:p>
    <w:p w14:paraId="6474B5B9" w14:textId="1F724432" w:rsidR="00BE3B10" w:rsidRPr="00B203AC" w:rsidRDefault="00AE5BA2" w:rsidP="00D546FA">
      <w:pPr>
        <w:pStyle w:val="TOCHeading"/>
      </w:pPr>
      <w:r w:rsidRPr="00B203AC">
        <w:lastRenderedPageBreak/>
        <w:t>Contents</w:t>
      </w:r>
    </w:p>
    <w:bookmarkEnd w:id="2" w:displacedByCustomXml="next"/>
    <w:bookmarkStart w:id="3" w:name="_Advice_to_students" w:displacedByCustomXml="next"/>
    <w:bookmarkEnd w:id="3" w:displacedByCustomXml="next"/>
    <w:sdt>
      <w:sdtPr>
        <w:rPr>
          <w:b w:val="0"/>
        </w:rPr>
        <w:id w:val="-1666391433"/>
        <w:docPartObj>
          <w:docPartGallery w:val="Table of Contents"/>
          <w:docPartUnique/>
        </w:docPartObj>
      </w:sdtPr>
      <w:sdtEndPr/>
      <w:sdtContent>
        <w:p w14:paraId="7C7A6D8F" w14:textId="34D685BC" w:rsidR="00B423DB" w:rsidRDefault="008D7525">
          <w:pPr>
            <w:pStyle w:val="TOC1"/>
            <w:rPr>
              <w:rFonts w:asciiTheme="minorHAnsi" w:eastAsiaTheme="minorEastAsia" w:hAnsiTheme="minorHAnsi" w:cstheme="minorBidi"/>
              <w:b w:val="0"/>
              <w:kern w:val="2"/>
              <w:szCs w:val="20"/>
              <w:lang w:eastAsia="en-AU" w:bidi="hi-IN"/>
              <w14:ligatures w14:val="standardContextual"/>
            </w:rPr>
          </w:pPr>
          <w:r>
            <w:fldChar w:fldCharType="begin"/>
          </w:r>
          <w:r>
            <w:instrText xml:space="preserve"> TOC \o "1-3" \h \z \u </w:instrText>
          </w:r>
          <w:r>
            <w:fldChar w:fldCharType="separate"/>
          </w:r>
          <w:hyperlink w:anchor="_Toc153280066" w:history="1">
            <w:r w:rsidR="00B423DB" w:rsidRPr="00DE7FD8">
              <w:rPr>
                <w:rStyle w:val="Hyperlink"/>
              </w:rPr>
              <w:t>Task details</w:t>
            </w:r>
            <w:r w:rsidR="00B423DB">
              <w:rPr>
                <w:webHidden/>
              </w:rPr>
              <w:tab/>
            </w:r>
            <w:r w:rsidR="00B423DB">
              <w:rPr>
                <w:webHidden/>
              </w:rPr>
              <w:fldChar w:fldCharType="begin"/>
            </w:r>
            <w:r w:rsidR="00B423DB">
              <w:rPr>
                <w:webHidden/>
              </w:rPr>
              <w:instrText xml:space="preserve"> PAGEREF _Toc153280066 \h </w:instrText>
            </w:r>
            <w:r w:rsidR="00B423DB">
              <w:rPr>
                <w:webHidden/>
              </w:rPr>
            </w:r>
            <w:r w:rsidR="00B423DB">
              <w:rPr>
                <w:webHidden/>
              </w:rPr>
              <w:fldChar w:fldCharType="separate"/>
            </w:r>
            <w:r w:rsidR="00B423DB">
              <w:rPr>
                <w:webHidden/>
              </w:rPr>
              <w:t>2</w:t>
            </w:r>
            <w:r w:rsidR="00B423DB">
              <w:rPr>
                <w:webHidden/>
              </w:rPr>
              <w:fldChar w:fldCharType="end"/>
            </w:r>
          </w:hyperlink>
        </w:p>
        <w:p w14:paraId="7FC9FE3B" w14:textId="033010C4" w:rsidR="00B423DB" w:rsidRDefault="00A26380">
          <w:pPr>
            <w:pStyle w:val="TOC1"/>
            <w:rPr>
              <w:rFonts w:asciiTheme="minorHAnsi" w:eastAsiaTheme="minorEastAsia" w:hAnsiTheme="minorHAnsi" w:cstheme="minorBidi"/>
              <w:b w:val="0"/>
              <w:kern w:val="2"/>
              <w:szCs w:val="20"/>
              <w:lang w:eastAsia="en-AU" w:bidi="hi-IN"/>
              <w14:ligatures w14:val="standardContextual"/>
            </w:rPr>
          </w:pPr>
          <w:hyperlink w:anchor="_Toc153280067" w:history="1">
            <w:r w:rsidR="00B423DB" w:rsidRPr="00DE7FD8">
              <w:rPr>
                <w:rStyle w:val="Hyperlink"/>
              </w:rPr>
              <w:t>Steps to success</w:t>
            </w:r>
            <w:r w:rsidR="00B423DB">
              <w:rPr>
                <w:webHidden/>
              </w:rPr>
              <w:tab/>
            </w:r>
            <w:r w:rsidR="00B423DB">
              <w:rPr>
                <w:webHidden/>
              </w:rPr>
              <w:fldChar w:fldCharType="begin"/>
            </w:r>
            <w:r w:rsidR="00B423DB">
              <w:rPr>
                <w:webHidden/>
              </w:rPr>
              <w:instrText xml:space="preserve"> PAGEREF _Toc153280067 \h </w:instrText>
            </w:r>
            <w:r w:rsidR="00B423DB">
              <w:rPr>
                <w:webHidden/>
              </w:rPr>
            </w:r>
            <w:r w:rsidR="00B423DB">
              <w:rPr>
                <w:webHidden/>
              </w:rPr>
              <w:fldChar w:fldCharType="separate"/>
            </w:r>
            <w:r w:rsidR="00B423DB">
              <w:rPr>
                <w:webHidden/>
              </w:rPr>
              <w:t>4</w:t>
            </w:r>
            <w:r w:rsidR="00B423DB">
              <w:rPr>
                <w:webHidden/>
              </w:rPr>
              <w:fldChar w:fldCharType="end"/>
            </w:r>
          </w:hyperlink>
        </w:p>
        <w:p w14:paraId="032B243C" w14:textId="12A06391" w:rsidR="00B423DB" w:rsidRDefault="00A26380">
          <w:pPr>
            <w:pStyle w:val="TOC1"/>
            <w:rPr>
              <w:rFonts w:asciiTheme="minorHAnsi" w:eastAsiaTheme="minorEastAsia" w:hAnsiTheme="minorHAnsi" w:cstheme="minorBidi"/>
              <w:b w:val="0"/>
              <w:kern w:val="2"/>
              <w:szCs w:val="20"/>
              <w:lang w:eastAsia="en-AU" w:bidi="hi-IN"/>
              <w14:ligatures w14:val="standardContextual"/>
            </w:rPr>
          </w:pPr>
          <w:hyperlink w:anchor="_Toc153280068" w:history="1">
            <w:r w:rsidR="00B423DB" w:rsidRPr="00DE7FD8">
              <w:rPr>
                <w:rStyle w:val="Hyperlink"/>
              </w:rPr>
              <w:t>Feature article scaffold</w:t>
            </w:r>
            <w:r w:rsidR="00B423DB">
              <w:rPr>
                <w:webHidden/>
              </w:rPr>
              <w:tab/>
            </w:r>
            <w:r w:rsidR="00B423DB">
              <w:rPr>
                <w:webHidden/>
              </w:rPr>
              <w:fldChar w:fldCharType="begin"/>
            </w:r>
            <w:r w:rsidR="00B423DB">
              <w:rPr>
                <w:webHidden/>
              </w:rPr>
              <w:instrText xml:space="preserve"> PAGEREF _Toc153280068 \h </w:instrText>
            </w:r>
            <w:r w:rsidR="00B423DB">
              <w:rPr>
                <w:webHidden/>
              </w:rPr>
            </w:r>
            <w:r w:rsidR="00B423DB">
              <w:rPr>
                <w:webHidden/>
              </w:rPr>
              <w:fldChar w:fldCharType="separate"/>
            </w:r>
            <w:r w:rsidR="00B423DB">
              <w:rPr>
                <w:webHidden/>
              </w:rPr>
              <w:t>5</w:t>
            </w:r>
            <w:r w:rsidR="00B423DB">
              <w:rPr>
                <w:webHidden/>
              </w:rPr>
              <w:fldChar w:fldCharType="end"/>
            </w:r>
          </w:hyperlink>
        </w:p>
        <w:p w14:paraId="2919BC95" w14:textId="65945D02" w:rsidR="00B423DB" w:rsidRDefault="00A26380">
          <w:pPr>
            <w:pStyle w:val="TOC2"/>
            <w:rPr>
              <w:rFonts w:asciiTheme="minorHAnsi" w:eastAsiaTheme="minorEastAsia" w:hAnsiTheme="minorHAnsi" w:cstheme="minorBidi"/>
              <w:kern w:val="2"/>
              <w:szCs w:val="20"/>
              <w:lang w:eastAsia="en-AU" w:bidi="hi-IN"/>
              <w14:ligatures w14:val="standardContextual"/>
            </w:rPr>
          </w:pPr>
          <w:hyperlink w:anchor="_Toc153280069" w:history="1">
            <w:r w:rsidR="00B423DB" w:rsidRPr="00DE7FD8">
              <w:rPr>
                <w:rStyle w:val="Hyperlink"/>
              </w:rPr>
              <w:t>Reference list</w:t>
            </w:r>
            <w:r w:rsidR="00B423DB">
              <w:rPr>
                <w:webHidden/>
              </w:rPr>
              <w:tab/>
            </w:r>
            <w:r w:rsidR="00B423DB">
              <w:rPr>
                <w:webHidden/>
              </w:rPr>
              <w:fldChar w:fldCharType="begin"/>
            </w:r>
            <w:r w:rsidR="00B423DB">
              <w:rPr>
                <w:webHidden/>
              </w:rPr>
              <w:instrText xml:space="preserve"> PAGEREF _Toc153280069 \h </w:instrText>
            </w:r>
            <w:r w:rsidR="00B423DB">
              <w:rPr>
                <w:webHidden/>
              </w:rPr>
            </w:r>
            <w:r w:rsidR="00B423DB">
              <w:rPr>
                <w:webHidden/>
              </w:rPr>
              <w:fldChar w:fldCharType="separate"/>
            </w:r>
            <w:r w:rsidR="00B423DB">
              <w:rPr>
                <w:webHidden/>
              </w:rPr>
              <w:t>6</w:t>
            </w:r>
            <w:r w:rsidR="00B423DB">
              <w:rPr>
                <w:webHidden/>
              </w:rPr>
              <w:fldChar w:fldCharType="end"/>
            </w:r>
          </w:hyperlink>
        </w:p>
        <w:p w14:paraId="5B646F1B" w14:textId="169EA712" w:rsidR="00B423DB" w:rsidRDefault="00A26380">
          <w:pPr>
            <w:pStyle w:val="TOC2"/>
            <w:rPr>
              <w:rFonts w:asciiTheme="minorHAnsi" w:eastAsiaTheme="minorEastAsia" w:hAnsiTheme="minorHAnsi" w:cstheme="minorBidi"/>
              <w:kern w:val="2"/>
              <w:szCs w:val="20"/>
              <w:lang w:eastAsia="en-AU" w:bidi="hi-IN"/>
              <w14:ligatures w14:val="standardContextual"/>
            </w:rPr>
          </w:pPr>
          <w:hyperlink w:anchor="_Toc153280070" w:history="1">
            <w:r w:rsidR="00B423DB" w:rsidRPr="00DE7FD8">
              <w:rPr>
                <w:rStyle w:val="Hyperlink"/>
              </w:rPr>
              <w:t>Marking rubric</w:t>
            </w:r>
            <w:r w:rsidR="00B423DB">
              <w:rPr>
                <w:webHidden/>
              </w:rPr>
              <w:tab/>
            </w:r>
            <w:r w:rsidR="00B423DB">
              <w:rPr>
                <w:webHidden/>
              </w:rPr>
              <w:fldChar w:fldCharType="begin"/>
            </w:r>
            <w:r w:rsidR="00B423DB">
              <w:rPr>
                <w:webHidden/>
              </w:rPr>
              <w:instrText xml:space="preserve"> PAGEREF _Toc153280070 \h </w:instrText>
            </w:r>
            <w:r w:rsidR="00B423DB">
              <w:rPr>
                <w:webHidden/>
              </w:rPr>
            </w:r>
            <w:r w:rsidR="00B423DB">
              <w:rPr>
                <w:webHidden/>
              </w:rPr>
              <w:fldChar w:fldCharType="separate"/>
            </w:r>
            <w:r w:rsidR="00B423DB">
              <w:rPr>
                <w:webHidden/>
              </w:rPr>
              <w:t>7</w:t>
            </w:r>
            <w:r w:rsidR="00B423DB">
              <w:rPr>
                <w:webHidden/>
              </w:rPr>
              <w:fldChar w:fldCharType="end"/>
            </w:r>
          </w:hyperlink>
        </w:p>
        <w:p w14:paraId="37073A86" w14:textId="2C6C85B2" w:rsidR="00B423DB" w:rsidRDefault="00A26380">
          <w:pPr>
            <w:pStyle w:val="TOC1"/>
            <w:rPr>
              <w:rFonts w:asciiTheme="minorHAnsi" w:eastAsiaTheme="minorEastAsia" w:hAnsiTheme="minorHAnsi" w:cstheme="minorBidi"/>
              <w:b w:val="0"/>
              <w:kern w:val="2"/>
              <w:szCs w:val="20"/>
              <w:lang w:eastAsia="en-AU" w:bidi="hi-IN"/>
              <w14:ligatures w14:val="standardContextual"/>
            </w:rPr>
          </w:pPr>
          <w:hyperlink w:anchor="_Toc153280071" w:history="1">
            <w:r w:rsidR="00B423DB" w:rsidRPr="00DE7FD8">
              <w:rPr>
                <w:rStyle w:val="Hyperlink"/>
              </w:rPr>
              <w:t>Additional information</w:t>
            </w:r>
            <w:r w:rsidR="00B423DB">
              <w:rPr>
                <w:webHidden/>
              </w:rPr>
              <w:tab/>
            </w:r>
            <w:r w:rsidR="00B423DB">
              <w:rPr>
                <w:webHidden/>
              </w:rPr>
              <w:fldChar w:fldCharType="begin"/>
            </w:r>
            <w:r w:rsidR="00B423DB">
              <w:rPr>
                <w:webHidden/>
              </w:rPr>
              <w:instrText xml:space="preserve"> PAGEREF _Toc153280071 \h </w:instrText>
            </w:r>
            <w:r w:rsidR="00B423DB">
              <w:rPr>
                <w:webHidden/>
              </w:rPr>
            </w:r>
            <w:r w:rsidR="00B423DB">
              <w:rPr>
                <w:webHidden/>
              </w:rPr>
              <w:fldChar w:fldCharType="separate"/>
            </w:r>
            <w:r w:rsidR="00B423DB">
              <w:rPr>
                <w:webHidden/>
              </w:rPr>
              <w:t>9</w:t>
            </w:r>
            <w:r w:rsidR="00B423DB">
              <w:rPr>
                <w:webHidden/>
              </w:rPr>
              <w:fldChar w:fldCharType="end"/>
            </w:r>
          </w:hyperlink>
        </w:p>
        <w:p w14:paraId="2B5CE6BF" w14:textId="1A539C77" w:rsidR="00B423DB" w:rsidRDefault="00A26380">
          <w:pPr>
            <w:pStyle w:val="TOC2"/>
            <w:rPr>
              <w:rFonts w:asciiTheme="minorHAnsi" w:eastAsiaTheme="minorEastAsia" w:hAnsiTheme="minorHAnsi" w:cstheme="minorBidi"/>
              <w:kern w:val="2"/>
              <w:szCs w:val="20"/>
              <w:lang w:eastAsia="en-AU" w:bidi="hi-IN"/>
              <w14:ligatures w14:val="standardContextual"/>
            </w:rPr>
          </w:pPr>
          <w:hyperlink w:anchor="_Toc153280072" w:history="1">
            <w:r w:rsidR="00B423DB" w:rsidRPr="00DE7FD8">
              <w:rPr>
                <w:rStyle w:val="Hyperlink"/>
              </w:rPr>
              <w:t>Rationale</w:t>
            </w:r>
            <w:r w:rsidR="00B423DB">
              <w:rPr>
                <w:webHidden/>
              </w:rPr>
              <w:tab/>
            </w:r>
            <w:r w:rsidR="00B423DB">
              <w:rPr>
                <w:webHidden/>
              </w:rPr>
              <w:fldChar w:fldCharType="begin"/>
            </w:r>
            <w:r w:rsidR="00B423DB">
              <w:rPr>
                <w:webHidden/>
              </w:rPr>
              <w:instrText xml:space="preserve"> PAGEREF _Toc153280072 \h </w:instrText>
            </w:r>
            <w:r w:rsidR="00B423DB">
              <w:rPr>
                <w:webHidden/>
              </w:rPr>
            </w:r>
            <w:r w:rsidR="00B423DB">
              <w:rPr>
                <w:webHidden/>
              </w:rPr>
              <w:fldChar w:fldCharType="separate"/>
            </w:r>
            <w:r w:rsidR="00B423DB">
              <w:rPr>
                <w:webHidden/>
              </w:rPr>
              <w:t>9</w:t>
            </w:r>
            <w:r w:rsidR="00B423DB">
              <w:rPr>
                <w:webHidden/>
              </w:rPr>
              <w:fldChar w:fldCharType="end"/>
            </w:r>
          </w:hyperlink>
        </w:p>
        <w:p w14:paraId="260CEC7A" w14:textId="1E93E285" w:rsidR="00B423DB" w:rsidRDefault="00A26380">
          <w:pPr>
            <w:pStyle w:val="TOC2"/>
            <w:rPr>
              <w:rFonts w:asciiTheme="minorHAnsi" w:eastAsiaTheme="minorEastAsia" w:hAnsiTheme="minorHAnsi" w:cstheme="minorBidi"/>
              <w:kern w:val="2"/>
              <w:szCs w:val="20"/>
              <w:lang w:eastAsia="en-AU" w:bidi="hi-IN"/>
              <w14:ligatures w14:val="standardContextual"/>
            </w:rPr>
          </w:pPr>
          <w:hyperlink w:anchor="_Toc153280073" w:history="1">
            <w:r w:rsidR="00B423DB" w:rsidRPr="00DE7FD8">
              <w:rPr>
                <w:rStyle w:val="Hyperlink"/>
              </w:rPr>
              <w:t>Aim</w:t>
            </w:r>
            <w:r w:rsidR="00B423DB">
              <w:rPr>
                <w:webHidden/>
              </w:rPr>
              <w:tab/>
            </w:r>
            <w:r w:rsidR="00B423DB">
              <w:rPr>
                <w:webHidden/>
              </w:rPr>
              <w:fldChar w:fldCharType="begin"/>
            </w:r>
            <w:r w:rsidR="00B423DB">
              <w:rPr>
                <w:webHidden/>
              </w:rPr>
              <w:instrText xml:space="preserve"> PAGEREF _Toc153280073 \h </w:instrText>
            </w:r>
            <w:r w:rsidR="00B423DB">
              <w:rPr>
                <w:webHidden/>
              </w:rPr>
            </w:r>
            <w:r w:rsidR="00B423DB">
              <w:rPr>
                <w:webHidden/>
              </w:rPr>
              <w:fldChar w:fldCharType="separate"/>
            </w:r>
            <w:r w:rsidR="00B423DB">
              <w:rPr>
                <w:webHidden/>
              </w:rPr>
              <w:t>9</w:t>
            </w:r>
            <w:r w:rsidR="00B423DB">
              <w:rPr>
                <w:webHidden/>
              </w:rPr>
              <w:fldChar w:fldCharType="end"/>
            </w:r>
          </w:hyperlink>
        </w:p>
        <w:p w14:paraId="58D8DBE9" w14:textId="6A2A05CB" w:rsidR="00B423DB" w:rsidRDefault="00A26380">
          <w:pPr>
            <w:pStyle w:val="TOC2"/>
            <w:rPr>
              <w:rFonts w:asciiTheme="minorHAnsi" w:eastAsiaTheme="minorEastAsia" w:hAnsiTheme="minorHAnsi" w:cstheme="minorBidi"/>
              <w:kern w:val="2"/>
              <w:szCs w:val="20"/>
              <w:lang w:eastAsia="en-AU" w:bidi="hi-IN"/>
              <w14:ligatures w14:val="standardContextual"/>
            </w:rPr>
          </w:pPr>
          <w:hyperlink w:anchor="_Toc153280074" w:history="1">
            <w:r w:rsidR="00B423DB" w:rsidRPr="00DE7FD8">
              <w:rPr>
                <w:rStyle w:val="Hyperlink"/>
              </w:rPr>
              <w:t>Purpose and audience</w:t>
            </w:r>
            <w:r w:rsidR="00B423DB">
              <w:rPr>
                <w:webHidden/>
              </w:rPr>
              <w:tab/>
            </w:r>
            <w:r w:rsidR="00B423DB">
              <w:rPr>
                <w:webHidden/>
              </w:rPr>
              <w:fldChar w:fldCharType="begin"/>
            </w:r>
            <w:r w:rsidR="00B423DB">
              <w:rPr>
                <w:webHidden/>
              </w:rPr>
              <w:instrText xml:space="preserve"> PAGEREF _Toc153280074 \h </w:instrText>
            </w:r>
            <w:r w:rsidR="00B423DB">
              <w:rPr>
                <w:webHidden/>
              </w:rPr>
            </w:r>
            <w:r w:rsidR="00B423DB">
              <w:rPr>
                <w:webHidden/>
              </w:rPr>
              <w:fldChar w:fldCharType="separate"/>
            </w:r>
            <w:r w:rsidR="00B423DB">
              <w:rPr>
                <w:webHidden/>
              </w:rPr>
              <w:t>10</w:t>
            </w:r>
            <w:r w:rsidR="00B423DB">
              <w:rPr>
                <w:webHidden/>
              </w:rPr>
              <w:fldChar w:fldCharType="end"/>
            </w:r>
          </w:hyperlink>
        </w:p>
        <w:p w14:paraId="12796073" w14:textId="3FF7AF46" w:rsidR="00B423DB" w:rsidRDefault="00A26380">
          <w:pPr>
            <w:pStyle w:val="TOC2"/>
            <w:rPr>
              <w:rFonts w:asciiTheme="minorHAnsi" w:eastAsiaTheme="minorEastAsia" w:hAnsiTheme="minorHAnsi" w:cstheme="minorBidi"/>
              <w:kern w:val="2"/>
              <w:szCs w:val="20"/>
              <w:lang w:eastAsia="en-AU" w:bidi="hi-IN"/>
              <w14:ligatures w14:val="standardContextual"/>
            </w:rPr>
          </w:pPr>
          <w:hyperlink w:anchor="_Toc153280075" w:history="1">
            <w:r w:rsidR="00B423DB" w:rsidRPr="00DE7FD8">
              <w:rPr>
                <w:rStyle w:val="Hyperlink"/>
              </w:rPr>
              <w:t>When and how to use this document</w:t>
            </w:r>
            <w:r w:rsidR="00B423DB">
              <w:rPr>
                <w:webHidden/>
              </w:rPr>
              <w:tab/>
            </w:r>
            <w:r w:rsidR="00B423DB">
              <w:rPr>
                <w:webHidden/>
              </w:rPr>
              <w:fldChar w:fldCharType="begin"/>
            </w:r>
            <w:r w:rsidR="00B423DB">
              <w:rPr>
                <w:webHidden/>
              </w:rPr>
              <w:instrText xml:space="preserve"> PAGEREF _Toc153280075 \h </w:instrText>
            </w:r>
            <w:r w:rsidR="00B423DB">
              <w:rPr>
                <w:webHidden/>
              </w:rPr>
            </w:r>
            <w:r w:rsidR="00B423DB">
              <w:rPr>
                <w:webHidden/>
              </w:rPr>
              <w:fldChar w:fldCharType="separate"/>
            </w:r>
            <w:r w:rsidR="00B423DB">
              <w:rPr>
                <w:webHidden/>
              </w:rPr>
              <w:t>10</w:t>
            </w:r>
            <w:r w:rsidR="00B423DB">
              <w:rPr>
                <w:webHidden/>
              </w:rPr>
              <w:fldChar w:fldCharType="end"/>
            </w:r>
          </w:hyperlink>
        </w:p>
        <w:p w14:paraId="5575D758" w14:textId="266A7C0C" w:rsidR="00B423DB" w:rsidRDefault="00A26380">
          <w:pPr>
            <w:pStyle w:val="TOC1"/>
            <w:rPr>
              <w:rFonts w:asciiTheme="minorHAnsi" w:eastAsiaTheme="minorEastAsia" w:hAnsiTheme="minorHAnsi" w:cstheme="minorBidi"/>
              <w:b w:val="0"/>
              <w:kern w:val="2"/>
              <w:szCs w:val="20"/>
              <w:lang w:eastAsia="en-AU" w:bidi="hi-IN"/>
              <w14:ligatures w14:val="standardContextual"/>
            </w:rPr>
          </w:pPr>
          <w:hyperlink w:anchor="_Toc153280076" w:history="1">
            <w:r w:rsidR="00B423DB" w:rsidRPr="00DE7FD8">
              <w:rPr>
                <w:rStyle w:val="Hyperlink"/>
              </w:rPr>
              <w:t>Resource information</w:t>
            </w:r>
            <w:r w:rsidR="00B423DB">
              <w:rPr>
                <w:webHidden/>
              </w:rPr>
              <w:tab/>
            </w:r>
            <w:r w:rsidR="00B423DB">
              <w:rPr>
                <w:webHidden/>
              </w:rPr>
              <w:fldChar w:fldCharType="begin"/>
            </w:r>
            <w:r w:rsidR="00B423DB">
              <w:rPr>
                <w:webHidden/>
              </w:rPr>
              <w:instrText xml:space="preserve"> PAGEREF _Toc153280076 \h </w:instrText>
            </w:r>
            <w:r w:rsidR="00B423DB">
              <w:rPr>
                <w:webHidden/>
              </w:rPr>
            </w:r>
            <w:r w:rsidR="00B423DB">
              <w:rPr>
                <w:webHidden/>
              </w:rPr>
              <w:fldChar w:fldCharType="separate"/>
            </w:r>
            <w:r w:rsidR="00B423DB">
              <w:rPr>
                <w:webHidden/>
              </w:rPr>
              <w:t>11</w:t>
            </w:r>
            <w:r w:rsidR="00B423DB">
              <w:rPr>
                <w:webHidden/>
              </w:rPr>
              <w:fldChar w:fldCharType="end"/>
            </w:r>
          </w:hyperlink>
        </w:p>
        <w:p w14:paraId="24D33452" w14:textId="21330EDD" w:rsidR="00B423DB" w:rsidRDefault="00A26380">
          <w:pPr>
            <w:pStyle w:val="TOC1"/>
            <w:rPr>
              <w:rFonts w:asciiTheme="minorHAnsi" w:eastAsiaTheme="minorEastAsia" w:hAnsiTheme="minorHAnsi" w:cstheme="minorBidi"/>
              <w:b w:val="0"/>
              <w:kern w:val="2"/>
              <w:szCs w:val="20"/>
              <w:lang w:eastAsia="en-AU" w:bidi="hi-IN"/>
              <w14:ligatures w14:val="standardContextual"/>
            </w:rPr>
          </w:pPr>
          <w:hyperlink w:anchor="_Toc153280077" w:history="1">
            <w:r w:rsidR="00B423DB" w:rsidRPr="00DE7FD8">
              <w:rPr>
                <w:rStyle w:val="Hyperlink"/>
              </w:rPr>
              <w:t>References</w:t>
            </w:r>
            <w:r w:rsidR="00B423DB">
              <w:rPr>
                <w:webHidden/>
              </w:rPr>
              <w:tab/>
            </w:r>
            <w:r w:rsidR="00B423DB">
              <w:rPr>
                <w:webHidden/>
              </w:rPr>
              <w:fldChar w:fldCharType="begin"/>
            </w:r>
            <w:r w:rsidR="00B423DB">
              <w:rPr>
                <w:webHidden/>
              </w:rPr>
              <w:instrText xml:space="preserve"> PAGEREF _Toc153280077 \h </w:instrText>
            </w:r>
            <w:r w:rsidR="00B423DB">
              <w:rPr>
                <w:webHidden/>
              </w:rPr>
            </w:r>
            <w:r w:rsidR="00B423DB">
              <w:rPr>
                <w:webHidden/>
              </w:rPr>
              <w:fldChar w:fldCharType="separate"/>
            </w:r>
            <w:r w:rsidR="00B423DB">
              <w:rPr>
                <w:webHidden/>
              </w:rPr>
              <w:t>13</w:t>
            </w:r>
            <w:r w:rsidR="00B423DB">
              <w:rPr>
                <w:webHidden/>
              </w:rPr>
              <w:fldChar w:fldCharType="end"/>
            </w:r>
          </w:hyperlink>
        </w:p>
        <w:p w14:paraId="3B0DE6AF" w14:textId="558AF01A" w:rsidR="00D668DA" w:rsidRPr="00B203AC" w:rsidRDefault="008D7525" w:rsidP="008D7525">
          <w:pPr>
            <w:pStyle w:val="TOC2"/>
          </w:pPr>
          <w:r>
            <w:fldChar w:fldCharType="end"/>
          </w:r>
        </w:p>
      </w:sdtContent>
    </w:sdt>
    <w:bookmarkStart w:id="4" w:name="_Toc117252991" w:displacedByCustomXml="prev"/>
    <w:p w14:paraId="71E6F74C" w14:textId="77777777" w:rsidR="009038D3" w:rsidRPr="00B203AC" w:rsidRDefault="009038D3">
      <w:pPr>
        <w:spacing w:before="0" w:after="160" w:line="259" w:lineRule="auto"/>
      </w:pPr>
      <w:r w:rsidRPr="00B203AC">
        <w:br w:type="page"/>
      </w:r>
    </w:p>
    <w:p w14:paraId="0B22BCF5" w14:textId="72D5B4F5" w:rsidR="000F5E39" w:rsidRPr="00B203AC" w:rsidRDefault="000F5E39" w:rsidP="007A3365">
      <w:pPr>
        <w:pStyle w:val="Heading1"/>
      </w:pPr>
      <w:bookmarkStart w:id="5" w:name="_Toc153280066"/>
      <w:r w:rsidRPr="00B203AC">
        <w:lastRenderedPageBreak/>
        <w:t>Task details</w:t>
      </w:r>
      <w:bookmarkEnd w:id="5"/>
      <w:bookmarkEnd w:id="4"/>
    </w:p>
    <w:p w14:paraId="79397A58" w14:textId="0140077E" w:rsidR="000F5E39" w:rsidRPr="00B203AC" w:rsidRDefault="000F5E39" w:rsidP="000F5E39">
      <w:r w:rsidRPr="00B203AC">
        <w:rPr>
          <w:rStyle w:val="Strong"/>
        </w:rPr>
        <w:t>Type of task:</w:t>
      </w:r>
      <w:r w:rsidRPr="00B203AC">
        <w:t xml:space="preserve"> </w:t>
      </w:r>
      <w:r w:rsidR="00DC08A2" w:rsidRPr="00B203AC">
        <w:t xml:space="preserve">research </w:t>
      </w:r>
      <w:r w:rsidR="00DF18F1" w:rsidRPr="00B203AC">
        <w:t>task</w:t>
      </w:r>
    </w:p>
    <w:p w14:paraId="77F29A49" w14:textId="1DBC8FD4" w:rsidR="000F5E39" w:rsidRPr="00B203AC" w:rsidRDefault="000F5E39" w:rsidP="000F5E39">
      <w:r w:rsidRPr="00B203AC">
        <w:rPr>
          <w:rStyle w:val="Strong"/>
        </w:rPr>
        <w:t>Weighting:</w:t>
      </w:r>
      <w:r w:rsidRPr="00B203AC">
        <w:t xml:space="preserve"> </w:t>
      </w:r>
      <w:r w:rsidR="00DC08A2" w:rsidRPr="00B203AC">
        <w:t>school</w:t>
      </w:r>
      <w:r w:rsidRPr="00B203AC">
        <w:t>-based decision</w:t>
      </w:r>
    </w:p>
    <w:p w14:paraId="3115DA8E" w14:textId="65E67D61" w:rsidR="000F5E39" w:rsidRPr="00B203AC" w:rsidRDefault="000F5E39" w:rsidP="000F5E39">
      <w:r w:rsidRPr="00B203AC">
        <w:rPr>
          <w:rStyle w:val="Strong"/>
        </w:rPr>
        <w:t>Submission:</w:t>
      </w:r>
      <w:r w:rsidRPr="00B203AC">
        <w:t xml:space="preserve"> </w:t>
      </w:r>
      <w:r w:rsidR="00DC08A2" w:rsidRPr="00B203AC">
        <w:t>school</w:t>
      </w:r>
      <w:r w:rsidR="00A27D08" w:rsidRPr="00B203AC">
        <w:t>-based decision</w:t>
      </w:r>
    </w:p>
    <w:p w14:paraId="3CFE320D" w14:textId="0E6639F2" w:rsidR="009038D3" w:rsidRPr="00B203AC" w:rsidRDefault="009038D3" w:rsidP="009038D3">
      <w:pPr>
        <w:rPr>
          <w:rStyle w:val="Strong"/>
        </w:rPr>
      </w:pPr>
      <w:r w:rsidRPr="00B203AC">
        <w:rPr>
          <w:rStyle w:val="Strong"/>
        </w:rPr>
        <w:t>Outcomes assessed</w:t>
      </w:r>
    </w:p>
    <w:p w14:paraId="7ED2F7D5" w14:textId="77777777" w:rsidR="009038D3" w:rsidRPr="00B203AC" w:rsidRDefault="009038D3" w:rsidP="00B15B2F">
      <w:pPr>
        <w:pStyle w:val="ListBullet"/>
      </w:pPr>
      <w:r w:rsidRPr="00B203AC">
        <w:rPr>
          <w:rStyle w:val="Strong"/>
        </w:rPr>
        <w:t>AS-1</w:t>
      </w:r>
      <w:r w:rsidRPr="00B203AC">
        <w:t xml:space="preserve"> identifies the range of industry goals and products</w:t>
      </w:r>
    </w:p>
    <w:p w14:paraId="7E7AA1C8" w14:textId="77777777" w:rsidR="009038D3" w:rsidRPr="00B203AC" w:rsidRDefault="009038D3" w:rsidP="00B15B2F">
      <w:pPr>
        <w:pStyle w:val="ListBullet"/>
      </w:pPr>
      <w:r w:rsidRPr="00B203AC">
        <w:rPr>
          <w:rStyle w:val="Strong"/>
        </w:rPr>
        <w:t>AS-2</w:t>
      </w:r>
      <w:r w:rsidRPr="00B203AC">
        <w:t xml:space="preserve"> evaluates breeds and individual animals in relation to meeting industry requirements</w:t>
      </w:r>
    </w:p>
    <w:p w14:paraId="419D7C27" w14:textId="4DADAFB0" w:rsidR="009038D3" w:rsidRPr="00B203AC" w:rsidRDefault="009038D3" w:rsidP="00B15B2F">
      <w:pPr>
        <w:pStyle w:val="ListBullet"/>
        <w:rPr>
          <w:b/>
          <w:bCs/>
        </w:rPr>
      </w:pPr>
      <w:r w:rsidRPr="00B203AC">
        <w:rPr>
          <w:rStyle w:val="Strong"/>
        </w:rPr>
        <w:t>AS-5</w:t>
      </w:r>
      <w:r w:rsidRPr="00B203AC">
        <w:t xml:space="preserve"> describes market specifications for the industry</w:t>
      </w:r>
    </w:p>
    <w:p w14:paraId="48AE7756" w14:textId="6957913A" w:rsidR="00A05165" w:rsidRPr="00B203AC" w:rsidRDefault="00A26380" w:rsidP="004662EF">
      <w:pPr>
        <w:pStyle w:val="Imageattributioncaption"/>
      </w:pPr>
      <w:hyperlink r:id="rId8" w:history="1">
        <w:r w:rsidR="00A05165" w:rsidRPr="00B203AC">
          <w:rPr>
            <w:rStyle w:val="Hyperlink"/>
          </w:rPr>
          <w:t>Animal studies course document</w:t>
        </w:r>
      </w:hyperlink>
      <w:r w:rsidR="00A05165" w:rsidRPr="00B203AC">
        <w:t xml:space="preserve"> © NSW Department of Education for and on behalf of the Crown in the State of New South Wales, 2021.</w:t>
      </w:r>
    </w:p>
    <w:p w14:paraId="779CB82E" w14:textId="4A06BBB0" w:rsidR="004578DD" w:rsidRPr="00B203AC" w:rsidRDefault="000F5E39" w:rsidP="002849D1">
      <w:r w:rsidRPr="00B203AC">
        <w:rPr>
          <w:rStyle w:val="Strong"/>
        </w:rPr>
        <w:t>Description</w:t>
      </w:r>
    </w:p>
    <w:p w14:paraId="1A13337A" w14:textId="5DD7CC7B" w:rsidR="00900417" w:rsidRPr="00B203AC" w:rsidRDefault="006268BF" w:rsidP="002849D1">
      <w:r w:rsidRPr="00B203AC">
        <w:t xml:space="preserve">You have been asked by the editor of </w:t>
      </w:r>
      <w:r w:rsidRPr="00B203AC">
        <w:rPr>
          <w:rStyle w:val="Emphasis"/>
        </w:rPr>
        <w:t>The Horse Magazine!</w:t>
      </w:r>
      <w:r w:rsidRPr="00B203AC">
        <w:t xml:space="preserve"> </w:t>
      </w:r>
      <w:r w:rsidR="004662EF" w:rsidRPr="00B203AC">
        <w:t xml:space="preserve">to </w:t>
      </w:r>
      <w:r w:rsidR="00640007" w:rsidRPr="00B203AC">
        <w:t xml:space="preserve">create </w:t>
      </w:r>
      <w:r w:rsidRPr="00B203AC">
        <w:t xml:space="preserve">a feature </w:t>
      </w:r>
      <w:r w:rsidR="00AB7E2C" w:rsidRPr="00B203AC">
        <w:t xml:space="preserve">article that will appear in next month’s </w:t>
      </w:r>
      <w:r w:rsidR="004662EF" w:rsidRPr="00B203AC">
        <w:t>edition</w:t>
      </w:r>
      <w:r w:rsidR="00AB7E2C" w:rsidRPr="00B203AC">
        <w:t xml:space="preserve">. </w:t>
      </w:r>
      <w:r w:rsidR="0080363E" w:rsidRPr="00B203AC">
        <w:t>The article requires you to:</w:t>
      </w:r>
    </w:p>
    <w:p w14:paraId="2CA4FB6C" w14:textId="4824BB98" w:rsidR="009610AF" w:rsidRPr="00B203AC" w:rsidRDefault="00B15B2F" w:rsidP="004760CE">
      <w:pPr>
        <w:pStyle w:val="ListNumber"/>
        <w:rPr>
          <w:lang w:eastAsia="en-AU"/>
        </w:rPr>
      </w:pPr>
      <w:r>
        <w:rPr>
          <w:lang w:eastAsia="en-AU"/>
        </w:rPr>
        <w:t>s</w:t>
      </w:r>
      <w:r w:rsidR="00BF1D34" w:rsidRPr="00B203AC">
        <w:rPr>
          <w:lang w:eastAsia="en-AU"/>
        </w:rPr>
        <w:t xml:space="preserve">elect and name </w:t>
      </w:r>
      <w:r w:rsidR="00BF1D34" w:rsidRPr="00B203AC">
        <w:rPr>
          <w:b/>
          <w:lang w:eastAsia="en-AU"/>
        </w:rPr>
        <w:t>2</w:t>
      </w:r>
      <w:r w:rsidR="00BF1D34" w:rsidRPr="00B203AC">
        <w:rPr>
          <w:lang w:eastAsia="en-AU"/>
        </w:rPr>
        <w:t xml:space="preserve"> ‘past’ uses of horses</w:t>
      </w:r>
      <w:r w:rsidR="005324DF" w:rsidRPr="00B203AC">
        <w:rPr>
          <w:lang w:eastAsia="en-AU"/>
        </w:rPr>
        <w:t xml:space="preserve">. </w:t>
      </w:r>
      <w:r w:rsidR="00BF1D34" w:rsidRPr="00B203AC">
        <w:rPr>
          <w:lang w:eastAsia="en-AU"/>
        </w:rPr>
        <w:t xml:space="preserve">For </w:t>
      </w:r>
      <w:r w:rsidR="00BF1D34" w:rsidRPr="00B203AC">
        <w:rPr>
          <w:b/>
          <w:lang w:eastAsia="en-AU"/>
        </w:rPr>
        <w:t>each</w:t>
      </w:r>
      <w:r w:rsidR="00BF1D34" w:rsidRPr="00B203AC">
        <w:rPr>
          <w:lang w:eastAsia="en-AU"/>
        </w:rPr>
        <w:t xml:space="preserve"> ‘past’ use of the horse</w:t>
      </w:r>
    </w:p>
    <w:p w14:paraId="045ABBDC" w14:textId="245FB084" w:rsidR="009610AF" w:rsidRPr="00B203AC" w:rsidRDefault="00D67DC2" w:rsidP="004760CE">
      <w:pPr>
        <w:pStyle w:val="ListNumber2"/>
        <w:rPr>
          <w:lang w:eastAsia="en-AU"/>
        </w:rPr>
      </w:pPr>
      <w:r w:rsidRPr="00B203AC">
        <w:rPr>
          <w:lang w:eastAsia="en-AU"/>
        </w:rPr>
        <w:t>i</w:t>
      </w:r>
      <w:r w:rsidR="009610AF" w:rsidRPr="00B203AC">
        <w:rPr>
          <w:lang w:eastAsia="en-AU"/>
        </w:rPr>
        <w:t>dentify the time period in which the</w:t>
      </w:r>
      <w:r w:rsidR="00A03888" w:rsidRPr="00B203AC">
        <w:rPr>
          <w:lang w:eastAsia="en-AU"/>
        </w:rPr>
        <w:t xml:space="preserve"> use</w:t>
      </w:r>
      <w:r w:rsidR="009610AF" w:rsidRPr="00B203AC">
        <w:rPr>
          <w:lang w:eastAsia="en-AU"/>
        </w:rPr>
        <w:t xml:space="preserve"> </w:t>
      </w:r>
      <w:proofErr w:type="gramStart"/>
      <w:r w:rsidR="0053095C" w:rsidRPr="00B203AC">
        <w:rPr>
          <w:lang w:eastAsia="en-AU"/>
        </w:rPr>
        <w:t>occurred</w:t>
      </w:r>
      <w:proofErr w:type="gramEnd"/>
    </w:p>
    <w:p w14:paraId="2EF58371" w14:textId="4D905D5F" w:rsidR="00A35633" w:rsidRPr="00B203AC" w:rsidRDefault="00D67DC2" w:rsidP="004760CE">
      <w:pPr>
        <w:pStyle w:val="ListNumber2"/>
        <w:rPr>
          <w:lang w:eastAsia="en-AU"/>
        </w:rPr>
      </w:pPr>
      <w:r w:rsidRPr="00B203AC">
        <w:rPr>
          <w:lang w:eastAsia="en-AU"/>
        </w:rPr>
        <w:t>o</w:t>
      </w:r>
      <w:r w:rsidR="008F542F" w:rsidRPr="00B203AC">
        <w:rPr>
          <w:lang w:eastAsia="en-AU"/>
        </w:rPr>
        <w:t xml:space="preserve">utline </w:t>
      </w:r>
      <w:r w:rsidR="00195BC1" w:rsidRPr="00B203AC">
        <w:rPr>
          <w:lang w:eastAsia="en-AU"/>
        </w:rPr>
        <w:t>the industr</w:t>
      </w:r>
      <w:r w:rsidR="00FC1D35" w:rsidRPr="00B203AC">
        <w:rPr>
          <w:lang w:eastAsia="en-AU"/>
        </w:rPr>
        <w:t xml:space="preserve">y this use was associated </w:t>
      </w:r>
      <w:r w:rsidR="0053095C" w:rsidRPr="00B203AC">
        <w:rPr>
          <w:lang w:eastAsia="en-AU"/>
        </w:rPr>
        <w:t>with</w:t>
      </w:r>
    </w:p>
    <w:p w14:paraId="32CB70DD" w14:textId="59033CAC" w:rsidR="0053095C" w:rsidRPr="00B203AC" w:rsidRDefault="00D67DC2" w:rsidP="004760CE">
      <w:pPr>
        <w:pStyle w:val="ListNumber2"/>
        <w:rPr>
          <w:lang w:eastAsia="en-AU"/>
        </w:rPr>
      </w:pPr>
      <w:r w:rsidRPr="00B203AC">
        <w:rPr>
          <w:lang w:eastAsia="en-AU"/>
        </w:rPr>
        <w:t>e</w:t>
      </w:r>
      <w:r w:rsidR="008443A5" w:rsidRPr="00B203AC">
        <w:rPr>
          <w:lang w:eastAsia="en-AU"/>
        </w:rPr>
        <w:t>xplain how this industry</w:t>
      </w:r>
      <w:r w:rsidR="009B2A23" w:rsidRPr="00B203AC">
        <w:rPr>
          <w:lang w:eastAsia="en-AU"/>
        </w:rPr>
        <w:t xml:space="preserve"> was important for Australian culture or economy</w:t>
      </w:r>
    </w:p>
    <w:p w14:paraId="5A6CDB32" w14:textId="435208CD" w:rsidR="00A35633" w:rsidRPr="00B203AC" w:rsidRDefault="00D67DC2" w:rsidP="004760CE">
      <w:pPr>
        <w:pStyle w:val="ListNumber2"/>
        <w:rPr>
          <w:lang w:eastAsia="en-AU"/>
        </w:rPr>
      </w:pPr>
      <w:r w:rsidRPr="00B203AC">
        <w:rPr>
          <w:lang w:eastAsia="en-AU"/>
        </w:rPr>
        <w:t>d</w:t>
      </w:r>
      <w:r w:rsidR="00A35633" w:rsidRPr="00B203AC">
        <w:rPr>
          <w:lang w:eastAsia="en-AU"/>
        </w:rPr>
        <w:t>escribe how the horse was used and why</w:t>
      </w:r>
    </w:p>
    <w:p w14:paraId="74D85103" w14:textId="5498A45B" w:rsidR="00BF1D34" w:rsidRPr="00B203AC" w:rsidRDefault="00D67DC2" w:rsidP="004760CE">
      <w:pPr>
        <w:pStyle w:val="ListNumber2"/>
        <w:rPr>
          <w:lang w:eastAsia="en-AU"/>
        </w:rPr>
      </w:pPr>
      <w:r w:rsidRPr="00B203AC">
        <w:rPr>
          <w:lang w:eastAsia="en-AU"/>
        </w:rPr>
        <w:t>j</w:t>
      </w:r>
      <w:r w:rsidR="005324DF" w:rsidRPr="00B203AC">
        <w:rPr>
          <w:lang w:eastAsia="en-AU"/>
        </w:rPr>
        <w:t>ustify suitable breeds for each use</w:t>
      </w:r>
      <w:r w:rsidR="004662EF" w:rsidRPr="00B203AC">
        <w:rPr>
          <w:lang w:eastAsia="en-AU"/>
        </w:rPr>
        <w:t>.</w:t>
      </w:r>
    </w:p>
    <w:p w14:paraId="4FAB83D1" w14:textId="32158C65" w:rsidR="00BF1D34" w:rsidRPr="00B203AC" w:rsidRDefault="00D67DC2" w:rsidP="004760CE">
      <w:pPr>
        <w:pStyle w:val="ListNumber"/>
        <w:rPr>
          <w:lang w:eastAsia="en-AU"/>
        </w:rPr>
      </w:pPr>
      <w:r w:rsidRPr="00B203AC">
        <w:rPr>
          <w:lang w:eastAsia="en-AU"/>
        </w:rPr>
        <w:t>s</w:t>
      </w:r>
      <w:r w:rsidR="00BF1D34" w:rsidRPr="00B203AC">
        <w:rPr>
          <w:lang w:eastAsia="en-AU"/>
        </w:rPr>
        <w:t>elect</w:t>
      </w:r>
      <w:r w:rsidR="00337607" w:rsidRPr="00B203AC">
        <w:rPr>
          <w:lang w:eastAsia="en-AU"/>
        </w:rPr>
        <w:t xml:space="preserve"> and</w:t>
      </w:r>
      <w:r w:rsidR="00222232" w:rsidRPr="00B203AC">
        <w:rPr>
          <w:lang w:eastAsia="en-AU"/>
        </w:rPr>
        <w:t xml:space="preserve"> name</w:t>
      </w:r>
      <w:r w:rsidR="00BF1D34" w:rsidRPr="00B203AC">
        <w:rPr>
          <w:lang w:eastAsia="en-AU"/>
        </w:rPr>
        <w:t xml:space="preserve"> </w:t>
      </w:r>
      <w:r w:rsidR="00BF1D34" w:rsidRPr="00B203AC">
        <w:rPr>
          <w:b/>
          <w:lang w:eastAsia="en-AU"/>
        </w:rPr>
        <w:t>2</w:t>
      </w:r>
      <w:r w:rsidR="00BF1D34" w:rsidRPr="00B203AC">
        <w:rPr>
          <w:lang w:eastAsia="en-AU"/>
        </w:rPr>
        <w:t xml:space="preserve"> ‘present’ uses of horses</w:t>
      </w:r>
      <w:r w:rsidR="00BD252C" w:rsidRPr="00B203AC">
        <w:rPr>
          <w:lang w:eastAsia="en-AU"/>
        </w:rPr>
        <w:t xml:space="preserve">. </w:t>
      </w:r>
      <w:r w:rsidR="00BF1D34" w:rsidRPr="00B203AC">
        <w:rPr>
          <w:lang w:eastAsia="en-AU"/>
        </w:rPr>
        <w:t xml:space="preserve">For </w:t>
      </w:r>
      <w:r w:rsidR="00BF1D34" w:rsidRPr="00B203AC">
        <w:rPr>
          <w:b/>
          <w:lang w:eastAsia="en-AU"/>
        </w:rPr>
        <w:t>each</w:t>
      </w:r>
      <w:r w:rsidR="00BF1D34" w:rsidRPr="00B203AC">
        <w:rPr>
          <w:lang w:eastAsia="en-AU"/>
        </w:rPr>
        <w:t xml:space="preserve"> ‘present’ use of the horse</w:t>
      </w:r>
    </w:p>
    <w:p w14:paraId="32072753" w14:textId="18F928A2" w:rsidR="00403C95" w:rsidRPr="00B203AC" w:rsidRDefault="00D67DC2">
      <w:pPr>
        <w:pStyle w:val="ListNumber2"/>
        <w:numPr>
          <w:ilvl w:val="0"/>
          <w:numId w:val="2"/>
        </w:numPr>
        <w:rPr>
          <w:lang w:eastAsia="en-AU"/>
        </w:rPr>
      </w:pPr>
      <w:r w:rsidRPr="00B203AC">
        <w:rPr>
          <w:lang w:eastAsia="en-AU"/>
        </w:rPr>
        <w:t>i</w:t>
      </w:r>
      <w:r w:rsidR="00403C95" w:rsidRPr="00B203AC">
        <w:rPr>
          <w:lang w:eastAsia="en-AU"/>
        </w:rPr>
        <w:t xml:space="preserve">dentify the time period in which </w:t>
      </w:r>
      <w:r w:rsidR="004662EF" w:rsidRPr="00B203AC">
        <w:rPr>
          <w:lang w:eastAsia="en-AU"/>
        </w:rPr>
        <w:t xml:space="preserve">this use </w:t>
      </w:r>
      <w:proofErr w:type="gramStart"/>
      <w:r w:rsidR="00DF2207" w:rsidRPr="00B203AC">
        <w:rPr>
          <w:lang w:eastAsia="en-AU"/>
        </w:rPr>
        <w:t>occurs</w:t>
      </w:r>
      <w:proofErr w:type="gramEnd"/>
    </w:p>
    <w:p w14:paraId="577C7657" w14:textId="4DD63AC0" w:rsidR="00403C95" w:rsidRPr="00B203AC" w:rsidRDefault="00D67DC2" w:rsidP="004760CE">
      <w:pPr>
        <w:pStyle w:val="ListNumber2"/>
        <w:rPr>
          <w:lang w:eastAsia="en-AU"/>
        </w:rPr>
      </w:pPr>
      <w:r w:rsidRPr="00B203AC">
        <w:rPr>
          <w:lang w:eastAsia="en-AU"/>
        </w:rPr>
        <w:t>o</w:t>
      </w:r>
      <w:r w:rsidR="00403C95" w:rsidRPr="00B203AC">
        <w:rPr>
          <w:lang w:eastAsia="en-AU"/>
        </w:rPr>
        <w:t xml:space="preserve">utline the industry this use </w:t>
      </w:r>
      <w:r w:rsidR="003E00CE" w:rsidRPr="00B203AC">
        <w:rPr>
          <w:lang w:eastAsia="en-AU"/>
        </w:rPr>
        <w:t xml:space="preserve">is </w:t>
      </w:r>
      <w:r w:rsidR="00403C95" w:rsidRPr="00B203AC">
        <w:rPr>
          <w:lang w:eastAsia="en-AU"/>
        </w:rPr>
        <w:t>associated with</w:t>
      </w:r>
    </w:p>
    <w:p w14:paraId="5CD4C39E" w14:textId="2E98A381" w:rsidR="00403C95" w:rsidRPr="00B203AC" w:rsidRDefault="00D67DC2" w:rsidP="004760CE">
      <w:pPr>
        <w:pStyle w:val="ListNumber2"/>
        <w:rPr>
          <w:lang w:eastAsia="en-AU"/>
        </w:rPr>
      </w:pPr>
      <w:r w:rsidRPr="00B203AC">
        <w:rPr>
          <w:lang w:eastAsia="en-AU"/>
        </w:rPr>
        <w:t>e</w:t>
      </w:r>
      <w:r w:rsidR="00403C95" w:rsidRPr="00B203AC">
        <w:rPr>
          <w:lang w:eastAsia="en-AU"/>
        </w:rPr>
        <w:t xml:space="preserve">xplain how this industry </w:t>
      </w:r>
      <w:r w:rsidR="003E00CE" w:rsidRPr="00B203AC">
        <w:rPr>
          <w:lang w:eastAsia="en-AU"/>
        </w:rPr>
        <w:t xml:space="preserve">is </w:t>
      </w:r>
      <w:r w:rsidR="00403C95" w:rsidRPr="00B203AC">
        <w:rPr>
          <w:lang w:eastAsia="en-AU"/>
        </w:rPr>
        <w:t>important for Australian culture or economy</w:t>
      </w:r>
    </w:p>
    <w:p w14:paraId="69616055" w14:textId="30C557D8" w:rsidR="00403C95" w:rsidRPr="00B203AC" w:rsidRDefault="00D67DC2" w:rsidP="004760CE">
      <w:pPr>
        <w:pStyle w:val="ListNumber2"/>
        <w:rPr>
          <w:lang w:eastAsia="en-AU"/>
        </w:rPr>
      </w:pPr>
      <w:r w:rsidRPr="00B203AC">
        <w:rPr>
          <w:lang w:eastAsia="en-AU"/>
        </w:rPr>
        <w:lastRenderedPageBreak/>
        <w:t>d</w:t>
      </w:r>
      <w:r w:rsidR="00403C95" w:rsidRPr="00B203AC">
        <w:rPr>
          <w:lang w:eastAsia="en-AU"/>
        </w:rPr>
        <w:t xml:space="preserve">escribe how the horse </w:t>
      </w:r>
      <w:r w:rsidR="003E00CE" w:rsidRPr="00B203AC">
        <w:rPr>
          <w:lang w:eastAsia="en-AU"/>
        </w:rPr>
        <w:t xml:space="preserve">is </w:t>
      </w:r>
      <w:r w:rsidR="00403C95" w:rsidRPr="00B203AC">
        <w:rPr>
          <w:lang w:eastAsia="en-AU"/>
        </w:rPr>
        <w:t>used and why</w:t>
      </w:r>
    </w:p>
    <w:p w14:paraId="23905409" w14:textId="13278C1C" w:rsidR="00403C95" w:rsidRPr="00B203AC" w:rsidRDefault="00D67DC2" w:rsidP="004760CE">
      <w:pPr>
        <w:pStyle w:val="ListNumber2"/>
        <w:rPr>
          <w:lang w:eastAsia="en-AU"/>
        </w:rPr>
      </w:pPr>
      <w:r w:rsidRPr="00B203AC">
        <w:rPr>
          <w:lang w:eastAsia="en-AU"/>
        </w:rPr>
        <w:t>j</w:t>
      </w:r>
      <w:r w:rsidR="00403C95" w:rsidRPr="00B203AC">
        <w:rPr>
          <w:lang w:eastAsia="en-AU"/>
        </w:rPr>
        <w:t>ustify suitable breeds for each use</w:t>
      </w:r>
      <w:r w:rsidR="003E00CE" w:rsidRPr="00B203AC">
        <w:rPr>
          <w:lang w:eastAsia="en-AU"/>
        </w:rPr>
        <w:t>.</w:t>
      </w:r>
    </w:p>
    <w:p w14:paraId="73014A7C" w14:textId="7FB7DBAD" w:rsidR="00BF1D34" w:rsidRPr="00B203AC" w:rsidRDefault="00D67DC2" w:rsidP="002E7F6A">
      <w:pPr>
        <w:pStyle w:val="ListNumber"/>
        <w:rPr>
          <w:lang w:eastAsia="en-AU"/>
        </w:rPr>
      </w:pPr>
      <w:r w:rsidRPr="00B203AC">
        <w:rPr>
          <w:lang w:eastAsia="en-AU"/>
        </w:rPr>
        <w:t>a</w:t>
      </w:r>
      <w:r w:rsidR="00BF1D34" w:rsidRPr="00B203AC">
        <w:rPr>
          <w:lang w:eastAsia="en-AU"/>
        </w:rPr>
        <w:t>nswer the following questions</w:t>
      </w:r>
    </w:p>
    <w:p w14:paraId="1967311E" w14:textId="20EC3C2F" w:rsidR="00BF1D34" w:rsidRPr="00B203AC" w:rsidRDefault="00A77704">
      <w:pPr>
        <w:pStyle w:val="ListNumber2"/>
        <w:numPr>
          <w:ilvl w:val="0"/>
          <w:numId w:val="3"/>
        </w:numPr>
      </w:pPr>
      <w:r w:rsidRPr="00B203AC">
        <w:t>W</w:t>
      </w:r>
      <w:r w:rsidR="00BF1D34" w:rsidRPr="00B203AC">
        <w:t xml:space="preserve">ere </w:t>
      </w:r>
      <w:r w:rsidRPr="00B203AC">
        <w:t xml:space="preserve">horses </w:t>
      </w:r>
      <w:r w:rsidR="00BF1D34" w:rsidRPr="00B203AC">
        <w:t>more highly regarded in the past, present or is there no difference? Explain your answer.</w:t>
      </w:r>
    </w:p>
    <w:p w14:paraId="26D40AFD" w14:textId="6271111B" w:rsidR="00BF1D34" w:rsidRPr="00B203AC" w:rsidRDefault="00BF1D34">
      <w:pPr>
        <w:pStyle w:val="ListNumber2"/>
        <w:numPr>
          <w:ilvl w:val="0"/>
          <w:numId w:val="3"/>
        </w:numPr>
      </w:pPr>
      <w:r w:rsidRPr="00B203AC">
        <w:t>There are some uses of horses that have changed over time</w:t>
      </w:r>
      <w:r w:rsidR="00AF3538" w:rsidRPr="00B203AC">
        <w:t xml:space="preserve"> and some that have not</w:t>
      </w:r>
      <w:r w:rsidRPr="00B203AC">
        <w:t xml:space="preserve">. What are they? Why </w:t>
      </w:r>
      <w:r w:rsidR="002A3AFC" w:rsidRPr="00B203AC">
        <w:t xml:space="preserve">have </w:t>
      </w:r>
      <w:r w:rsidR="00705D74" w:rsidRPr="00B203AC">
        <w:t>they</w:t>
      </w:r>
      <w:r w:rsidRPr="00B203AC">
        <w:t xml:space="preserve"> changed</w:t>
      </w:r>
      <w:r w:rsidR="00705D74" w:rsidRPr="00B203AC">
        <w:t xml:space="preserve"> or remained unchanged</w:t>
      </w:r>
      <w:r w:rsidRPr="00B203AC">
        <w:t>?</w:t>
      </w:r>
    </w:p>
    <w:p w14:paraId="7C94D04F" w14:textId="70C45A2C" w:rsidR="009038D3" w:rsidRPr="00B203AC" w:rsidRDefault="0031405E" w:rsidP="004760CE">
      <w:r w:rsidRPr="00B203AC">
        <w:rPr>
          <w:lang w:eastAsia="en-AU"/>
        </w:rPr>
        <w:t>Use the scaffold provided to help structure your response</w:t>
      </w:r>
      <w:r w:rsidR="00CF10EA" w:rsidRPr="00B203AC">
        <w:rPr>
          <w:lang w:eastAsia="en-AU"/>
        </w:rPr>
        <w:t>.</w:t>
      </w:r>
      <w:r w:rsidR="009038D3" w:rsidRPr="00B203AC">
        <w:rPr>
          <w:rStyle w:val="Strong"/>
        </w:rPr>
        <w:br w:type="page"/>
      </w:r>
    </w:p>
    <w:p w14:paraId="054F47BA" w14:textId="0F4D6F95" w:rsidR="002A752F" w:rsidRPr="00B203AC" w:rsidRDefault="006B6BDC" w:rsidP="007A3365">
      <w:pPr>
        <w:pStyle w:val="Heading1"/>
      </w:pPr>
      <w:bookmarkStart w:id="6" w:name="_Toc153280067"/>
      <w:r w:rsidRPr="00B203AC">
        <w:lastRenderedPageBreak/>
        <w:t>Steps to success</w:t>
      </w:r>
      <w:bookmarkEnd w:id="6"/>
    </w:p>
    <w:p w14:paraId="70EFC26E" w14:textId="32AF240D" w:rsidR="002939B4" w:rsidRPr="00B203AC" w:rsidRDefault="002939B4" w:rsidP="002939B4">
      <w:pPr>
        <w:pStyle w:val="Caption"/>
      </w:pPr>
      <w:r w:rsidRPr="00B203AC">
        <w:t xml:space="preserve">Table </w:t>
      </w:r>
      <w:r w:rsidRPr="00B203AC">
        <w:fldChar w:fldCharType="begin"/>
      </w:r>
      <w:r w:rsidRPr="00B203AC">
        <w:instrText>SEQ Table \* ARABIC</w:instrText>
      </w:r>
      <w:r w:rsidRPr="00B203AC">
        <w:fldChar w:fldCharType="separate"/>
      </w:r>
      <w:r w:rsidRPr="00B203AC">
        <w:rPr>
          <w:noProof/>
        </w:rPr>
        <w:t>1</w:t>
      </w:r>
      <w:r w:rsidRPr="00B203AC">
        <w:fldChar w:fldCharType="end"/>
      </w:r>
      <w:r w:rsidRPr="00B203AC">
        <w:t xml:space="preserve"> – </w:t>
      </w:r>
      <w:r w:rsidR="00AF7659" w:rsidRPr="00B203AC">
        <w:t xml:space="preserve">assessment </w:t>
      </w:r>
      <w:r w:rsidR="006B6BDC" w:rsidRPr="00B203AC">
        <w:t>preparation schedule</w:t>
      </w:r>
    </w:p>
    <w:tbl>
      <w:tblPr>
        <w:tblStyle w:val="Tableheader"/>
        <w:tblW w:w="5000" w:type="pct"/>
        <w:tblLayout w:type="fixed"/>
        <w:tblLook w:val="04A0" w:firstRow="1" w:lastRow="0" w:firstColumn="1" w:lastColumn="0" w:noHBand="0" w:noVBand="1"/>
        <w:tblDescription w:val="Table outlining steps to success, what needs to be done and when it should be done."/>
      </w:tblPr>
      <w:tblGrid>
        <w:gridCol w:w="1392"/>
        <w:gridCol w:w="8238"/>
      </w:tblGrid>
      <w:tr w:rsidR="00701F86" w:rsidRPr="00B203AC" w14:paraId="12941C74" w14:textId="77777777" w:rsidTr="00AF76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tcPr>
          <w:p w14:paraId="3844EFD8" w14:textId="77777777" w:rsidR="00701F86" w:rsidRPr="00B203AC" w:rsidRDefault="00701F86" w:rsidP="00345C89">
            <w:r w:rsidRPr="00B203AC">
              <w:t>Steps</w:t>
            </w:r>
          </w:p>
        </w:tc>
        <w:tc>
          <w:tcPr>
            <w:tcW w:w="4277" w:type="pct"/>
          </w:tcPr>
          <w:p w14:paraId="47B1FF18" w14:textId="14526379" w:rsidR="00701F86" w:rsidRPr="00B203AC" w:rsidRDefault="00701F86" w:rsidP="00345C89">
            <w:pPr>
              <w:cnfStyle w:val="100000000000" w:firstRow="1" w:lastRow="0" w:firstColumn="0" w:lastColumn="0" w:oddVBand="0" w:evenVBand="0" w:oddHBand="0" w:evenHBand="0" w:firstRowFirstColumn="0" w:firstRowLastColumn="0" w:lastRowFirstColumn="0" w:lastRowLastColumn="0"/>
            </w:pPr>
            <w:r w:rsidRPr="00B203AC">
              <w:t>What I need to do</w:t>
            </w:r>
            <w:r w:rsidR="00AF7659" w:rsidRPr="00B203AC">
              <w:t xml:space="preserve"> and when </w:t>
            </w:r>
            <w:r w:rsidRPr="00B203AC">
              <w:t>I need to do it</w:t>
            </w:r>
          </w:p>
        </w:tc>
      </w:tr>
      <w:tr w:rsidR="00701F86" w:rsidRPr="00B203AC" w14:paraId="2313D765" w14:textId="77777777" w:rsidTr="00AF7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tcPr>
          <w:p w14:paraId="571454B9" w14:textId="194A6972" w:rsidR="00701F86" w:rsidRPr="00B203AC" w:rsidRDefault="009109E4" w:rsidP="00E3185B">
            <w:r w:rsidRPr="00B203AC">
              <w:t>1</w:t>
            </w:r>
          </w:p>
        </w:tc>
        <w:tc>
          <w:tcPr>
            <w:tcW w:w="4277" w:type="pct"/>
          </w:tcPr>
          <w:p w14:paraId="0C33320D" w14:textId="7B74F598" w:rsidR="00701F86" w:rsidRPr="00B203AC" w:rsidRDefault="009109E4" w:rsidP="00E3185B">
            <w:pPr>
              <w:cnfStyle w:val="000000100000" w:firstRow="0" w:lastRow="0" w:firstColumn="0" w:lastColumn="0" w:oddVBand="0" w:evenVBand="0" w:oddHBand="1" w:evenHBand="0" w:firstRowFirstColumn="0" w:firstRowLastColumn="0" w:lastRowFirstColumn="0" w:lastRowLastColumn="0"/>
            </w:pPr>
            <w:r w:rsidRPr="00B203AC">
              <w:t>Plan your response by creating your own structure or using the scaffolded questions</w:t>
            </w:r>
            <w:r w:rsidR="006C4359" w:rsidRPr="00B203AC">
              <w:t>.</w:t>
            </w:r>
          </w:p>
        </w:tc>
      </w:tr>
      <w:tr w:rsidR="00701F86" w:rsidRPr="00B203AC" w14:paraId="207690C3" w14:textId="77777777" w:rsidTr="00AF76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tcPr>
          <w:p w14:paraId="4B3AF9C9" w14:textId="0A17B514" w:rsidR="00701F86" w:rsidRPr="00B203AC" w:rsidRDefault="009109E4" w:rsidP="00E3185B">
            <w:r w:rsidRPr="00B203AC">
              <w:t>2</w:t>
            </w:r>
          </w:p>
        </w:tc>
        <w:tc>
          <w:tcPr>
            <w:tcW w:w="4277" w:type="pct"/>
          </w:tcPr>
          <w:p w14:paraId="3ADF3810" w14:textId="06E49086" w:rsidR="00701F86" w:rsidRPr="00B203AC" w:rsidRDefault="009109E4" w:rsidP="00E3185B">
            <w:pPr>
              <w:cnfStyle w:val="000000010000" w:firstRow="0" w:lastRow="0" w:firstColumn="0" w:lastColumn="0" w:oddVBand="0" w:evenVBand="0" w:oddHBand="0" w:evenHBand="1" w:firstRowFirstColumn="0" w:firstRowLastColumn="0" w:lastRowFirstColumn="0" w:lastRowLastColumn="0"/>
            </w:pPr>
            <w:r w:rsidRPr="00B203AC">
              <w:rPr>
                <w:lang w:eastAsia="en-AU"/>
              </w:rPr>
              <w:t>C</w:t>
            </w:r>
            <w:r w:rsidRPr="00B203AC">
              <w:t>reate dot points of your ideas for each of the focus questions</w:t>
            </w:r>
            <w:r w:rsidR="006C4359" w:rsidRPr="00B203AC">
              <w:t>.</w:t>
            </w:r>
          </w:p>
        </w:tc>
      </w:tr>
      <w:tr w:rsidR="00701F86" w:rsidRPr="00B203AC" w14:paraId="66BFC8F5" w14:textId="77777777" w:rsidTr="00AF7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tcPr>
          <w:p w14:paraId="7F9C3F3C" w14:textId="2DC3DDB9" w:rsidR="00701F86" w:rsidRPr="00B203AC" w:rsidRDefault="00355148" w:rsidP="00E3185B">
            <w:r w:rsidRPr="00B203AC">
              <w:t>3</w:t>
            </w:r>
          </w:p>
        </w:tc>
        <w:tc>
          <w:tcPr>
            <w:tcW w:w="4277" w:type="pct"/>
          </w:tcPr>
          <w:p w14:paraId="4230D748" w14:textId="2CBB9373" w:rsidR="00701F86" w:rsidRPr="00B203AC" w:rsidRDefault="00355148" w:rsidP="00E3185B">
            <w:pPr>
              <w:cnfStyle w:val="000000100000" w:firstRow="0" w:lastRow="0" w:firstColumn="0" w:lastColumn="0" w:oddVBand="0" w:evenVBand="0" w:oddHBand="1" w:evenHBand="0" w:firstRowFirstColumn="0" w:firstRowLastColumn="0" w:lastRowFirstColumn="0" w:lastRowLastColumn="0"/>
            </w:pPr>
            <w:r w:rsidRPr="00B203AC">
              <w:t>Revisit material from your lessons and create a plan for what you will need to research</w:t>
            </w:r>
            <w:r w:rsidR="006C4359" w:rsidRPr="00B203AC">
              <w:t>.</w:t>
            </w:r>
          </w:p>
        </w:tc>
      </w:tr>
      <w:tr w:rsidR="00BD6647" w:rsidRPr="00B203AC" w14:paraId="338E4781" w14:textId="77777777" w:rsidTr="00AF76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tcPr>
          <w:p w14:paraId="5B692B69" w14:textId="578F79CA" w:rsidR="00BD6647" w:rsidRPr="00B203AC" w:rsidRDefault="00355148" w:rsidP="00E3185B">
            <w:r w:rsidRPr="00B203AC">
              <w:t>4</w:t>
            </w:r>
          </w:p>
        </w:tc>
        <w:tc>
          <w:tcPr>
            <w:tcW w:w="4277" w:type="pct"/>
          </w:tcPr>
          <w:p w14:paraId="6CB33F3F" w14:textId="1A7D2F47" w:rsidR="008620EB" w:rsidRPr="00B203AC" w:rsidRDefault="00355148" w:rsidP="00E3185B">
            <w:pPr>
              <w:cnfStyle w:val="000000010000" w:firstRow="0" w:lastRow="0" w:firstColumn="0" w:lastColumn="0" w:oddVBand="0" w:evenVBand="0" w:oddHBand="0" w:evenHBand="1" w:firstRowFirstColumn="0" w:firstRowLastColumn="0" w:lastRowFirstColumn="0" w:lastRowLastColumn="0"/>
              <w:rPr>
                <w:lang w:eastAsia="en-AU"/>
              </w:rPr>
            </w:pPr>
            <w:r w:rsidRPr="00B203AC">
              <w:t>Research information you have identified you need</w:t>
            </w:r>
            <w:r w:rsidR="006C4359" w:rsidRPr="00B203AC">
              <w:t>.</w:t>
            </w:r>
          </w:p>
        </w:tc>
      </w:tr>
      <w:tr w:rsidR="00221047" w:rsidRPr="00B203AC" w14:paraId="665FB7DA" w14:textId="77777777" w:rsidTr="00AF7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tcPr>
          <w:p w14:paraId="5B80F06D" w14:textId="78862854" w:rsidR="00221047" w:rsidRPr="00B203AC" w:rsidRDefault="00221047" w:rsidP="00221047">
            <w:r w:rsidRPr="00B203AC">
              <w:t>5</w:t>
            </w:r>
          </w:p>
        </w:tc>
        <w:tc>
          <w:tcPr>
            <w:tcW w:w="4277" w:type="pct"/>
          </w:tcPr>
          <w:p w14:paraId="7C94752A" w14:textId="0B6A3B6C" w:rsidR="00221047" w:rsidRPr="00B203AC" w:rsidRDefault="00221047" w:rsidP="00221047">
            <w:pPr>
              <w:cnfStyle w:val="000000100000" w:firstRow="0" w:lastRow="0" w:firstColumn="0" w:lastColumn="0" w:oddVBand="0" w:evenVBand="0" w:oddHBand="1" w:evenHBand="0" w:firstRowFirstColumn="0" w:firstRowLastColumn="0" w:lastRowFirstColumn="0" w:lastRowLastColumn="0"/>
              <w:rPr>
                <w:lang w:eastAsia="en-AU"/>
              </w:rPr>
            </w:pPr>
            <w:r w:rsidRPr="00B203AC">
              <w:t>Draft your paragraphs and seek feedback on your work</w:t>
            </w:r>
            <w:r w:rsidR="006C4359" w:rsidRPr="00B203AC">
              <w:t>.</w:t>
            </w:r>
          </w:p>
        </w:tc>
      </w:tr>
      <w:tr w:rsidR="00221047" w:rsidRPr="00B203AC" w14:paraId="0524A203" w14:textId="77777777" w:rsidTr="00AF76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tcPr>
          <w:p w14:paraId="40B9F8F6" w14:textId="2A832A32" w:rsidR="00221047" w:rsidRPr="00B203AC" w:rsidRDefault="00221047" w:rsidP="00221047">
            <w:r w:rsidRPr="00B203AC">
              <w:t>6</w:t>
            </w:r>
          </w:p>
        </w:tc>
        <w:tc>
          <w:tcPr>
            <w:tcW w:w="4277" w:type="pct"/>
          </w:tcPr>
          <w:p w14:paraId="3990DABF" w14:textId="79CB74C6" w:rsidR="00221047" w:rsidRPr="00B203AC" w:rsidRDefault="00221047" w:rsidP="00221047">
            <w:pPr>
              <w:cnfStyle w:val="000000010000" w:firstRow="0" w:lastRow="0" w:firstColumn="0" w:lastColumn="0" w:oddVBand="0" w:evenVBand="0" w:oddHBand="0" w:evenHBand="1" w:firstRowFirstColumn="0" w:firstRowLastColumn="0" w:lastRowFirstColumn="0" w:lastRowLastColumn="0"/>
            </w:pPr>
            <w:r w:rsidRPr="00B203AC">
              <w:t>Locate images and develop appropriate headings and subheadings</w:t>
            </w:r>
            <w:r w:rsidR="006C4359" w:rsidRPr="00B203AC">
              <w:t>.</w:t>
            </w:r>
          </w:p>
        </w:tc>
      </w:tr>
      <w:tr w:rsidR="00221047" w:rsidRPr="00B203AC" w14:paraId="14BE2E15" w14:textId="77777777" w:rsidTr="00AF76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tcPr>
          <w:p w14:paraId="285E312B" w14:textId="0EF8B956" w:rsidR="00221047" w:rsidRPr="00B203AC" w:rsidRDefault="00221047" w:rsidP="00221047">
            <w:r w:rsidRPr="00B203AC">
              <w:t>7</w:t>
            </w:r>
          </w:p>
        </w:tc>
        <w:tc>
          <w:tcPr>
            <w:tcW w:w="4277" w:type="pct"/>
          </w:tcPr>
          <w:p w14:paraId="4090F971" w14:textId="2AC806F7" w:rsidR="00221047" w:rsidRPr="00B203AC" w:rsidRDefault="00221047" w:rsidP="00221047">
            <w:pPr>
              <w:cnfStyle w:val="000000100000" w:firstRow="0" w:lastRow="0" w:firstColumn="0" w:lastColumn="0" w:oddVBand="0" w:evenVBand="0" w:oddHBand="1" w:evenHBand="0" w:firstRowFirstColumn="0" w:firstRowLastColumn="0" w:lastRowFirstColumn="0" w:lastRowLastColumn="0"/>
              <w:rPr>
                <w:bCs/>
              </w:rPr>
            </w:pPr>
            <w:r w:rsidRPr="00B203AC">
              <w:t>Review your work and make any suggested improvements or other improvements you identify at this stage</w:t>
            </w:r>
            <w:r w:rsidR="00D7489E" w:rsidRPr="00B203AC">
              <w:t>.</w:t>
            </w:r>
          </w:p>
        </w:tc>
      </w:tr>
      <w:tr w:rsidR="00221047" w:rsidRPr="00B203AC" w14:paraId="17E4D150" w14:textId="77777777" w:rsidTr="00AF765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 w:type="pct"/>
          </w:tcPr>
          <w:p w14:paraId="27FDA27A" w14:textId="35DDACD5" w:rsidR="00221047" w:rsidRPr="00B203AC" w:rsidRDefault="00221047" w:rsidP="00221047">
            <w:r w:rsidRPr="00B203AC">
              <w:t>8</w:t>
            </w:r>
          </w:p>
        </w:tc>
        <w:tc>
          <w:tcPr>
            <w:tcW w:w="4277" w:type="pct"/>
          </w:tcPr>
          <w:p w14:paraId="484EF39E" w14:textId="0FD41FDB" w:rsidR="00221047" w:rsidRPr="00B203AC" w:rsidRDefault="00221047" w:rsidP="00221047">
            <w:pPr>
              <w:cnfStyle w:val="000000010000" w:firstRow="0" w:lastRow="0" w:firstColumn="0" w:lastColumn="0" w:oddVBand="0" w:evenVBand="0" w:oddHBand="0" w:evenHBand="1" w:firstRowFirstColumn="0" w:firstRowLastColumn="0" w:lastRowFirstColumn="0" w:lastRowLastColumn="0"/>
            </w:pPr>
            <w:r w:rsidRPr="00B203AC">
              <w:t>Complete reference list</w:t>
            </w:r>
            <w:r w:rsidR="00D7489E" w:rsidRPr="00B203AC">
              <w:t>.</w:t>
            </w:r>
          </w:p>
        </w:tc>
      </w:tr>
    </w:tbl>
    <w:p w14:paraId="61A3B98F" w14:textId="77777777" w:rsidR="0022332A" w:rsidRPr="0022332A" w:rsidRDefault="0022332A" w:rsidP="0022332A">
      <w:r w:rsidRPr="0022332A">
        <w:br w:type="page"/>
      </w:r>
    </w:p>
    <w:p w14:paraId="7AC10267" w14:textId="61128B9F" w:rsidR="006C0DCF" w:rsidRPr="00B203AC" w:rsidRDefault="006C0DCF" w:rsidP="007A3365">
      <w:pPr>
        <w:pStyle w:val="Heading1"/>
      </w:pPr>
      <w:bookmarkStart w:id="7" w:name="_Toc153280068"/>
      <w:r w:rsidRPr="00B203AC">
        <w:lastRenderedPageBreak/>
        <w:t>Feature article scaffold</w:t>
      </w:r>
      <w:bookmarkEnd w:id="7"/>
    </w:p>
    <w:p w14:paraId="5ECD9CA1" w14:textId="1D20CA7D" w:rsidR="00E71AF4" w:rsidRPr="00B203AC" w:rsidRDefault="00E71AF4" w:rsidP="007A3365">
      <w:pPr>
        <w:pStyle w:val="FeatureBox"/>
      </w:pPr>
      <w:r w:rsidRPr="00B203AC">
        <w:rPr>
          <w:rStyle w:val="Strong"/>
        </w:rPr>
        <w:t>Purpose</w:t>
      </w:r>
      <w:r w:rsidR="00A222DF" w:rsidRPr="00B203AC">
        <w:rPr>
          <w:rStyle w:val="Strong"/>
        </w:rPr>
        <w:t>:</w:t>
      </w:r>
      <w:r w:rsidRPr="00B203AC">
        <w:t xml:space="preserve"> to inform your audience of the history of horses, changes to uses and breeds of horses over time, and horse industry.</w:t>
      </w:r>
    </w:p>
    <w:p w14:paraId="10FEB863" w14:textId="77777777" w:rsidR="002D22A5" w:rsidRPr="00B203AC" w:rsidRDefault="002D22A5" w:rsidP="007A3365">
      <w:pPr>
        <w:pStyle w:val="FeatureBox"/>
        <w:rPr>
          <w:rStyle w:val="Strong"/>
        </w:rPr>
      </w:pPr>
      <w:r w:rsidRPr="00B203AC">
        <w:rPr>
          <w:rStyle w:val="Strong"/>
        </w:rPr>
        <w:t>Some language features of an article:</w:t>
      </w:r>
    </w:p>
    <w:p w14:paraId="27ACC88B" w14:textId="77777777" w:rsidR="00A222DF" w:rsidRPr="00B203AC" w:rsidRDefault="00A222DF">
      <w:pPr>
        <w:pStyle w:val="FeatureBox"/>
        <w:numPr>
          <w:ilvl w:val="0"/>
          <w:numId w:val="9"/>
        </w:numPr>
        <w:ind w:left="567" w:hanging="567"/>
      </w:pPr>
      <w:r w:rsidRPr="00B203AC">
        <w:t>p</w:t>
      </w:r>
      <w:r w:rsidR="00E71AF4" w:rsidRPr="00B203AC">
        <w:t>ersonal tone</w:t>
      </w:r>
    </w:p>
    <w:p w14:paraId="3F2B9C1C" w14:textId="3A6C7499" w:rsidR="002D22A5" w:rsidRPr="00B203AC" w:rsidRDefault="00A222DF">
      <w:pPr>
        <w:pStyle w:val="FeatureBox"/>
        <w:numPr>
          <w:ilvl w:val="0"/>
          <w:numId w:val="9"/>
        </w:numPr>
        <w:ind w:left="567" w:hanging="567"/>
      </w:pPr>
      <w:r w:rsidRPr="00B203AC">
        <w:t>d</w:t>
      </w:r>
      <w:r w:rsidR="00E71AF4" w:rsidRPr="00B203AC">
        <w:t>irect</w:t>
      </w:r>
      <w:r w:rsidR="002D22A5" w:rsidRPr="00B203AC">
        <w:t xml:space="preserve"> address to audience</w:t>
      </w:r>
    </w:p>
    <w:p w14:paraId="249E9D39" w14:textId="63D4F27C" w:rsidR="002D22A5" w:rsidRPr="00B203AC" w:rsidRDefault="00A222DF">
      <w:pPr>
        <w:pStyle w:val="FeatureBox"/>
        <w:numPr>
          <w:ilvl w:val="0"/>
          <w:numId w:val="9"/>
        </w:numPr>
        <w:ind w:left="567" w:hanging="567"/>
      </w:pPr>
      <w:r w:rsidRPr="00B203AC">
        <w:t>e</w:t>
      </w:r>
      <w:r w:rsidR="00E71AF4" w:rsidRPr="00B203AC">
        <w:t>xamples</w:t>
      </w:r>
      <w:r w:rsidR="002D22A5" w:rsidRPr="00B203AC">
        <w:t xml:space="preserve"> and stories</w:t>
      </w:r>
      <w:r w:rsidR="00B67029" w:rsidRPr="00B203AC">
        <w:t>.</w:t>
      </w:r>
    </w:p>
    <w:p w14:paraId="1BE988C4" w14:textId="77777777" w:rsidR="002D22A5" w:rsidRPr="00B203AC" w:rsidRDefault="002D22A5" w:rsidP="007A3365">
      <w:pPr>
        <w:rPr>
          <w:rStyle w:val="Strong"/>
        </w:rPr>
      </w:pPr>
      <w:r w:rsidRPr="00B203AC">
        <w:rPr>
          <w:rStyle w:val="Strong"/>
        </w:rPr>
        <w:t>Introduction</w:t>
      </w:r>
    </w:p>
    <w:p w14:paraId="6930949A" w14:textId="59FCE6B9" w:rsidR="002D22A5" w:rsidRPr="00B203AC" w:rsidRDefault="006C30EB" w:rsidP="007A3365">
      <w:pPr>
        <w:pStyle w:val="ListBullet"/>
      </w:pPr>
      <w:r w:rsidRPr="00B203AC">
        <w:t>S</w:t>
      </w:r>
      <w:r w:rsidR="00E71AF4" w:rsidRPr="00B203AC">
        <w:t>ummarise</w:t>
      </w:r>
      <w:r w:rsidR="002D22A5" w:rsidRPr="00B203AC">
        <w:t xml:space="preserve"> what the article is talking about across all paragraphs and give the audience reasons for why they would want to keep reading about this information</w:t>
      </w:r>
      <w:r w:rsidRPr="00B203AC">
        <w:t>.</w:t>
      </w:r>
    </w:p>
    <w:p w14:paraId="07C1CA24" w14:textId="14C78049" w:rsidR="002D22A5" w:rsidRPr="00B203AC" w:rsidRDefault="006C30EB" w:rsidP="007A3365">
      <w:pPr>
        <w:pStyle w:val="ListBullet"/>
      </w:pPr>
      <w:r w:rsidRPr="00B203AC">
        <w:t>I</w:t>
      </w:r>
      <w:r w:rsidR="00E71AF4" w:rsidRPr="00B203AC">
        <w:t>ntroduce</w:t>
      </w:r>
      <w:r w:rsidR="002D22A5" w:rsidRPr="00B203AC">
        <w:t xml:space="preserve"> the key idea for persuading the audience – horses </w:t>
      </w:r>
      <w:r w:rsidR="00E300D0" w:rsidRPr="00B203AC">
        <w:t xml:space="preserve">are </w:t>
      </w:r>
      <w:r w:rsidR="002D22A5" w:rsidRPr="00B203AC">
        <w:t>more highly regarded</w:t>
      </w:r>
      <w:r w:rsidRPr="00B203AC">
        <w:t>.</w:t>
      </w:r>
    </w:p>
    <w:p w14:paraId="307473A9" w14:textId="5132F327" w:rsidR="002D22A5" w:rsidRPr="00B203AC" w:rsidRDefault="002D22A5" w:rsidP="007A3365">
      <w:pPr>
        <w:rPr>
          <w:b/>
          <w:bCs/>
        </w:rPr>
      </w:pPr>
      <w:r w:rsidRPr="00B203AC">
        <w:rPr>
          <w:rStyle w:val="Strong"/>
        </w:rPr>
        <w:t>Body paragraph 1</w:t>
      </w:r>
      <w:r w:rsidRPr="00B203AC">
        <w:t>:</w:t>
      </w:r>
      <w:r w:rsidRPr="00B203AC">
        <w:rPr>
          <w:b/>
          <w:bCs/>
        </w:rPr>
        <w:t xml:space="preserve"> </w:t>
      </w:r>
      <w:r w:rsidR="00E300D0" w:rsidRPr="00B203AC">
        <w:t xml:space="preserve">past </w:t>
      </w:r>
      <w:r w:rsidRPr="00B203AC">
        <w:t>use of horses</w:t>
      </w:r>
    </w:p>
    <w:p w14:paraId="7E85F727" w14:textId="2488C9A5" w:rsidR="00E71AF4" w:rsidRPr="00B203AC" w:rsidRDefault="006C30EB" w:rsidP="007A3365">
      <w:pPr>
        <w:pStyle w:val="ListBullet"/>
        <w:rPr>
          <w:lang w:eastAsia="en-AU"/>
        </w:rPr>
      </w:pPr>
      <w:r w:rsidRPr="00B203AC">
        <w:rPr>
          <w:lang w:eastAsia="en-AU"/>
        </w:rPr>
        <w:t>O</w:t>
      </w:r>
      <w:r w:rsidR="00E71AF4" w:rsidRPr="00B203AC">
        <w:rPr>
          <w:lang w:eastAsia="en-AU"/>
        </w:rPr>
        <w:t>rient this body paragraph</w:t>
      </w:r>
      <w:r w:rsidR="00F05F40" w:rsidRPr="00B203AC">
        <w:rPr>
          <w:lang w:eastAsia="en-AU"/>
        </w:rPr>
        <w:t xml:space="preserve"> (introduce the paragraph by outlining the main idea).</w:t>
      </w:r>
    </w:p>
    <w:p w14:paraId="74678E6C" w14:textId="6864970D" w:rsidR="002D22A5" w:rsidRPr="00B203AC" w:rsidRDefault="006C30EB" w:rsidP="007A3365">
      <w:pPr>
        <w:pStyle w:val="ListBullet"/>
        <w:rPr>
          <w:lang w:eastAsia="en-AU"/>
        </w:rPr>
      </w:pPr>
      <w:r w:rsidRPr="00B203AC">
        <w:rPr>
          <w:lang w:eastAsia="en-AU"/>
        </w:rPr>
        <w:t>S</w:t>
      </w:r>
      <w:r w:rsidR="00E71AF4" w:rsidRPr="00B203AC">
        <w:rPr>
          <w:lang w:eastAsia="en-AU"/>
        </w:rPr>
        <w:t>elect</w:t>
      </w:r>
      <w:r w:rsidR="002D22A5" w:rsidRPr="00B203AC">
        <w:rPr>
          <w:lang w:eastAsia="en-AU"/>
        </w:rPr>
        <w:t xml:space="preserve"> and name </w:t>
      </w:r>
      <w:r w:rsidR="002D22A5" w:rsidRPr="00B203AC">
        <w:rPr>
          <w:b/>
          <w:lang w:eastAsia="en-AU"/>
        </w:rPr>
        <w:t>2</w:t>
      </w:r>
      <w:r w:rsidR="002D22A5" w:rsidRPr="00B203AC">
        <w:rPr>
          <w:lang w:eastAsia="en-AU"/>
        </w:rPr>
        <w:t xml:space="preserve"> ‘past’ uses of horses</w:t>
      </w:r>
      <w:r w:rsidR="00FB21A4" w:rsidRPr="00B203AC">
        <w:rPr>
          <w:lang w:eastAsia="en-AU"/>
        </w:rPr>
        <w:t>.</w:t>
      </w:r>
    </w:p>
    <w:p w14:paraId="7659C8CD" w14:textId="625171A8" w:rsidR="002F23B8" w:rsidRPr="00B203AC" w:rsidRDefault="0053421E" w:rsidP="007A3365">
      <w:pPr>
        <w:pStyle w:val="ListBullet"/>
        <w:rPr>
          <w:lang w:eastAsia="en-AU"/>
        </w:rPr>
      </w:pPr>
      <w:r w:rsidRPr="00B203AC">
        <w:rPr>
          <w:lang w:eastAsia="en-AU"/>
        </w:rPr>
        <w:t>I</w:t>
      </w:r>
      <w:r w:rsidR="002F23B8" w:rsidRPr="00B203AC">
        <w:rPr>
          <w:lang w:eastAsia="en-AU"/>
        </w:rPr>
        <w:t>dentify the time period in which they occurred.</w:t>
      </w:r>
    </w:p>
    <w:p w14:paraId="6D79471F" w14:textId="5CE9D3BF" w:rsidR="002F23B8" w:rsidRPr="00B203AC" w:rsidRDefault="0053421E" w:rsidP="007A3365">
      <w:pPr>
        <w:pStyle w:val="ListBullet"/>
        <w:rPr>
          <w:lang w:eastAsia="en-AU"/>
        </w:rPr>
      </w:pPr>
      <w:r w:rsidRPr="00B203AC">
        <w:rPr>
          <w:lang w:eastAsia="en-AU"/>
        </w:rPr>
        <w:t>O</w:t>
      </w:r>
      <w:r w:rsidR="002F23B8" w:rsidRPr="00B203AC">
        <w:rPr>
          <w:lang w:eastAsia="en-AU"/>
        </w:rPr>
        <w:t>utline the industry this use was associated with.</w:t>
      </w:r>
    </w:p>
    <w:p w14:paraId="60AA6AC5" w14:textId="77777777" w:rsidR="002F23B8" w:rsidRPr="00B203AC" w:rsidRDefault="002F23B8" w:rsidP="007A3365">
      <w:pPr>
        <w:pStyle w:val="ListBullet"/>
        <w:rPr>
          <w:lang w:eastAsia="en-AU"/>
        </w:rPr>
      </w:pPr>
      <w:r w:rsidRPr="00B203AC">
        <w:rPr>
          <w:lang w:eastAsia="en-AU"/>
        </w:rPr>
        <w:t>Explain how this industry was important for Australian culture or economy.</w:t>
      </w:r>
    </w:p>
    <w:p w14:paraId="04CEE0CF" w14:textId="5FE34645" w:rsidR="002F23B8" w:rsidRPr="00B203AC" w:rsidRDefault="0053421E" w:rsidP="007A3365">
      <w:pPr>
        <w:pStyle w:val="ListBullet"/>
        <w:rPr>
          <w:lang w:eastAsia="en-AU"/>
        </w:rPr>
      </w:pPr>
      <w:r w:rsidRPr="00B203AC">
        <w:rPr>
          <w:lang w:eastAsia="en-AU"/>
        </w:rPr>
        <w:t>D</w:t>
      </w:r>
      <w:r w:rsidR="002F23B8" w:rsidRPr="00B203AC">
        <w:rPr>
          <w:lang w:eastAsia="en-AU"/>
        </w:rPr>
        <w:t>escribe how the horse was used and why.</w:t>
      </w:r>
    </w:p>
    <w:p w14:paraId="65AF4035" w14:textId="151F1B40" w:rsidR="002F23B8" w:rsidRPr="00B203AC" w:rsidRDefault="0053421E" w:rsidP="007A3365">
      <w:pPr>
        <w:pStyle w:val="ListBullet"/>
        <w:rPr>
          <w:lang w:eastAsia="en-AU"/>
        </w:rPr>
      </w:pPr>
      <w:r w:rsidRPr="00B203AC">
        <w:rPr>
          <w:lang w:eastAsia="en-AU"/>
        </w:rPr>
        <w:t>J</w:t>
      </w:r>
      <w:r w:rsidR="002F23B8" w:rsidRPr="00B203AC">
        <w:rPr>
          <w:lang w:eastAsia="en-AU"/>
        </w:rPr>
        <w:t>ustify suitable breeds for each use</w:t>
      </w:r>
      <w:r w:rsidRPr="00B203AC">
        <w:rPr>
          <w:lang w:eastAsia="en-AU"/>
        </w:rPr>
        <w:t>.</w:t>
      </w:r>
    </w:p>
    <w:p w14:paraId="14AA0C00" w14:textId="4B7A82D2" w:rsidR="00E71AF4" w:rsidRPr="00B203AC" w:rsidRDefault="006C30EB" w:rsidP="007A3365">
      <w:pPr>
        <w:pStyle w:val="ListBullet"/>
      </w:pPr>
      <w:r w:rsidRPr="00B203AC">
        <w:rPr>
          <w:lang w:eastAsia="en-AU"/>
        </w:rPr>
        <w:t>L</w:t>
      </w:r>
      <w:r w:rsidR="00E71AF4" w:rsidRPr="00B203AC">
        <w:rPr>
          <w:lang w:eastAsia="en-AU"/>
        </w:rPr>
        <w:t>ink</w:t>
      </w:r>
      <w:r w:rsidR="00095301" w:rsidRPr="00B203AC">
        <w:rPr>
          <w:lang w:eastAsia="en-AU"/>
        </w:rPr>
        <w:t xml:space="preserve"> </w:t>
      </w:r>
      <w:r w:rsidR="00E71AF4" w:rsidRPr="00B203AC">
        <w:rPr>
          <w:lang w:eastAsia="en-AU"/>
        </w:rPr>
        <w:t>the next</w:t>
      </w:r>
      <w:r w:rsidR="00095301" w:rsidRPr="00B203AC">
        <w:rPr>
          <w:lang w:eastAsia="en-AU"/>
        </w:rPr>
        <w:t xml:space="preserve"> key idea (there may also be </w:t>
      </w:r>
      <w:r w:rsidR="00DF2207" w:rsidRPr="00B203AC">
        <w:rPr>
          <w:lang w:eastAsia="en-AU"/>
        </w:rPr>
        <w:t xml:space="preserve">an </w:t>
      </w:r>
      <w:r w:rsidR="00095301" w:rsidRPr="00B203AC">
        <w:rPr>
          <w:lang w:eastAsia="en-AU"/>
        </w:rPr>
        <w:t xml:space="preserve">opportunity to link an idea from another paragraph </w:t>
      </w:r>
      <w:proofErr w:type="gramStart"/>
      <w:r w:rsidR="00095301" w:rsidRPr="00B203AC">
        <w:rPr>
          <w:lang w:eastAsia="en-AU"/>
        </w:rPr>
        <w:t>later on</w:t>
      </w:r>
      <w:proofErr w:type="gramEnd"/>
      <w:r w:rsidR="00095301" w:rsidRPr="00B203AC">
        <w:rPr>
          <w:lang w:eastAsia="en-AU"/>
        </w:rPr>
        <w:t xml:space="preserve">, </w:t>
      </w:r>
      <w:r w:rsidR="00FB21A4" w:rsidRPr="00B203AC">
        <w:rPr>
          <w:lang w:eastAsia="en-AU"/>
        </w:rPr>
        <w:t xml:space="preserve">for example, </w:t>
      </w:r>
      <w:r w:rsidR="00095301" w:rsidRPr="00B203AC">
        <w:rPr>
          <w:lang w:eastAsia="en-AU"/>
        </w:rPr>
        <w:t>body paragraph 4)</w:t>
      </w:r>
      <w:r w:rsidRPr="00B203AC">
        <w:rPr>
          <w:lang w:eastAsia="en-AU"/>
        </w:rPr>
        <w:t>.</w:t>
      </w:r>
    </w:p>
    <w:p w14:paraId="5A9B0FB3" w14:textId="5BAB0CFB" w:rsidR="00E71AF4" w:rsidRPr="00B203AC" w:rsidRDefault="002D22A5" w:rsidP="007A3365">
      <w:r w:rsidRPr="00B203AC">
        <w:rPr>
          <w:rStyle w:val="Strong"/>
        </w:rPr>
        <w:t>Body paragraph 2</w:t>
      </w:r>
      <w:r w:rsidR="00E71AF4" w:rsidRPr="00B203AC">
        <w:t xml:space="preserve">: </w:t>
      </w:r>
      <w:r w:rsidR="0088472A" w:rsidRPr="00B203AC">
        <w:t xml:space="preserve">present or </w:t>
      </w:r>
      <w:r w:rsidR="00F350C0" w:rsidRPr="00B203AC">
        <w:t>contemporary use of horses</w:t>
      </w:r>
    </w:p>
    <w:p w14:paraId="19C3C86F" w14:textId="77777777" w:rsidR="00F05F40" w:rsidRPr="00B203AC" w:rsidRDefault="00F05F40" w:rsidP="007A3365">
      <w:pPr>
        <w:pStyle w:val="ListBullet"/>
        <w:rPr>
          <w:lang w:eastAsia="en-AU"/>
        </w:rPr>
      </w:pPr>
      <w:r w:rsidRPr="00B203AC">
        <w:rPr>
          <w:lang w:eastAsia="en-AU"/>
        </w:rPr>
        <w:lastRenderedPageBreak/>
        <w:t>Orient this body paragraph (introduce the paragraph by outlining the main idea).</w:t>
      </w:r>
    </w:p>
    <w:p w14:paraId="090F6E10" w14:textId="71AFE1A6" w:rsidR="00025DC7" w:rsidRPr="00B203AC" w:rsidRDefault="006C30EB" w:rsidP="007A3365">
      <w:pPr>
        <w:pStyle w:val="ListBullet"/>
        <w:rPr>
          <w:lang w:eastAsia="en-AU"/>
        </w:rPr>
      </w:pPr>
      <w:r w:rsidRPr="00B203AC">
        <w:rPr>
          <w:lang w:eastAsia="en-AU"/>
        </w:rPr>
        <w:t>S</w:t>
      </w:r>
      <w:r w:rsidR="00025DC7" w:rsidRPr="00B203AC">
        <w:rPr>
          <w:lang w:eastAsia="en-AU"/>
        </w:rPr>
        <w:t xml:space="preserve">elect and name </w:t>
      </w:r>
      <w:r w:rsidR="00025DC7" w:rsidRPr="00B203AC">
        <w:rPr>
          <w:b/>
          <w:lang w:eastAsia="en-AU"/>
        </w:rPr>
        <w:t>2</w:t>
      </w:r>
      <w:r w:rsidR="00025DC7" w:rsidRPr="00B203AC">
        <w:rPr>
          <w:lang w:eastAsia="en-AU"/>
        </w:rPr>
        <w:t xml:space="preserve"> ‘present’ uses of horses</w:t>
      </w:r>
      <w:r w:rsidR="0053421E" w:rsidRPr="00B203AC">
        <w:rPr>
          <w:lang w:eastAsia="en-AU"/>
        </w:rPr>
        <w:t>.</w:t>
      </w:r>
    </w:p>
    <w:p w14:paraId="0AE136EB" w14:textId="04510265" w:rsidR="0053421E" w:rsidRPr="00B203AC" w:rsidRDefault="0088472A" w:rsidP="007A3365">
      <w:pPr>
        <w:pStyle w:val="ListBullet"/>
        <w:rPr>
          <w:lang w:eastAsia="en-AU"/>
        </w:rPr>
      </w:pPr>
      <w:r w:rsidRPr="00B203AC">
        <w:rPr>
          <w:lang w:eastAsia="en-AU"/>
        </w:rPr>
        <w:t xml:space="preserve">Identify </w:t>
      </w:r>
      <w:r w:rsidR="0053421E" w:rsidRPr="00B203AC">
        <w:rPr>
          <w:lang w:eastAsia="en-AU"/>
        </w:rPr>
        <w:t>the time period in which they occur.</w:t>
      </w:r>
    </w:p>
    <w:p w14:paraId="7D049EA6" w14:textId="32D57E8F" w:rsidR="0053421E" w:rsidRPr="00B203AC" w:rsidRDefault="0088472A" w:rsidP="007A3365">
      <w:pPr>
        <w:pStyle w:val="ListBullet"/>
        <w:rPr>
          <w:lang w:eastAsia="en-AU"/>
        </w:rPr>
      </w:pPr>
      <w:r w:rsidRPr="00B203AC">
        <w:rPr>
          <w:lang w:eastAsia="en-AU"/>
        </w:rPr>
        <w:t xml:space="preserve">Outline </w:t>
      </w:r>
      <w:r w:rsidR="0053421E" w:rsidRPr="00B203AC">
        <w:rPr>
          <w:lang w:eastAsia="en-AU"/>
        </w:rPr>
        <w:t xml:space="preserve">the industry this use </w:t>
      </w:r>
      <w:r w:rsidRPr="00B203AC">
        <w:rPr>
          <w:lang w:eastAsia="en-AU"/>
        </w:rPr>
        <w:t xml:space="preserve">is </w:t>
      </w:r>
      <w:r w:rsidR="0053421E" w:rsidRPr="00B203AC">
        <w:rPr>
          <w:lang w:eastAsia="en-AU"/>
        </w:rPr>
        <w:t>associated with.</w:t>
      </w:r>
    </w:p>
    <w:p w14:paraId="354738DF" w14:textId="436511AF" w:rsidR="0053421E" w:rsidRPr="00B203AC" w:rsidRDefault="0053421E" w:rsidP="007A3365">
      <w:pPr>
        <w:pStyle w:val="ListBullet"/>
        <w:rPr>
          <w:lang w:eastAsia="en-AU"/>
        </w:rPr>
      </w:pPr>
      <w:r w:rsidRPr="00B203AC">
        <w:rPr>
          <w:lang w:eastAsia="en-AU"/>
        </w:rPr>
        <w:t xml:space="preserve">Explain how this industry </w:t>
      </w:r>
      <w:r w:rsidR="0088472A" w:rsidRPr="00B203AC">
        <w:rPr>
          <w:lang w:eastAsia="en-AU"/>
        </w:rPr>
        <w:t xml:space="preserve">is </w:t>
      </w:r>
      <w:r w:rsidRPr="00B203AC">
        <w:rPr>
          <w:lang w:eastAsia="en-AU"/>
        </w:rPr>
        <w:t>important for Australian culture or economy.</w:t>
      </w:r>
    </w:p>
    <w:p w14:paraId="085D9284" w14:textId="17644955" w:rsidR="0053421E" w:rsidRPr="00B203AC" w:rsidRDefault="0088472A" w:rsidP="007A3365">
      <w:pPr>
        <w:pStyle w:val="ListBullet"/>
        <w:rPr>
          <w:lang w:eastAsia="en-AU"/>
        </w:rPr>
      </w:pPr>
      <w:r w:rsidRPr="00B203AC">
        <w:rPr>
          <w:lang w:eastAsia="en-AU"/>
        </w:rPr>
        <w:t xml:space="preserve">Describe </w:t>
      </w:r>
      <w:r w:rsidR="0053421E" w:rsidRPr="00B203AC">
        <w:rPr>
          <w:lang w:eastAsia="en-AU"/>
        </w:rPr>
        <w:t xml:space="preserve">how the horse </w:t>
      </w:r>
      <w:r w:rsidRPr="00B203AC">
        <w:rPr>
          <w:lang w:eastAsia="en-AU"/>
        </w:rPr>
        <w:t xml:space="preserve">is </w:t>
      </w:r>
      <w:r w:rsidR="0053421E" w:rsidRPr="00B203AC">
        <w:rPr>
          <w:lang w:eastAsia="en-AU"/>
        </w:rPr>
        <w:t>used and why.</w:t>
      </w:r>
    </w:p>
    <w:p w14:paraId="08CA7AB8" w14:textId="2BCC43B2" w:rsidR="0053421E" w:rsidRPr="00B203AC" w:rsidRDefault="0088472A" w:rsidP="007A3365">
      <w:pPr>
        <w:pStyle w:val="ListBullet"/>
        <w:rPr>
          <w:lang w:eastAsia="en-AU"/>
        </w:rPr>
      </w:pPr>
      <w:r w:rsidRPr="00B203AC">
        <w:rPr>
          <w:lang w:eastAsia="en-AU"/>
        </w:rPr>
        <w:t xml:space="preserve">Justify </w:t>
      </w:r>
      <w:r w:rsidR="0053421E" w:rsidRPr="00B203AC">
        <w:rPr>
          <w:lang w:eastAsia="en-AU"/>
        </w:rPr>
        <w:t>suitable breeds for each use.</w:t>
      </w:r>
    </w:p>
    <w:p w14:paraId="3AF1463D" w14:textId="2A9C8C6A" w:rsidR="00025DC7" w:rsidRPr="00B203AC" w:rsidRDefault="00765F72" w:rsidP="007A3365">
      <w:pPr>
        <w:pStyle w:val="ListBullet"/>
      </w:pPr>
      <w:r w:rsidRPr="00B203AC">
        <w:rPr>
          <w:lang w:eastAsia="en-AU"/>
        </w:rPr>
        <w:t>L</w:t>
      </w:r>
      <w:r w:rsidR="00025DC7" w:rsidRPr="00B203AC">
        <w:rPr>
          <w:lang w:eastAsia="en-AU"/>
        </w:rPr>
        <w:t xml:space="preserve">ink the next key idea (there may also be </w:t>
      </w:r>
      <w:r w:rsidR="00DF2207" w:rsidRPr="00B203AC">
        <w:rPr>
          <w:lang w:eastAsia="en-AU"/>
        </w:rPr>
        <w:t xml:space="preserve">an </w:t>
      </w:r>
      <w:r w:rsidR="00025DC7" w:rsidRPr="00B203AC">
        <w:rPr>
          <w:lang w:eastAsia="en-AU"/>
        </w:rPr>
        <w:t xml:space="preserve">opportunity to link an idea from another paragraph </w:t>
      </w:r>
      <w:proofErr w:type="gramStart"/>
      <w:r w:rsidR="00025DC7" w:rsidRPr="00B203AC">
        <w:rPr>
          <w:lang w:eastAsia="en-AU"/>
        </w:rPr>
        <w:t>later on</w:t>
      </w:r>
      <w:proofErr w:type="gramEnd"/>
      <w:r w:rsidR="00025DC7" w:rsidRPr="00B203AC">
        <w:rPr>
          <w:lang w:eastAsia="en-AU"/>
        </w:rPr>
        <w:t xml:space="preserve">, </w:t>
      </w:r>
      <w:r w:rsidR="0088472A" w:rsidRPr="00B203AC">
        <w:rPr>
          <w:lang w:eastAsia="en-AU"/>
        </w:rPr>
        <w:t xml:space="preserve">for example, </w:t>
      </w:r>
      <w:r w:rsidR="00025DC7" w:rsidRPr="00B203AC">
        <w:rPr>
          <w:lang w:eastAsia="en-AU"/>
        </w:rPr>
        <w:t>body paragraph 4)</w:t>
      </w:r>
      <w:r w:rsidRPr="00B203AC">
        <w:rPr>
          <w:lang w:eastAsia="en-AU"/>
        </w:rPr>
        <w:t>.</w:t>
      </w:r>
    </w:p>
    <w:p w14:paraId="5CDEC985" w14:textId="1ACFECF2" w:rsidR="0030144D" w:rsidRPr="00B203AC" w:rsidRDefault="0030144D" w:rsidP="007A3365">
      <w:r w:rsidRPr="00B203AC">
        <w:rPr>
          <w:rStyle w:val="Strong"/>
        </w:rPr>
        <w:t xml:space="preserve">Body paragraph </w:t>
      </w:r>
      <w:r w:rsidR="002B79A0" w:rsidRPr="00B203AC">
        <w:rPr>
          <w:rStyle w:val="Strong"/>
        </w:rPr>
        <w:t>3</w:t>
      </w:r>
      <w:r w:rsidRPr="00B203AC">
        <w:t xml:space="preserve">: </w:t>
      </w:r>
      <w:r w:rsidR="00544259">
        <w:t xml:space="preserve">Were </w:t>
      </w:r>
      <w:r w:rsidR="0088472A" w:rsidRPr="00B203AC">
        <w:t xml:space="preserve">horses </w:t>
      </w:r>
      <w:r w:rsidRPr="00B203AC">
        <w:t>more highly regarded in the past</w:t>
      </w:r>
      <w:r w:rsidR="007C6559" w:rsidRPr="00B203AC">
        <w:t xml:space="preserve"> or</w:t>
      </w:r>
      <w:r w:rsidRPr="00B203AC">
        <w:t xml:space="preserve"> present?</w:t>
      </w:r>
    </w:p>
    <w:p w14:paraId="69E5DDA3" w14:textId="50C540ED" w:rsidR="0030144D" w:rsidRPr="00B203AC" w:rsidRDefault="0030144D" w:rsidP="007A3365">
      <w:pPr>
        <w:pStyle w:val="ListBullet"/>
      </w:pPr>
      <w:r w:rsidRPr="00B203AC">
        <w:t>State your view</w:t>
      </w:r>
      <w:r w:rsidR="00765F72" w:rsidRPr="00B203AC">
        <w:t>.</w:t>
      </w:r>
    </w:p>
    <w:p w14:paraId="3274ACC1" w14:textId="21AF35C0" w:rsidR="0030144D" w:rsidRPr="00B203AC" w:rsidRDefault="0030144D" w:rsidP="007A3365">
      <w:pPr>
        <w:pStyle w:val="ListBullet"/>
      </w:pPr>
      <w:r w:rsidRPr="00B203AC">
        <w:t>Provide evidence to support your view</w:t>
      </w:r>
      <w:r w:rsidR="00765F72" w:rsidRPr="00B203AC">
        <w:t>.</w:t>
      </w:r>
    </w:p>
    <w:p w14:paraId="12C54908" w14:textId="0FD2B36A" w:rsidR="0030144D" w:rsidRPr="00B203AC" w:rsidRDefault="0030144D" w:rsidP="007A3365">
      <w:pPr>
        <w:pStyle w:val="ListBullet"/>
      </w:pPr>
      <w:r w:rsidRPr="00B203AC">
        <w:t>E</w:t>
      </w:r>
      <w:r w:rsidR="009B7290" w:rsidRPr="00B203AC">
        <w:t xml:space="preserve">valuate </w:t>
      </w:r>
      <w:r w:rsidRPr="00B203AC">
        <w:t>your view in relation to industry goals and products</w:t>
      </w:r>
      <w:r w:rsidR="00B10C7D">
        <w:t>,</w:t>
      </w:r>
      <w:r w:rsidRPr="00B203AC">
        <w:t xml:space="preserve"> and industry requirements.</w:t>
      </w:r>
    </w:p>
    <w:p w14:paraId="42BEC997" w14:textId="58EDD587" w:rsidR="00E71AF4" w:rsidRPr="00B203AC" w:rsidRDefault="00E71AF4" w:rsidP="007A3365">
      <w:r w:rsidRPr="00B203AC">
        <w:rPr>
          <w:rStyle w:val="Strong"/>
        </w:rPr>
        <w:t>Body paragraph</w:t>
      </w:r>
      <w:r w:rsidRPr="00B203AC">
        <w:rPr>
          <w:b/>
          <w:bCs/>
        </w:rPr>
        <w:t xml:space="preserve"> </w:t>
      </w:r>
      <w:r w:rsidR="002B79A0" w:rsidRPr="00B203AC">
        <w:rPr>
          <w:b/>
          <w:bCs/>
        </w:rPr>
        <w:t>4</w:t>
      </w:r>
      <w:r w:rsidRPr="00B203AC">
        <w:t>: What remains the same?</w:t>
      </w:r>
      <w:r w:rsidR="00E85D9E" w:rsidRPr="00B203AC">
        <w:t xml:space="preserve"> </w:t>
      </w:r>
      <w:r w:rsidR="00CD6576" w:rsidRPr="00B203AC">
        <w:t>What is different?</w:t>
      </w:r>
    </w:p>
    <w:p w14:paraId="785F3D02" w14:textId="6A871FEF" w:rsidR="00CD6576" w:rsidRPr="00B203AC" w:rsidRDefault="00765F72" w:rsidP="007A3365">
      <w:pPr>
        <w:pStyle w:val="ListBullet"/>
      </w:pPr>
      <w:r w:rsidRPr="00B203AC">
        <w:t>I</w:t>
      </w:r>
      <w:r w:rsidR="00CD6576" w:rsidRPr="00B203AC">
        <w:t>ndustry standards and goals – history and development</w:t>
      </w:r>
      <w:r w:rsidRPr="00B203AC">
        <w:t>.</w:t>
      </w:r>
    </w:p>
    <w:p w14:paraId="72C4B406" w14:textId="5A76990C" w:rsidR="00CD6576" w:rsidRPr="00B203AC" w:rsidRDefault="00765F72" w:rsidP="007A3365">
      <w:pPr>
        <w:pStyle w:val="ListBullet"/>
      </w:pPr>
      <w:r w:rsidRPr="00B203AC">
        <w:t>P</w:t>
      </w:r>
      <w:r w:rsidR="00D26CAA" w:rsidRPr="00B203AC">
        <w:t>roducts that support these goals</w:t>
      </w:r>
      <w:r w:rsidR="00DF2207" w:rsidRPr="00B203AC">
        <w:t xml:space="preserve"> –</w:t>
      </w:r>
      <w:r w:rsidR="00D26CAA" w:rsidRPr="00B203AC">
        <w:t xml:space="preserve"> history and development</w:t>
      </w:r>
      <w:r w:rsidRPr="00B203AC">
        <w:t>.</w:t>
      </w:r>
    </w:p>
    <w:p w14:paraId="4A9E1F2F" w14:textId="39289D56" w:rsidR="00E71AF4" w:rsidRPr="00B203AC" w:rsidRDefault="002B79A0" w:rsidP="007A3365">
      <w:pPr>
        <w:pStyle w:val="ListBullet"/>
      </w:pPr>
      <w:r w:rsidRPr="00B203AC">
        <w:t xml:space="preserve">Are the changes for </w:t>
      </w:r>
      <w:r w:rsidR="00D26CAA" w:rsidRPr="00B203AC">
        <w:t>the better or worse?</w:t>
      </w:r>
    </w:p>
    <w:p w14:paraId="5856B8AC" w14:textId="0E9ADF1E" w:rsidR="00E71AF4" w:rsidRPr="00B203AC" w:rsidRDefault="00E71AF4" w:rsidP="007A3365">
      <w:pPr>
        <w:rPr>
          <w:b/>
        </w:rPr>
      </w:pPr>
      <w:r w:rsidRPr="00B203AC">
        <w:rPr>
          <w:b/>
          <w:bCs/>
        </w:rPr>
        <w:t>Conclusion</w:t>
      </w:r>
    </w:p>
    <w:p w14:paraId="7AEF294C" w14:textId="7ECBDB98" w:rsidR="00765F72" w:rsidRPr="00B203AC" w:rsidRDefault="00E71AF4" w:rsidP="007A3365">
      <w:pPr>
        <w:pStyle w:val="ListBullet"/>
      </w:pPr>
      <w:r w:rsidRPr="00B203AC">
        <w:t>Summarise arguments and leave the audience with something to think about</w:t>
      </w:r>
      <w:r w:rsidR="0055282D" w:rsidRPr="00B203AC">
        <w:t>.</w:t>
      </w:r>
    </w:p>
    <w:p w14:paraId="0F44F859" w14:textId="77777777" w:rsidR="002B79A0" w:rsidRPr="00B203AC" w:rsidRDefault="002B79A0" w:rsidP="007A3365">
      <w:pPr>
        <w:pStyle w:val="Heading2"/>
      </w:pPr>
      <w:bookmarkStart w:id="8" w:name="_Toc131501932"/>
      <w:bookmarkStart w:id="9" w:name="_Toc153280069"/>
      <w:r w:rsidRPr="00B203AC">
        <w:t>Reference list</w:t>
      </w:r>
      <w:bookmarkEnd w:id="8"/>
      <w:bookmarkEnd w:id="9"/>
    </w:p>
    <w:p w14:paraId="63F826E7" w14:textId="77777777" w:rsidR="002B79A0" w:rsidRPr="00B203AC" w:rsidRDefault="002B79A0" w:rsidP="002B79A0">
      <w:pPr>
        <w:pStyle w:val="FeatureBox2"/>
      </w:pPr>
      <w:r w:rsidRPr="00B203AC">
        <w:t>Create a reference list of the sources used in the development of your assessment task.</w:t>
      </w:r>
    </w:p>
    <w:p w14:paraId="6DB46481" w14:textId="77777777" w:rsidR="002B79A0" w:rsidRPr="00B203AC" w:rsidRDefault="002B79A0" w:rsidP="002B79A0"/>
    <w:p w14:paraId="6CD82D8D" w14:textId="77777777" w:rsidR="00FD6746" w:rsidRPr="00B203AC" w:rsidRDefault="00FD6746" w:rsidP="000D497E">
      <w:pPr>
        <w:pStyle w:val="Heading2"/>
        <w:sectPr w:rsidR="00FD6746" w:rsidRPr="00B203AC" w:rsidSect="00B423DB">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NumType w:start="0"/>
          <w:cols w:space="708"/>
          <w:titlePg/>
          <w:docGrid w:linePitch="360"/>
        </w:sectPr>
      </w:pPr>
    </w:p>
    <w:p w14:paraId="23BF30C4" w14:textId="77777777" w:rsidR="000D497E" w:rsidRPr="00B203AC" w:rsidRDefault="000D497E" w:rsidP="000D497E">
      <w:pPr>
        <w:pStyle w:val="Heading2"/>
      </w:pPr>
      <w:bookmarkStart w:id="12" w:name="_Toc117252994"/>
      <w:bookmarkStart w:id="13" w:name="_Toc153280070"/>
      <w:r w:rsidRPr="00B203AC">
        <w:lastRenderedPageBreak/>
        <w:t>Marking rubric</w:t>
      </w:r>
      <w:bookmarkEnd w:id="12"/>
      <w:bookmarkEnd w:id="13"/>
    </w:p>
    <w:p w14:paraId="5B6033B1" w14:textId="6D8A6750" w:rsidR="00EB1AF5" w:rsidRPr="00B203AC" w:rsidRDefault="00FF68DF" w:rsidP="000D497E">
      <w:pPr>
        <w:pStyle w:val="FeatureBox2"/>
      </w:pPr>
      <w:r>
        <w:rPr>
          <w:rStyle w:val="Strong"/>
        </w:rPr>
        <w:t xml:space="preserve">Teacher </w:t>
      </w:r>
      <w:proofErr w:type="gramStart"/>
      <w:r>
        <w:rPr>
          <w:rStyle w:val="Strong"/>
        </w:rPr>
        <w:t>n</w:t>
      </w:r>
      <w:r w:rsidR="000D497E" w:rsidRPr="00B203AC">
        <w:rPr>
          <w:rStyle w:val="Strong"/>
        </w:rPr>
        <w:t>ote</w:t>
      </w:r>
      <w:proofErr w:type="gramEnd"/>
      <w:r w:rsidR="000D497E" w:rsidRPr="00B203AC">
        <w:rPr>
          <w:rStyle w:val="Strong"/>
        </w:rPr>
        <w:t>:</w:t>
      </w:r>
      <w:r w:rsidR="000D497E" w:rsidRPr="00B203AC">
        <w:t xml:space="preserve"> </w:t>
      </w:r>
      <w:r w:rsidR="00D50853" w:rsidRPr="00B203AC">
        <w:t xml:space="preserve">the </w:t>
      </w:r>
      <w:r w:rsidR="000D497E" w:rsidRPr="00B203AC">
        <w:t>criteria and outcomes presented in this table are not mandatory for assessing the task. Teachers are encouraged to select and</w:t>
      </w:r>
      <w:r w:rsidR="00D06C39">
        <w:t>/or</w:t>
      </w:r>
      <w:r w:rsidR="000D497E" w:rsidRPr="00B203AC">
        <w:t xml:space="preserve"> adjust criteria based on their students’ needs and the assessment and reporting requirements of their school.</w:t>
      </w:r>
    </w:p>
    <w:p w14:paraId="7F9C975F" w14:textId="483AA7DA" w:rsidR="00DA12DB" w:rsidRPr="00B203AC" w:rsidRDefault="00DA12DB" w:rsidP="00DA12DB">
      <w:pPr>
        <w:pStyle w:val="Caption"/>
      </w:pPr>
      <w:r w:rsidRPr="00B203AC">
        <w:t xml:space="preserve">Table </w:t>
      </w:r>
      <w:r w:rsidRPr="00B203AC">
        <w:fldChar w:fldCharType="begin"/>
      </w:r>
      <w:r w:rsidRPr="00B203AC">
        <w:instrText>SEQ Table \* ARABIC</w:instrText>
      </w:r>
      <w:r w:rsidRPr="00B203AC">
        <w:fldChar w:fldCharType="separate"/>
      </w:r>
      <w:r w:rsidR="002939B4" w:rsidRPr="00B203AC">
        <w:rPr>
          <w:noProof/>
        </w:rPr>
        <w:t>2</w:t>
      </w:r>
      <w:r w:rsidRPr="00B203AC">
        <w:fldChar w:fldCharType="end"/>
      </w:r>
      <w:r w:rsidRPr="00B203AC">
        <w:t xml:space="preserve"> </w:t>
      </w:r>
      <w:r w:rsidR="00971A0B" w:rsidRPr="00B203AC">
        <w:t>–</w:t>
      </w:r>
      <w:r w:rsidRPr="00B203AC">
        <w:t xml:space="preserve"> </w:t>
      </w:r>
      <w:r w:rsidR="00D50853" w:rsidRPr="00B203AC">
        <w:t xml:space="preserve">marking </w:t>
      </w:r>
      <w:r w:rsidRPr="00B203AC">
        <w:t>rubric</w:t>
      </w:r>
    </w:p>
    <w:tbl>
      <w:tblPr>
        <w:tblStyle w:val="Tableheader"/>
        <w:tblW w:w="5000" w:type="pct"/>
        <w:tblLayout w:type="fixed"/>
        <w:tblLook w:val="04A0" w:firstRow="1" w:lastRow="0" w:firstColumn="1" w:lastColumn="0" w:noHBand="0" w:noVBand="1"/>
        <w:tblDescription w:val="Marking criteria for grades A to E."/>
      </w:tblPr>
      <w:tblGrid>
        <w:gridCol w:w="1839"/>
        <w:gridCol w:w="2545"/>
        <w:gridCol w:w="2545"/>
        <w:gridCol w:w="2545"/>
        <w:gridCol w:w="2545"/>
        <w:gridCol w:w="2543"/>
      </w:tblGrid>
      <w:tr w:rsidR="00686D2B" w:rsidRPr="00B203AC" w14:paraId="49417402" w14:textId="77777777" w:rsidTr="0022332A">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631" w:type="pct"/>
          </w:tcPr>
          <w:p w14:paraId="6FB363C6" w14:textId="24F397FA" w:rsidR="00BF200E" w:rsidRPr="00B203AC" w:rsidRDefault="00036855" w:rsidP="00BF200E">
            <w:r w:rsidRPr="00B203AC">
              <w:t>Criteria</w:t>
            </w:r>
          </w:p>
        </w:tc>
        <w:tc>
          <w:tcPr>
            <w:tcW w:w="874" w:type="pct"/>
          </w:tcPr>
          <w:p w14:paraId="500796FE" w14:textId="2F7DB1EE" w:rsidR="00BF200E" w:rsidRPr="00B203AC" w:rsidRDefault="00BF200E" w:rsidP="00BF200E">
            <w:pPr>
              <w:cnfStyle w:val="100000000000" w:firstRow="1" w:lastRow="0" w:firstColumn="0" w:lastColumn="0" w:oddVBand="0" w:evenVBand="0" w:oddHBand="0" w:evenHBand="0" w:firstRowFirstColumn="0" w:firstRowLastColumn="0" w:lastRowFirstColumn="0" w:lastRowLastColumn="0"/>
            </w:pPr>
            <w:r w:rsidRPr="00B203AC">
              <w:t>A</w:t>
            </w:r>
          </w:p>
        </w:tc>
        <w:tc>
          <w:tcPr>
            <w:tcW w:w="874" w:type="pct"/>
          </w:tcPr>
          <w:p w14:paraId="4E38760C" w14:textId="041FCD68" w:rsidR="00BF200E" w:rsidRPr="00B203AC" w:rsidRDefault="00BF200E" w:rsidP="00BF200E">
            <w:pPr>
              <w:cnfStyle w:val="100000000000" w:firstRow="1" w:lastRow="0" w:firstColumn="0" w:lastColumn="0" w:oddVBand="0" w:evenVBand="0" w:oddHBand="0" w:evenHBand="0" w:firstRowFirstColumn="0" w:firstRowLastColumn="0" w:lastRowFirstColumn="0" w:lastRowLastColumn="0"/>
            </w:pPr>
            <w:r w:rsidRPr="00B203AC">
              <w:t>B</w:t>
            </w:r>
          </w:p>
        </w:tc>
        <w:tc>
          <w:tcPr>
            <w:tcW w:w="874" w:type="pct"/>
          </w:tcPr>
          <w:p w14:paraId="67159A26" w14:textId="5317CF5E" w:rsidR="00BF200E" w:rsidRPr="00B203AC" w:rsidRDefault="00BF200E" w:rsidP="00BF200E">
            <w:pPr>
              <w:cnfStyle w:val="100000000000" w:firstRow="1" w:lastRow="0" w:firstColumn="0" w:lastColumn="0" w:oddVBand="0" w:evenVBand="0" w:oddHBand="0" w:evenHBand="0" w:firstRowFirstColumn="0" w:firstRowLastColumn="0" w:lastRowFirstColumn="0" w:lastRowLastColumn="0"/>
            </w:pPr>
            <w:r w:rsidRPr="00B203AC">
              <w:t>C</w:t>
            </w:r>
          </w:p>
        </w:tc>
        <w:tc>
          <w:tcPr>
            <w:tcW w:w="874" w:type="pct"/>
          </w:tcPr>
          <w:p w14:paraId="42C7A44F" w14:textId="537B3904" w:rsidR="00BF200E" w:rsidRPr="00B203AC" w:rsidRDefault="00BF200E" w:rsidP="00BF200E">
            <w:pPr>
              <w:cnfStyle w:val="100000000000" w:firstRow="1" w:lastRow="0" w:firstColumn="0" w:lastColumn="0" w:oddVBand="0" w:evenVBand="0" w:oddHBand="0" w:evenHBand="0" w:firstRowFirstColumn="0" w:firstRowLastColumn="0" w:lastRowFirstColumn="0" w:lastRowLastColumn="0"/>
            </w:pPr>
            <w:r w:rsidRPr="00B203AC">
              <w:t>D</w:t>
            </w:r>
          </w:p>
        </w:tc>
        <w:tc>
          <w:tcPr>
            <w:tcW w:w="874" w:type="pct"/>
          </w:tcPr>
          <w:p w14:paraId="7FF731E1" w14:textId="39472F90" w:rsidR="00BF200E" w:rsidRPr="00B203AC" w:rsidRDefault="00BF200E" w:rsidP="00BF200E">
            <w:pPr>
              <w:cnfStyle w:val="100000000000" w:firstRow="1" w:lastRow="0" w:firstColumn="0" w:lastColumn="0" w:oddVBand="0" w:evenVBand="0" w:oddHBand="0" w:evenHBand="0" w:firstRowFirstColumn="0" w:firstRowLastColumn="0" w:lastRowFirstColumn="0" w:lastRowLastColumn="0"/>
            </w:pPr>
            <w:r w:rsidRPr="00B203AC">
              <w:t>E</w:t>
            </w:r>
          </w:p>
        </w:tc>
      </w:tr>
      <w:tr w:rsidR="00686D2B" w:rsidRPr="00B203AC" w14:paraId="5D148BB5" w14:textId="77777777" w:rsidTr="00223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471DEC4D" w14:textId="1AEA9B18" w:rsidR="00B5421B" w:rsidRPr="00B203AC" w:rsidRDefault="005A5CCA" w:rsidP="00DE05DB">
            <w:pPr>
              <w:rPr>
                <w:b w:val="0"/>
              </w:rPr>
            </w:pPr>
            <w:r w:rsidRPr="00B203AC">
              <w:t xml:space="preserve">Q1 – </w:t>
            </w:r>
            <w:r w:rsidR="00742184" w:rsidRPr="00B203AC">
              <w:t>p</w:t>
            </w:r>
            <w:r w:rsidR="00B75DCD" w:rsidRPr="00B203AC">
              <w:t>ast</w:t>
            </w:r>
            <w:r w:rsidR="00E43849" w:rsidRPr="00B203AC">
              <w:t xml:space="preserve"> </w:t>
            </w:r>
            <w:r w:rsidR="00DE05DB" w:rsidRPr="00B203AC">
              <w:t>uses of the horse</w:t>
            </w:r>
          </w:p>
          <w:p w14:paraId="23ED14AE" w14:textId="77777777" w:rsidR="00F63371" w:rsidRPr="00B203AC" w:rsidRDefault="00F63371" w:rsidP="00DE05DB">
            <w:r w:rsidRPr="00B203AC">
              <w:t>AS</w:t>
            </w:r>
            <w:r w:rsidR="00666ACD" w:rsidRPr="00B203AC">
              <w:t>-1</w:t>
            </w:r>
          </w:p>
          <w:p w14:paraId="62A22F46" w14:textId="48D248AC" w:rsidR="009A3ACF" w:rsidRPr="00B203AC" w:rsidRDefault="009A3ACF" w:rsidP="00DE05DB">
            <w:r w:rsidRPr="00B203AC">
              <w:t>AS-2</w:t>
            </w:r>
          </w:p>
          <w:p w14:paraId="6F0C4086" w14:textId="60CF676A" w:rsidR="00666ACD" w:rsidRPr="00B203AC" w:rsidRDefault="00666ACD" w:rsidP="00DE05DB">
            <w:r w:rsidRPr="00B203AC">
              <w:t>AS-5</w:t>
            </w:r>
          </w:p>
        </w:tc>
        <w:tc>
          <w:tcPr>
            <w:tcW w:w="874" w:type="pct"/>
          </w:tcPr>
          <w:p w14:paraId="44143FAD" w14:textId="603435DF" w:rsidR="00BF200E" w:rsidRPr="00B203AC" w:rsidRDefault="00304543" w:rsidP="00BF200E">
            <w:pPr>
              <w:cnfStyle w:val="000000100000" w:firstRow="0" w:lastRow="0" w:firstColumn="0" w:lastColumn="0" w:oddVBand="0" w:evenVBand="0" w:oddHBand="1" w:evenHBand="0" w:firstRowFirstColumn="0" w:firstRowLastColumn="0" w:lastRowFirstColumn="0" w:lastRowLastColumn="0"/>
            </w:pPr>
            <w:r w:rsidRPr="00B203AC">
              <w:t xml:space="preserve">Names 2 </w:t>
            </w:r>
            <w:r w:rsidR="00B75DCD" w:rsidRPr="00B203AC">
              <w:t xml:space="preserve">past </w:t>
            </w:r>
            <w:r w:rsidRPr="00B203AC">
              <w:t xml:space="preserve">uses of the horse, gives a </w:t>
            </w:r>
            <w:r w:rsidR="001A18A6" w:rsidRPr="00B203AC">
              <w:t xml:space="preserve">description </w:t>
            </w:r>
            <w:r w:rsidRPr="00B203AC">
              <w:t>of what they are and correctly identifies the time period.</w:t>
            </w:r>
            <w:r w:rsidR="00D02FEF" w:rsidRPr="00B203AC">
              <w:t xml:space="preserve"> Justifies </w:t>
            </w:r>
            <w:r w:rsidR="00171520" w:rsidRPr="00B203AC">
              <w:t>the suitability of</w:t>
            </w:r>
            <w:r w:rsidR="00D02FEF" w:rsidRPr="00B203AC">
              <w:t xml:space="preserve"> breeds use</w:t>
            </w:r>
            <w:r w:rsidR="00E96501" w:rsidRPr="00B203AC">
              <w:t>d</w:t>
            </w:r>
            <w:r w:rsidR="005208C8" w:rsidRPr="00B203AC">
              <w:t>. Outlines the industry and</w:t>
            </w:r>
            <w:r w:rsidRPr="00B203AC">
              <w:t xml:space="preserve"> </w:t>
            </w:r>
            <w:r w:rsidR="005208C8" w:rsidRPr="00B203AC">
              <w:t>e</w:t>
            </w:r>
            <w:r w:rsidR="008D1A9A" w:rsidRPr="00B203AC">
              <w:t>xplains a reason or reasons</w:t>
            </w:r>
            <w:r w:rsidR="006F41A7" w:rsidRPr="00B203AC">
              <w:t xml:space="preserve"> why the industry was important</w:t>
            </w:r>
            <w:r w:rsidR="00BE1B4E" w:rsidRPr="00B203AC">
              <w:t xml:space="preserve"> for </w:t>
            </w:r>
            <w:r w:rsidR="0053421E" w:rsidRPr="00B203AC">
              <w:t xml:space="preserve">Australian </w:t>
            </w:r>
            <w:r w:rsidR="00BE1B4E" w:rsidRPr="00B203AC">
              <w:t>culture or economy</w:t>
            </w:r>
            <w:r w:rsidR="006F41A7" w:rsidRPr="00B203AC">
              <w:t xml:space="preserve"> at </w:t>
            </w:r>
            <w:r w:rsidR="006F41A7" w:rsidRPr="00B203AC">
              <w:lastRenderedPageBreak/>
              <w:t>this time.</w:t>
            </w:r>
          </w:p>
        </w:tc>
        <w:tc>
          <w:tcPr>
            <w:tcW w:w="874" w:type="pct"/>
          </w:tcPr>
          <w:p w14:paraId="57DBB85F" w14:textId="4E0389F9" w:rsidR="00BF200E" w:rsidRPr="00B203AC" w:rsidRDefault="008954D4" w:rsidP="00BF200E">
            <w:pPr>
              <w:cnfStyle w:val="000000100000" w:firstRow="0" w:lastRow="0" w:firstColumn="0" w:lastColumn="0" w:oddVBand="0" w:evenVBand="0" w:oddHBand="1" w:evenHBand="0" w:firstRowFirstColumn="0" w:firstRowLastColumn="0" w:lastRowFirstColumn="0" w:lastRowLastColumn="0"/>
            </w:pPr>
            <w:r w:rsidRPr="00B203AC">
              <w:lastRenderedPageBreak/>
              <w:t xml:space="preserve">Names 2 </w:t>
            </w:r>
            <w:r w:rsidR="00B75DCD" w:rsidRPr="00B203AC">
              <w:t xml:space="preserve">past </w:t>
            </w:r>
            <w:r w:rsidRPr="00B203AC">
              <w:t>uses of the horse, gives a detailed outline of what they are</w:t>
            </w:r>
            <w:r w:rsidR="00194913" w:rsidRPr="00B203AC">
              <w:t xml:space="preserve"> </w:t>
            </w:r>
            <w:r w:rsidR="000421D5" w:rsidRPr="00B203AC">
              <w:t>a</w:t>
            </w:r>
            <w:r w:rsidRPr="00B203AC">
              <w:t>nd correctly identifies the time period.</w:t>
            </w:r>
            <w:r w:rsidR="00B86A91" w:rsidRPr="00B203AC">
              <w:t xml:space="preserve"> Explains</w:t>
            </w:r>
            <w:r w:rsidR="006B2B07" w:rsidRPr="00B203AC">
              <w:t xml:space="preserve"> the </w:t>
            </w:r>
            <w:r w:rsidR="005E3C3A" w:rsidRPr="00B203AC">
              <w:t>suitab</w:t>
            </w:r>
            <w:r w:rsidR="006B2B07" w:rsidRPr="00B203AC">
              <w:t>i</w:t>
            </w:r>
            <w:r w:rsidR="005E3C3A" w:rsidRPr="00B203AC">
              <w:t>l</w:t>
            </w:r>
            <w:r w:rsidR="006B2B07" w:rsidRPr="00B203AC">
              <w:t>ity of</w:t>
            </w:r>
            <w:r w:rsidR="005E3C3A" w:rsidRPr="00B203AC">
              <w:t xml:space="preserve"> breeds used.</w:t>
            </w:r>
            <w:r w:rsidR="008D1A9A" w:rsidRPr="00B203AC">
              <w:t xml:space="preserve"> </w:t>
            </w:r>
            <w:r w:rsidR="005208C8" w:rsidRPr="00B203AC">
              <w:t xml:space="preserve">Outlines the industry and </w:t>
            </w:r>
            <w:r w:rsidR="00666E1F" w:rsidRPr="00B203AC">
              <w:t>i</w:t>
            </w:r>
            <w:r w:rsidR="008D1A9A" w:rsidRPr="00B203AC">
              <w:t>dentifies a reason why the industry was important</w:t>
            </w:r>
            <w:r w:rsidR="006F41A7" w:rsidRPr="00B203AC">
              <w:t xml:space="preserve"> at this time</w:t>
            </w:r>
            <w:r w:rsidR="008D1A9A" w:rsidRPr="00B203AC">
              <w:t>.</w:t>
            </w:r>
          </w:p>
        </w:tc>
        <w:tc>
          <w:tcPr>
            <w:tcW w:w="874" w:type="pct"/>
          </w:tcPr>
          <w:p w14:paraId="233CFD43" w14:textId="6F09E229" w:rsidR="00BF200E" w:rsidRPr="00B203AC" w:rsidRDefault="00D16127" w:rsidP="00BF200E">
            <w:pPr>
              <w:cnfStyle w:val="000000100000" w:firstRow="0" w:lastRow="0" w:firstColumn="0" w:lastColumn="0" w:oddVBand="0" w:evenVBand="0" w:oddHBand="1" w:evenHBand="0" w:firstRowFirstColumn="0" w:firstRowLastColumn="0" w:lastRowFirstColumn="0" w:lastRowLastColumn="0"/>
            </w:pPr>
            <w:r w:rsidRPr="00B203AC">
              <w:t xml:space="preserve">Names 2 </w:t>
            </w:r>
            <w:r w:rsidR="00B75DCD" w:rsidRPr="00B203AC">
              <w:t xml:space="preserve">past </w:t>
            </w:r>
            <w:r w:rsidRPr="00B203AC">
              <w:t>uses of the horse, outlines what they are and correctly identifies the time period.</w:t>
            </w:r>
            <w:r w:rsidR="005E3C3A" w:rsidRPr="00B203AC">
              <w:t xml:space="preserve"> Identifies suitable breeds used and describes reasons why.</w:t>
            </w:r>
            <w:r w:rsidR="008D1A9A" w:rsidRPr="00B203AC">
              <w:t xml:space="preserve"> Outlines the industry</w:t>
            </w:r>
            <w:r w:rsidR="00666E1F" w:rsidRPr="00B203AC">
              <w:t xml:space="preserve"> this was associated with.</w:t>
            </w:r>
          </w:p>
        </w:tc>
        <w:tc>
          <w:tcPr>
            <w:tcW w:w="874" w:type="pct"/>
          </w:tcPr>
          <w:p w14:paraId="75CCCAA1" w14:textId="31864E53" w:rsidR="00BF200E" w:rsidRPr="00B203AC" w:rsidRDefault="00101D8B" w:rsidP="00BF200E">
            <w:pPr>
              <w:cnfStyle w:val="000000100000" w:firstRow="0" w:lastRow="0" w:firstColumn="0" w:lastColumn="0" w:oddVBand="0" w:evenVBand="0" w:oddHBand="1" w:evenHBand="0" w:firstRowFirstColumn="0" w:firstRowLastColumn="0" w:lastRowFirstColumn="0" w:lastRowLastColumn="0"/>
            </w:pPr>
            <w:r w:rsidRPr="00B203AC">
              <w:t xml:space="preserve">Names 2 </w:t>
            </w:r>
            <w:r w:rsidR="00B75DCD" w:rsidRPr="00B203AC">
              <w:t xml:space="preserve">past </w:t>
            </w:r>
            <w:r w:rsidRPr="00B203AC">
              <w:t>uses of the horse, outlines what they are and correctly identifies the time period.</w:t>
            </w:r>
            <w:r w:rsidR="005A629C" w:rsidRPr="00B203AC">
              <w:t xml:space="preserve"> Identifies suitable breeds used.</w:t>
            </w:r>
            <w:r w:rsidR="00770FAA" w:rsidRPr="00B203AC">
              <w:t xml:space="preserve"> </w:t>
            </w:r>
            <w:r w:rsidR="008017B2" w:rsidRPr="00B203AC">
              <w:t>Identifies a feature of the industry</w:t>
            </w:r>
            <w:r w:rsidR="00E66250" w:rsidRPr="00B203AC">
              <w:t xml:space="preserve"> this use was associated with</w:t>
            </w:r>
            <w:r w:rsidR="0053421E" w:rsidRPr="00B203AC">
              <w:t>.</w:t>
            </w:r>
          </w:p>
        </w:tc>
        <w:tc>
          <w:tcPr>
            <w:tcW w:w="874" w:type="pct"/>
          </w:tcPr>
          <w:p w14:paraId="4C8673C8" w14:textId="26C321C2" w:rsidR="00BF200E" w:rsidRPr="00B203AC" w:rsidRDefault="00233C76" w:rsidP="00BF200E">
            <w:pPr>
              <w:cnfStyle w:val="000000100000" w:firstRow="0" w:lastRow="0" w:firstColumn="0" w:lastColumn="0" w:oddVBand="0" w:evenVBand="0" w:oddHBand="1" w:evenHBand="0" w:firstRowFirstColumn="0" w:firstRowLastColumn="0" w:lastRowFirstColumn="0" w:lastRowLastColumn="0"/>
            </w:pPr>
            <w:r w:rsidRPr="00B203AC">
              <w:t xml:space="preserve">Names 2 </w:t>
            </w:r>
            <w:r w:rsidR="00B75DCD" w:rsidRPr="00B203AC">
              <w:t xml:space="preserve">past </w:t>
            </w:r>
            <w:r w:rsidRPr="00B203AC">
              <w:t>uses of the horse</w:t>
            </w:r>
            <w:r w:rsidR="00A06352" w:rsidRPr="00B203AC">
              <w:t xml:space="preserve"> and iden</w:t>
            </w:r>
            <w:r w:rsidR="00D4369C" w:rsidRPr="00B203AC">
              <w:t xml:space="preserve">tifies time periods or lists </w:t>
            </w:r>
            <w:r w:rsidR="00B75DCD" w:rsidRPr="00B203AC">
              <w:t>breeds of horses</w:t>
            </w:r>
            <w:r w:rsidR="00E66250" w:rsidRPr="00B203AC">
              <w:t>.</w:t>
            </w:r>
          </w:p>
        </w:tc>
      </w:tr>
      <w:tr w:rsidR="00686D2B" w:rsidRPr="00B203AC" w14:paraId="01DE6337" w14:textId="77777777" w:rsidTr="0022332A">
        <w:trPr>
          <w:cnfStyle w:val="000000010000" w:firstRow="0" w:lastRow="0" w:firstColumn="0" w:lastColumn="0" w:oddVBand="0" w:evenVBand="0" w:oddHBand="0" w:evenHBand="1" w:firstRowFirstColumn="0" w:firstRowLastColumn="0" w:lastRowFirstColumn="0" w:lastRowLastColumn="0"/>
          <w:trHeight w:val="3618"/>
        </w:trPr>
        <w:tc>
          <w:tcPr>
            <w:cnfStyle w:val="001000000000" w:firstRow="0" w:lastRow="0" w:firstColumn="1" w:lastColumn="0" w:oddVBand="0" w:evenVBand="0" w:oddHBand="0" w:evenHBand="0" w:firstRowFirstColumn="0" w:firstRowLastColumn="0" w:lastRowFirstColumn="0" w:lastRowLastColumn="0"/>
            <w:tcW w:w="631" w:type="pct"/>
          </w:tcPr>
          <w:p w14:paraId="517B62FC" w14:textId="354C95CD" w:rsidR="00B5421B" w:rsidRPr="00B203AC" w:rsidRDefault="005A5CCA" w:rsidP="00304543">
            <w:pPr>
              <w:rPr>
                <w:b w:val="0"/>
              </w:rPr>
            </w:pPr>
            <w:r w:rsidRPr="00B203AC">
              <w:t>Q</w:t>
            </w:r>
            <w:r w:rsidR="002B79A0" w:rsidRPr="00B203AC">
              <w:t>2</w:t>
            </w:r>
            <w:r w:rsidRPr="00B203AC">
              <w:t xml:space="preserve"> – present </w:t>
            </w:r>
            <w:r w:rsidR="00304543" w:rsidRPr="00B203AC">
              <w:t>uses of the horse</w:t>
            </w:r>
          </w:p>
          <w:p w14:paraId="05914F24" w14:textId="77777777" w:rsidR="00666ACD" w:rsidRPr="00B203AC" w:rsidRDefault="00666ACD" w:rsidP="00666ACD">
            <w:r w:rsidRPr="00B203AC">
              <w:t>AS-1</w:t>
            </w:r>
          </w:p>
          <w:p w14:paraId="42072FB5" w14:textId="1C7910B4" w:rsidR="009A3ACF" w:rsidRPr="00B203AC" w:rsidRDefault="009A3ACF" w:rsidP="00666ACD">
            <w:r w:rsidRPr="00B203AC">
              <w:t>AS-2</w:t>
            </w:r>
          </w:p>
          <w:p w14:paraId="7840869A" w14:textId="3295D9A4" w:rsidR="00666ACD" w:rsidRPr="00B203AC" w:rsidRDefault="00666ACD" w:rsidP="00666ACD">
            <w:r w:rsidRPr="00B203AC">
              <w:t>AS-5</w:t>
            </w:r>
          </w:p>
        </w:tc>
        <w:tc>
          <w:tcPr>
            <w:tcW w:w="874" w:type="pct"/>
          </w:tcPr>
          <w:p w14:paraId="5E78B8B5" w14:textId="7CBCA7E1" w:rsidR="00BF200E" w:rsidRPr="00B203AC" w:rsidRDefault="00887AC2" w:rsidP="00BF200E">
            <w:pPr>
              <w:cnfStyle w:val="000000010000" w:firstRow="0" w:lastRow="0" w:firstColumn="0" w:lastColumn="0" w:oddVBand="0" w:evenVBand="0" w:oddHBand="0" w:evenHBand="1" w:firstRowFirstColumn="0" w:firstRowLastColumn="0" w:lastRowFirstColumn="0" w:lastRowLastColumn="0"/>
            </w:pPr>
            <w:r w:rsidRPr="00B203AC">
              <w:t xml:space="preserve">Names 2 present uses of the horse, gives a </w:t>
            </w:r>
            <w:r w:rsidR="0085350F" w:rsidRPr="00B203AC">
              <w:t>description</w:t>
            </w:r>
            <w:r w:rsidRPr="00B203AC">
              <w:t xml:space="preserve"> of what they are and correctly identifies the time period</w:t>
            </w:r>
            <w:r w:rsidR="0018085A" w:rsidRPr="00B203AC">
              <w:t>.</w:t>
            </w:r>
            <w:r w:rsidR="0085350F" w:rsidRPr="00B203AC">
              <w:t xml:space="preserve"> Justifies </w:t>
            </w:r>
            <w:r w:rsidR="00171520" w:rsidRPr="00B203AC">
              <w:t xml:space="preserve">the </w:t>
            </w:r>
            <w:r w:rsidR="0085350F" w:rsidRPr="00B203AC">
              <w:t>suitab</w:t>
            </w:r>
            <w:r w:rsidR="00171520" w:rsidRPr="00B203AC">
              <w:t xml:space="preserve">ility of </w:t>
            </w:r>
            <w:r w:rsidR="0085350F" w:rsidRPr="00B203AC">
              <w:t>breeds used.</w:t>
            </w:r>
            <w:r w:rsidR="0053421E" w:rsidRPr="00B203AC">
              <w:t xml:space="preserve"> Outlines the industry and explains a reason or reasons why the industry is important for Australian culture or economy.</w:t>
            </w:r>
          </w:p>
        </w:tc>
        <w:tc>
          <w:tcPr>
            <w:tcW w:w="874" w:type="pct"/>
          </w:tcPr>
          <w:p w14:paraId="5852CDD8" w14:textId="114C35B3" w:rsidR="00BF200E" w:rsidRPr="00B203AC" w:rsidRDefault="00887AC2" w:rsidP="00EE6653">
            <w:pPr>
              <w:cnfStyle w:val="000000010000" w:firstRow="0" w:lastRow="0" w:firstColumn="0" w:lastColumn="0" w:oddVBand="0" w:evenVBand="0" w:oddHBand="0" w:evenHBand="1" w:firstRowFirstColumn="0" w:firstRowLastColumn="0" w:lastRowFirstColumn="0" w:lastRowLastColumn="0"/>
            </w:pPr>
            <w:r w:rsidRPr="00B203AC">
              <w:t xml:space="preserve">Names 2 present uses of the horse, gives a detailed outline of what they are and correctly identifies the time period. </w:t>
            </w:r>
            <w:r w:rsidR="00171520" w:rsidRPr="00B203AC">
              <w:t>Explains the suitability of breeds used.</w:t>
            </w:r>
            <w:r w:rsidR="0053421E" w:rsidRPr="00B203AC">
              <w:t xml:space="preserve"> Outlines the industry and identifies a reason why the industry is important.</w:t>
            </w:r>
          </w:p>
        </w:tc>
        <w:tc>
          <w:tcPr>
            <w:tcW w:w="874" w:type="pct"/>
          </w:tcPr>
          <w:p w14:paraId="7BAFCC5B" w14:textId="661EDD0C" w:rsidR="00BF200E" w:rsidRPr="00B203AC" w:rsidRDefault="00887AC2" w:rsidP="00EE6653">
            <w:pPr>
              <w:cnfStyle w:val="000000010000" w:firstRow="0" w:lastRow="0" w:firstColumn="0" w:lastColumn="0" w:oddVBand="0" w:evenVBand="0" w:oddHBand="0" w:evenHBand="1" w:firstRowFirstColumn="0" w:firstRowLastColumn="0" w:lastRowFirstColumn="0" w:lastRowLastColumn="0"/>
            </w:pPr>
            <w:r w:rsidRPr="00B203AC">
              <w:t>Names 2 present uses of the horse, outlines what they are and correctly identifies the time period.</w:t>
            </w:r>
            <w:r w:rsidR="006B2B07" w:rsidRPr="00B203AC">
              <w:t xml:space="preserve"> </w:t>
            </w:r>
            <w:r w:rsidR="00B9199C" w:rsidRPr="00B203AC">
              <w:t>Identifies suitable breeds used and describes reasons why.</w:t>
            </w:r>
            <w:r w:rsidRPr="00B203AC">
              <w:t xml:space="preserve"> </w:t>
            </w:r>
            <w:r w:rsidR="0053421E" w:rsidRPr="00B203AC">
              <w:t>Outlines the industry this is associated with.</w:t>
            </w:r>
          </w:p>
        </w:tc>
        <w:tc>
          <w:tcPr>
            <w:tcW w:w="874" w:type="pct"/>
          </w:tcPr>
          <w:p w14:paraId="223FA6B0" w14:textId="77D0CC2A" w:rsidR="00BF200E" w:rsidRPr="00B203AC" w:rsidRDefault="00887AC2" w:rsidP="00BF200E">
            <w:pPr>
              <w:cnfStyle w:val="000000010000" w:firstRow="0" w:lastRow="0" w:firstColumn="0" w:lastColumn="0" w:oddVBand="0" w:evenVBand="0" w:oddHBand="0" w:evenHBand="1" w:firstRowFirstColumn="0" w:firstRowLastColumn="0" w:lastRowFirstColumn="0" w:lastRowLastColumn="0"/>
            </w:pPr>
            <w:r w:rsidRPr="00B203AC">
              <w:t xml:space="preserve">Names 2 present uses of the horse, outlines what they are and correctly identifies the time period. </w:t>
            </w:r>
            <w:r w:rsidR="00B9199C" w:rsidRPr="00B203AC">
              <w:t>Identifies suitable breeds used.</w:t>
            </w:r>
            <w:r w:rsidR="0053421E" w:rsidRPr="00B203AC">
              <w:t xml:space="preserve"> Identifies a feature of the industry this use is associated with.</w:t>
            </w:r>
          </w:p>
        </w:tc>
        <w:tc>
          <w:tcPr>
            <w:tcW w:w="874" w:type="pct"/>
          </w:tcPr>
          <w:p w14:paraId="7EEA6981" w14:textId="000C6D7C" w:rsidR="00BF200E" w:rsidRPr="00B203AC" w:rsidRDefault="00887AC2" w:rsidP="00BF200E">
            <w:pPr>
              <w:cnfStyle w:val="000000010000" w:firstRow="0" w:lastRow="0" w:firstColumn="0" w:lastColumn="0" w:oddVBand="0" w:evenVBand="0" w:oddHBand="0" w:evenHBand="1" w:firstRowFirstColumn="0" w:firstRowLastColumn="0" w:lastRowFirstColumn="0" w:lastRowLastColumn="0"/>
            </w:pPr>
            <w:r w:rsidRPr="00B203AC">
              <w:t>Names 2 present uses of the horse,</w:t>
            </w:r>
            <w:r w:rsidR="00B9199C" w:rsidRPr="00B203AC">
              <w:t xml:space="preserve"> </w:t>
            </w:r>
            <w:r w:rsidR="00D7687A" w:rsidRPr="00B203AC">
              <w:t>a</w:t>
            </w:r>
            <w:r w:rsidR="00B9199C" w:rsidRPr="00B203AC">
              <w:t>nd/or identifies time periods and/or lists breeds of horses.</w:t>
            </w:r>
          </w:p>
        </w:tc>
      </w:tr>
      <w:tr w:rsidR="00686D2B" w:rsidRPr="00B203AC" w14:paraId="7B4C0503" w14:textId="77777777" w:rsidTr="002233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 w:type="pct"/>
          </w:tcPr>
          <w:p w14:paraId="4560F8D0" w14:textId="561BA825" w:rsidR="00385DE1" w:rsidRPr="00B203AC" w:rsidRDefault="005A5CCA" w:rsidP="00385DE1">
            <w:pPr>
              <w:rPr>
                <w:b w:val="0"/>
              </w:rPr>
            </w:pPr>
            <w:r w:rsidRPr="00B203AC">
              <w:t xml:space="preserve">Q3 – horse </w:t>
            </w:r>
            <w:r w:rsidR="004635F4" w:rsidRPr="00B203AC">
              <w:t>uses over time</w:t>
            </w:r>
          </w:p>
          <w:p w14:paraId="2D217ADF" w14:textId="1DDA6627" w:rsidR="00666ACD" w:rsidRPr="00B203AC" w:rsidRDefault="00666ACD" w:rsidP="00385DE1">
            <w:pPr>
              <w:rPr>
                <w:b w:val="0"/>
                <w:bCs/>
              </w:rPr>
            </w:pPr>
            <w:r w:rsidRPr="00B203AC">
              <w:t>AS-2</w:t>
            </w:r>
          </w:p>
        </w:tc>
        <w:tc>
          <w:tcPr>
            <w:tcW w:w="874" w:type="pct"/>
          </w:tcPr>
          <w:p w14:paraId="78738550" w14:textId="4C7AE346" w:rsidR="00385DE1" w:rsidRPr="00B203AC" w:rsidRDefault="00664DCC" w:rsidP="00EE6653">
            <w:pPr>
              <w:cnfStyle w:val="000000100000" w:firstRow="0" w:lastRow="0" w:firstColumn="0" w:lastColumn="0" w:oddVBand="0" w:evenVBand="0" w:oddHBand="1" w:evenHBand="0" w:firstRowFirstColumn="0" w:firstRowLastColumn="0" w:lastRowFirstColumn="0" w:lastRowLastColumn="0"/>
            </w:pPr>
            <w:r w:rsidRPr="00B203AC">
              <w:t>E</w:t>
            </w:r>
            <w:r w:rsidR="000B765D" w:rsidRPr="00B203AC">
              <w:t xml:space="preserve">valuates </w:t>
            </w:r>
            <w:r w:rsidR="00D567C1" w:rsidRPr="00B203AC">
              <w:t>the uses of horses over time</w:t>
            </w:r>
            <w:r w:rsidR="00B57FFA" w:rsidRPr="00B203AC">
              <w:t>.</w:t>
            </w:r>
          </w:p>
        </w:tc>
        <w:tc>
          <w:tcPr>
            <w:tcW w:w="874" w:type="pct"/>
          </w:tcPr>
          <w:p w14:paraId="02CE5922" w14:textId="7CAF6025" w:rsidR="00385DE1" w:rsidRPr="00B203AC" w:rsidRDefault="00664DCC" w:rsidP="00EE6653">
            <w:pPr>
              <w:cnfStyle w:val="000000100000" w:firstRow="0" w:lastRow="0" w:firstColumn="0" w:lastColumn="0" w:oddVBand="0" w:evenVBand="0" w:oddHBand="1" w:evenHBand="0" w:firstRowFirstColumn="0" w:firstRowLastColumn="0" w:lastRowFirstColumn="0" w:lastRowLastColumn="0"/>
            </w:pPr>
            <w:r w:rsidRPr="00B203AC">
              <w:t xml:space="preserve">Analyses </w:t>
            </w:r>
            <w:r w:rsidR="00B57FFA" w:rsidRPr="00B203AC">
              <w:t>how horses have been used over time.</w:t>
            </w:r>
          </w:p>
        </w:tc>
        <w:tc>
          <w:tcPr>
            <w:tcW w:w="874" w:type="pct"/>
          </w:tcPr>
          <w:p w14:paraId="413E259F" w14:textId="2464354D" w:rsidR="00385DE1" w:rsidRPr="00B203AC" w:rsidRDefault="0011170E" w:rsidP="00EE6653">
            <w:pPr>
              <w:cnfStyle w:val="000000100000" w:firstRow="0" w:lastRow="0" w:firstColumn="0" w:lastColumn="0" w:oddVBand="0" w:evenVBand="0" w:oddHBand="1" w:evenHBand="0" w:firstRowFirstColumn="0" w:firstRowLastColumn="0" w:lastRowFirstColumn="0" w:lastRowLastColumn="0"/>
            </w:pPr>
            <w:r w:rsidRPr="00B203AC">
              <w:t xml:space="preserve">Explains how </w:t>
            </w:r>
            <w:r w:rsidR="00B57FFA" w:rsidRPr="00B203AC">
              <w:t>horses have been used over time.</w:t>
            </w:r>
          </w:p>
        </w:tc>
        <w:tc>
          <w:tcPr>
            <w:tcW w:w="874" w:type="pct"/>
          </w:tcPr>
          <w:p w14:paraId="08362E6B" w14:textId="335D936E" w:rsidR="00385DE1" w:rsidRPr="00B203AC" w:rsidRDefault="0011170E" w:rsidP="00EE6653">
            <w:pPr>
              <w:cnfStyle w:val="000000100000" w:firstRow="0" w:lastRow="0" w:firstColumn="0" w:lastColumn="0" w:oddVBand="0" w:evenVBand="0" w:oddHBand="1" w:evenHBand="0" w:firstRowFirstColumn="0" w:firstRowLastColumn="0" w:lastRowFirstColumn="0" w:lastRowLastColumn="0"/>
            </w:pPr>
            <w:r w:rsidRPr="00B203AC">
              <w:t>Describes how horses have been used over time</w:t>
            </w:r>
            <w:r w:rsidR="00B57FFA" w:rsidRPr="00B203AC">
              <w:t>.</w:t>
            </w:r>
          </w:p>
        </w:tc>
        <w:tc>
          <w:tcPr>
            <w:tcW w:w="874" w:type="pct"/>
          </w:tcPr>
          <w:p w14:paraId="219F6756" w14:textId="7E8F94D4" w:rsidR="00385DE1" w:rsidRPr="00B203AC" w:rsidRDefault="0011170E" w:rsidP="00EE6653">
            <w:pPr>
              <w:cnfStyle w:val="000000100000" w:firstRow="0" w:lastRow="0" w:firstColumn="0" w:lastColumn="0" w:oddVBand="0" w:evenVBand="0" w:oddHBand="1" w:evenHBand="0" w:firstRowFirstColumn="0" w:firstRowLastColumn="0" w:lastRowFirstColumn="0" w:lastRowLastColumn="0"/>
            </w:pPr>
            <w:r w:rsidRPr="00B203AC">
              <w:t>Identifies how horses have been used over time.</w:t>
            </w:r>
          </w:p>
        </w:tc>
      </w:tr>
    </w:tbl>
    <w:p w14:paraId="3286199A" w14:textId="77777777" w:rsidR="00987591" w:rsidRPr="00B203AC" w:rsidRDefault="00987591" w:rsidP="0067731E">
      <w:pPr>
        <w:sectPr w:rsidR="00987591" w:rsidRPr="00B203AC" w:rsidSect="007D6500">
          <w:headerReference w:type="first" r:id="rId14"/>
          <w:pgSz w:w="16838" w:h="11906" w:orient="landscape" w:code="9"/>
          <w:pgMar w:top="1134" w:right="1134" w:bottom="1134" w:left="1134" w:header="709" w:footer="709" w:gutter="0"/>
          <w:cols w:space="708"/>
          <w:docGrid w:linePitch="360"/>
        </w:sectPr>
      </w:pPr>
      <w:bookmarkStart w:id="14" w:name="_Toc117252996"/>
    </w:p>
    <w:p w14:paraId="3957AE98" w14:textId="77777777" w:rsidR="009A156A" w:rsidRPr="00D332F5" w:rsidRDefault="009A156A" w:rsidP="0022332A">
      <w:pPr>
        <w:pStyle w:val="Heading1"/>
      </w:pPr>
      <w:bookmarkStart w:id="15" w:name="_Toc148603467"/>
      <w:bookmarkStart w:id="16" w:name="_Toc153280071"/>
      <w:r w:rsidRPr="00D332F5">
        <w:lastRenderedPageBreak/>
        <w:t>Additional information</w:t>
      </w:r>
      <w:bookmarkEnd w:id="15"/>
      <w:bookmarkEnd w:id="16"/>
    </w:p>
    <w:p w14:paraId="73D1BDA7" w14:textId="77777777" w:rsidR="009A156A" w:rsidRPr="00D332F5" w:rsidRDefault="009A156A" w:rsidP="0022332A">
      <w:r w:rsidRPr="00D332F5">
        <w:t>The information below can be used to support teachers when using this assessment package for Animal studies.</w:t>
      </w:r>
    </w:p>
    <w:p w14:paraId="5065B7F6" w14:textId="77777777" w:rsidR="009A156A" w:rsidRPr="00D332F5" w:rsidRDefault="009A156A" w:rsidP="0022332A">
      <w:pPr>
        <w:pStyle w:val="Heading2"/>
      </w:pPr>
      <w:bookmarkStart w:id="17" w:name="_Toc148603468"/>
      <w:bookmarkStart w:id="18" w:name="_Toc153280072"/>
      <w:r w:rsidRPr="00D332F5">
        <w:t>Rationale</w:t>
      </w:r>
      <w:bookmarkEnd w:id="17"/>
      <w:bookmarkEnd w:id="18"/>
    </w:p>
    <w:p w14:paraId="694F41CA" w14:textId="77777777" w:rsidR="009A156A" w:rsidRPr="00D332F5" w:rsidRDefault="009A156A" w:rsidP="0022332A">
      <w:r w:rsidRPr="00D332F5">
        <w:t>This course is intended for students seeking to further their knowledge and skills in particular animal industries that are relevant to their local context or interest.</w:t>
      </w:r>
    </w:p>
    <w:p w14:paraId="209BD207" w14:textId="77777777" w:rsidR="009A156A" w:rsidRPr="00D332F5" w:rsidRDefault="009A156A" w:rsidP="0022332A">
      <w:r w:rsidRPr="00D332F5">
        <w:t>The Animal studies course provides the opportunity to extend and develop student interest beyond the scope of curriculum options from the NSW Education Standards Authority (NESA).</w:t>
      </w:r>
    </w:p>
    <w:p w14:paraId="14D522BF" w14:textId="77777777" w:rsidR="009A156A" w:rsidRPr="00D332F5" w:rsidRDefault="009A156A" w:rsidP="0022332A">
      <w:r w:rsidRPr="00D332F5">
        <w:t>This will consequently allow specialisation, which will promote the safe participation of students in the industry, add deep knowledge and understanding and develop advanced skills in the management and handling of the selected species.</w:t>
      </w:r>
    </w:p>
    <w:p w14:paraId="4FA2C8CF" w14:textId="449FFF30" w:rsidR="009A156A" w:rsidRPr="00D332F5" w:rsidRDefault="009A156A" w:rsidP="0022332A">
      <w:r w:rsidRPr="00D332F5">
        <w:t>Provision of courses for Stage 5 must meet the needs of a diverse range of student needs, including students with disability, high performing and gifted students, and students from diverse cultural backgrounds, to minimise the risk of them leaving school prior to completion of Year 10 and maximise their post-school employment opportunities.</w:t>
      </w:r>
    </w:p>
    <w:p w14:paraId="32FE9BB8" w14:textId="77777777" w:rsidR="009A156A" w:rsidRPr="00D332F5" w:rsidRDefault="009A156A" w:rsidP="0022332A">
      <w:pPr>
        <w:pStyle w:val="Heading2"/>
      </w:pPr>
      <w:bookmarkStart w:id="19" w:name="_Toc148603469"/>
      <w:bookmarkStart w:id="20" w:name="_Toc153280073"/>
      <w:r w:rsidRPr="00D332F5">
        <w:t>Aim</w:t>
      </w:r>
      <w:bookmarkEnd w:id="19"/>
      <w:bookmarkEnd w:id="20"/>
    </w:p>
    <w:p w14:paraId="6CA8B89C" w14:textId="77777777" w:rsidR="009A156A" w:rsidRPr="00D332F5" w:rsidRDefault="009A156A" w:rsidP="0022332A">
      <w:r w:rsidRPr="00D332F5">
        <w:t>The course aims to develop:</w:t>
      </w:r>
    </w:p>
    <w:p w14:paraId="1FBF1F8D" w14:textId="77777777" w:rsidR="009A156A" w:rsidRPr="00D332F5" w:rsidRDefault="009A156A">
      <w:pPr>
        <w:pStyle w:val="ListBullet"/>
        <w:numPr>
          <w:ilvl w:val="0"/>
          <w:numId w:val="1"/>
        </w:numPr>
      </w:pPr>
      <w:r w:rsidRPr="00D332F5">
        <w:t>an understanding and knowledge of the specific animal industry</w:t>
      </w:r>
    </w:p>
    <w:p w14:paraId="022A26D7" w14:textId="77777777" w:rsidR="009A156A" w:rsidRPr="00D332F5" w:rsidRDefault="009A156A">
      <w:pPr>
        <w:pStyle w:val="ListBullet"/>
        <w:numPr>
          <w:ilvl w:val="0"/>
          <w:numId w:val="1"/>
        </w:numPr>
      </w:pPr>
      <w:r w:rsidRPr="00D332F5">
        <w:t>skills and knowledge in the management of a species to meet industry goals</w:t>
      </w:r>
    </w:p>
    <w:p w14:paraId="2620A594" w14:textId="77777777" w:rsidR="009A156A" w:rsidRPr="00D332F5" w:rsidRDefault="009A156A">
      <w:pPr>
        <w:pStyle w:val="ListBullet"/>
        <w:numPr>
          <w:ilvl w:val="0"/>
          <w:numId w:val="1"/>
        </w:numPr>
      </w:pPr>
      <w:r w:rsidRPr="00D332F5">
        <w:t>an appreciation and awareness of safe work practices and management when using animals</w:t>
      </w:r>
    </w:p>
    <w:p w14:paraId="4D7CDD55" w14:textId="77777777" w:rsidR="009A156A" w:rsidRPr="00D332F5" w:rsidRDefault="009A156A">
      <w:pPr>
        <w:pStyle w:val="ListBullet"/>
        <w:numPr>
          <w:ilvl w:val="0"/>
          <w:numId w:val="1"/>
        </w:numPr>
      </w:pPr>
      <w:r w:rsidRPr="00D332F5">
        <w:t>an empathy and appreciation for the animal’s wellbeing.</w:t>
      </w:r>
    </w:p>
    <w:p w14:paraId="4A43EA0F" w14:textId="77777777" w:rsidR="009A156A" w:rsidRPr="00D332F5" w:rsidRDefault="009A156A" w:rsidP="0022332A">
      <w:pPr>
        <w:pStyle w:val="Heading2"/>
      </w:pPr>
      <w:bookmarkStart w:id="21" w:name="_Toc148603470"/>
      <w:bookmarkStart w:id="22" w:name="_Toc153280074"/>
      <w:r w:rsidRPr="00D332F5">
        <w:lastRenderedPageBreak/>
        <w:t>Purpose and audience</w:t>
      </w:r>
      <w:bookmarkEnd w:id="21"/>
      <w:bookmarkEnd w:id="22"/>
    </w:p>
    <w:p w14:paraId="2A7715AC" w14:textId="77777777" w:rsidR="009A156A" w:rsidRPr="00D332F5" w:rsidRDefault="009A156A" w:rsidP="0022332A">
      <w:r w:rsidRPr="00D332F5">
        <w:t>This assessment package provides a range of assessment strategies and supplementary material that can be used to support student achievement in the task outlined. This resource is for teachers when creating a program of assessment for the Animal studies course.</w:t>
      </w:r>
    </w:p>
    <w:p w14:paraId="35872141" w14:textId="77777777" w:rsidR="009A156A" w:rsidRPr="00D332F5" w:rsidRDefault="009A156A" w:rsidP="0022332A">
      <w:pPr>
        <w:pStyle w:val="Heading2"/>
      </w:pPr>
      <w:bookmarkStart w:id="23" w:name="_Toc148603471"/>
      <w:bookmarkStart w:id="24" w:name="_Toc153280075"/>
      <w:r w:rsidRPr="00D332F5">
        <w:t>When and how to use this document</w:t>
      </w:r>
      <w:bookmarkEnd w:id="23"/>
      <w:bookmarkEnd w:id="24"/>
    </w:p>
    <w:p w14:paraId="1C13962E" w14:textId="77777777" w:rsidR="009A156A" w:rsidRPr="00D332F5" w:rsidRDefault="009A156A" w:rsidP="009A156A">
      <w:r w:rsidRPr="00D332F5">
        <w:t>Use the assessment package in the context that best supports your school context.</w:t>
      </w:r>
    </w:p>
    <w:p w14:paraId="4C949768" w14:textId="77777777" w:rsidR="0022332A" w:rsidRPr="0022332A" w:rsidRDefault="0022332A" w:rsidP="0022332A">
      <w:bookmarkStart w:id="25" w:name="_Toc148090905"/>
      <w:bookmarkStart w:id="26" w:name="_Toc148603472"/>
      <w:r w:rsidRPr="0022332A">
        <w:br w:type="page"/>
      </w:r>
    </w:p>
    <w:p w14:paraId="367514D7" w14:textId="3D38F17A" w:rsidR="009A156A" w:rsidRDefault="009A156A" w:rsidP="0022332A">
      <w:pPr>
        <w:pStyle w:val="Heading1"/>
      </w:pPr>
      <w:bookmarkStart w:id="27" w:name="_Toc153280076"/>
      <w:r>
        <w:lastRenderedPageBreak/>
        <w:t>Resource information</w:t>
      </w:r>
      <w:bookmarkEnd w:id="25"/>
      <w:bookmarkEnd w:id="26"/>
      <w:bookmarkEnd w:id="27"/>
    </w:p>
    <w:p w14:paraId="09885B50" w14:textId="60669E1F" w:rsidR="000F686A" w:rsidRPr="00E0342D" w:rsidRDefault="000F686A" w:rsidP="003C739F">
      <w:bookmarkStart w:id="28" w:name="_Toc117253001"/>
      <w:bookmarkEnd w:id="14"/>
      <w:r w:rsidRPr="00E0342D">
        <w:t>This resource has been designed to support schools with successful implementation of new curriculum, specifically the NSW Department of Education approved elective course, Animal Studies © NSW Department of Education for and on behalf of the Crown in right of the State of New South Wales, 2021.</w:t>
      </w:r>
    </w:p>
    <w:p w14:paraId="4F23D45E" w14:textId="77777777" w:rsidR="000F686A" w:rsidRDefault="000F686A" w:rsidP="000F686A">
      <w:pPr>
        <w:rPr>
          <w:b/>
          <w:bCs/>
        </w:rPr>
      </w:pPr>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2C96FEDB" w14:textId="0379186F" w:rsidR="000F686A" w:rsidRDefault="000F686A" w:rsidP="000F686A">
      <w:r w:rsidRPr="708AD2A7">
        <w:rPr>
          <w:b/>
          <w:bCs/>
        </w:rPr>
        <w:t>Resource evaluation and support</w:t>
      </w:r>
      <w:r>
        <w:t xml:space="preserve">: </w:t>
      </w:r>
      <w:r w:rsidR="00DB5CFE">
        <w:t xml:space="preserve">all </w:t>
      </w:r>
      <w:r>
        <w:t xml:space="preserve">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15" w:history="1">
        <w:r w:rsidRPr="000E35AF">
          <w:rPr>
            <w:rStyle w:val="Hyperlink"/>
          </w:rPr>
          <w:t>secondaryteachingandlearning@det.nsw.edu.au</w:t>
        </w:r>
      </w:hyperlink>
      <w:r>
        <w:t>.</w:t>
      </w:r>
    </w:p>
    <w:p w14:paraId="37BBCFD5" w14:textId="57AAFEF7" w:rsidR="000F686A" w:rsidRPr="00C82E19" w:rsidRDefault="000F686A" w:rsidP="000F686A">
      <w:pPr>
        <w:rPr>
          <w:rFonts w:eastAsia="Arial"/>
        </w:rPr>
      </w:pPr>
      <w:r w:rsidRPr="19B962B9">
        <w:rPr>
          <w:b/>
          <w:bCs/>
        </w:rPr>
        <w:t xml:space="preserve">Differentiation: </w:t>
      </w:r>
      <w:r w:rsidR="00DB5CFE">
        <w:rPr>
          <w:rFonts w:eastAsia="Arial"/>
        </w:rPr>
        <w:t>further</w:t>
      </w:r>
      <w:r w:rsidR="00DB5CFE" w:rsidRPr="19B962B9">
        <w:rPr>
          <w:rFonts w:eastAsia="Arial"/>
        </w:rPr>
        <w:t xml:space="preserve"> </w:t>
      </w:r>
      <w:r w:rsidRPr="19B962B9">
        <w:rPr>
          <w:rFonts w:eastAsia="Arial"/>
        </w:rPr>
        <w:t xml:space="preserve">advice to support Aboriginal and Torres Strait Islander students, EALD students, students with a disability and/or additional needs and High Potential and gifted students can be found on the </w:t>
      </w:r>
      <w:hyperlink r:id="rId16">
        <w:r w:rsidRPr="19B962B9">
          <w:rPr>
            <w:rStyle w:val="Hyperlink"/>
            <w:rFonts w:eastAsia="Arial"/>
          </w:rPr>
          <w:t>Planning programming and assessing 7</w:t>
        </w:r>
        <w:r w:rsidR="001371A4">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7" w:history="1">
        <w:r w:rsidRPr="00BD39B0">
          <w:rPr>
            <w:rStyle w:val="Hyperlink"/>
          </w:rPr>
          <w:t>Inclusion and differentiation 7</w:t>
        </w:r>
        <w:r w:rsidR="001371A4">
          <w:rPr>
            <w:rStyle w:val="Hyperlink"/>
          </w:rPr>
          <w:t>–</w:t>
        </w:r>
        <w:r w:rsidRPr="00BD39B0">
          <w:rPr>
            <w:rStyle w:val="Hyperlink"/>
          </w:rPr>
          <w:t>10 advice</w:t>
        </w:r>
      </w:hyperlink>
      <w:r>
        <w:t xml:space="preserve"> webpage.</w:t>
      </w:r>
    </w:p>
    <w:p w14:paraId="3B20E1AA" w14:textId="14FBBDB5" w:rsidR="000F686A" w:rsidRDefault="000F686A" w:rsidP="000F686A">
      <w:r w:rsidRPr="19B962B9">
        <w:rPr>
          <w:b/>
          <w:bCs/>
        </w:rPr>
        <w:t>Assessment</w:t>
      </w:r>
      <w:r>
        <w:t xml:space="preserve">: </w:t>
      </w:r>
      <w:r w:rsidRPr="19B962B9">
        <w:rPr>
          <w:rFonts w:eastAsia="Arial"/>
        </w:rPr>
        <w:t xml:space="preserve">further advice to support formative assessment is available on the </w:t>
      </w:r>
      <w:hyperlink r:id="rId18">
        <w:r w:rsidRPr="19B962B9">
          <w:rPr>
            <w:rStyle w:val="Hyperlink"/>
            <w:rFonts w:eastAsia="Arial"/>
          </w:rPr>
          <w:t>Planning programming and assessing 7</w:t>
        </w:r>
        <w:r w:rsidR="001371A4">
          <w:rPr>
            <w:rStyle w:val="Hyperlink"/>
            <w:rFonts w:eastAsia="Arial"/>
          </w:rPr>
          <w:t>–</w:t>
        </w:r>
        <w:r w:rsidRPr="19B962B9">
          <w:rPr>
            <w:rStyle w:val="Hyperlink"/>
            <w:rFonts w:eastAsia="Arial"/>
          </w:rPr>
          <w:t>12</w:t>
        </w:r>
      </w:hyperlink>
      <w:r w:rsidRPr="19B962B9">
        <w:rPr>
          <w:rFonts w:eastAsia="Arial"/>
        </w:rPr>
        <w:t xml:space="preserve"> webpage.</w:t>
      </w:r>
      <w:r>
        <w:rPr>
          <w:rFonts w:eastAsia="Arial"/>
        </w:rPr>
        <w:t xml:space="preserve"> This includes the</w:t>
      </w:r>
      <w:r>
        <w:t xml:space="preserve"> </w:t>
      </w:r>
      <w:hyperlink r:id="rId19" w:history="1">
        <w:r w:rsidRPr="00D15E22">
          <w:rPr>
            <w:rStyle w:val="Hyperlink"/>
          </w:rPr>
          <w:t>Classroom assessment advice 7</w:t>
        </w:r>
        <w:r w:rsidR="001371A4">
          <w:rPr>
            <w:rStyle w:val="Hyperlink"/>
          </w:rPr>
          <w:t>–</w:t>
        </w:r>
        <w:r w:rsidRPr="00D15E22">
          <w:rPr>
            <w:rStyle w:val="Hyperlink"/>
          </w:rPr>
          <w:t>10</w:t>
        </w:r>
      </w:hyperlink>
      <w:r>
        <w:t xml:space="preserve">. For summative assessment tasks, the </w:t>
      </w:r>
      <w:hyperlink r:id="rId20" w:history="1">
        <w:r w:rsidR="001371A4">
          <w:rPr>
            <w:rStyle w:val="Hyperlink"/>
          </w:rPr>
          <w:t>Assessment task advice 7–10</w:t>
        </w:r>
      </w:hyperlink>
      <w:r>
        <w:t xml:space="preserve"> webpage is available.</w:t>
      </w:r>
    </w:p>
    <w:p w14:paraId="777E14F1" w14:textId="77777777" w:rsidR="000F686A" w:rsidRDefault="000F686A" w:rsidP="000F686A">
      <w:r w:rsidRPr="002E7C6F">
        <w:rPr>
          <w:b/>
          <w:bCs/>
        </w:rPr>
        <w:t>Consulted with</w:t>
      </w:r>
      <w:r>
        <w:t xml:space="preserve">: Curriculum and Reform, Inclusive Education, Multicultural Education, Aboriginal Outcomes and Partnerships, Animal Welfare Coordinator, </w:t>
      </w:r>
      <w:r w:rsidRPr="00D332F5">
        <w:t>Farrer Memorial Agricultural High School</w:t>
      </w:r>
      <w:r>
        <w:t xml:space="preserve"> and subject matter experts.</w:t>
      </w:r>
    </w:p>
    <w:p w14:paraId="3AF647C1" w14:textId="77777777" w:rsidR="000F686A" w:rsidRDefault="000F686A" w:rsidP="000F686A">
      <w:r w:rsidRPr="002E7C6F">
        <w:rPr>
          <w:b/>
          <w:bCs/>
        </w:rPr>
        <w:t>Alignment to system priorities and/or needs</w:t>
      </w:r>
      <w:r>
        <w:t xml:space="preserve">: </w:t>
      </w:r>
      <w:hyperlink r:id="rId21" w:history="1">
        <w:r w:rsidRPr="00D336ED">
          <w:rPr>
            <w:rStyle w:val="Hyperlink"/>
          </w:rPr>
          <w:t>School Excellence Policy</w:t>
        </w:r>
      </w:hyperlink>
      <w:r>
        <w:t xml:space="preserve">, </w:t>
      </w:r>
      <w:hyperlink r:id="rId22" w:history="1">
        <w:r w:rsidRPr="00D336ED">
          <w:rPr>
            <w:rStyle w:val="Hyperlink"/>
          </w:rPr>
          <w:t>School Success Model</w:t>
        </w:r>
      </w:hyperlink>
      <w:r>
        <w:t>.</w:t>
      </w:r>
    </w:p>
    <w:p w14:paraId="152B87AA" w14:textId="56041CC0" w:rsidR="000F686A" w:rsidRDefault="000F686A" w:rsidP="000F686A">
      <w:r w:rsidRPr="002E7C6F">
        <w:rPr>
          <w:b/>
          <w:bCs/>
        </w:rPr>
        <w:t>Alignment to the School Excellence Framework</w:t>
      </w:r>
      <w:r>
        <w:t xml:space="preserve">: </w:t>
      </w:r>
      <w:r w:rsidR="00DB5CFE">
        <w:t xml:space="preserve">this </w:t>
      </w:r>
      <w:r>
        <w:t xml:space="preserve">resource supports the </w:t>
      </w:r>
      <w:hyperlink r:id="rId23" w:history="1">
        <w:r w:rsidRPr="00D336ED">
          <w:rPr>
            <w:rStyle w:val="Hyperlink"/>
          </w:rPr>
          <w:t>School Excellence Framework</w:t>
        </w:r>
      </w:hyperlink>
      <w:r>
        <w:t xml:space="preserve"> elements of curriculum (curriculum provision) and effective classroom practice (lesson planning, explicit teaching).</w:t>
      </w:r>
    </w:p>
    <w:p w14:paraId="42004259" w14:textId="6F39AC3F" w:rsidR="000F686A" w:rsidRPr="00F31DD5" w:rsidRDefault="000F686A" w:rsidP="000F686A">
      <w:r w:rsidRPr="708AD2A7">
        <w:rPr>
          <w:b/>
          <w:bCs/>
        </w:rPr>
        <w:t>Alignment to Australian Professional Teaching Standards</w:t>
      </w:r>
      <w:r>
        <w:t xml:space="preserve">: </w:t>
      </w:r>
      <w:r w:rsidR="00DB5CFE">
        <w:t xml:space="preserve">this </w:t>
      </w:r>
      <w:r>
        <w:t xml:space="preserve">resource supports teachers to address </w:t>
      </w:r>
      <w:hyperlink r:id="rId24">
        <w:r w:rsidRPr="708AD2A7">
          <w:rPr>
            <w:rStyle w:val="Hyperlink"/>
          </w:rPr>
          <w:t>Australian Professional Teaching Standards</w:t>
        </w:r>
      </w:hyperlink>
      <w:r>
        <w:t xml:space="preserve"> </w:t>
      </w:r>
      <w:r w:rsidRPr="00D332F5">
        <w:t>5.1.2, 5.5.2.</w:t>
      </w:r>
    </w:p>
    <w:p w14:paraId="1EFE3603" w14:textId="53B759E9" w:rsidR="000F686A" w:rsidRDefault="000F686A" w:rsidP="000F686A">
      <w:r w:rsidRPr="00C2134A">
        <w:rPr>
          <w:b/>
          <w:bCs/>
        </w:rPr>
        <w:t>Creation date</w:t>
      </w:r>
      <w:r>
        <w:t>: 16 December 2022</w:t>
      </w:r>
    </w:p>
    <w:p w14:paraId="196AD73A" w14:textId="77777777" w:rsidR="000F686A" w:rsidRDefault="000F686A" w:rsidP="000F686A">
      <w:r w:rsidRPr="00C2134A">
        <w:rPr>
          <w:b/>
          <w:bCs/>
        </w:rPr>
        <w:lastRenderedPageBreak/>
        <w:t>Rights</w:t>
      </w:r>
      <w:r>
        <w:t>: © State of New South Wales, Department of Education</w:t>
      </w:r>
    </w:p>
    <w:p w14:paraId="32CF8026" w14:textId="76CFD57A" w:rsidR="000F686A" w:rsidRPr="00D332F5" w:rsidRDefault="000F686A" w:rsidP="000F686A">
      <w:r w:rsidRPr="00D332F5">
        <w:rPr>
          <w:b/>
          <w:bCs/>
        </w:rPr>
        <w:t>Evidence base</w:t>
      </w:r>
    </w:p>
    <w:p w14:paraId="5D73EE7F" w14:textId="77777777" w:rsidR="000F686A" w:rsidRPr="00D332F5" w:rsidRDefault="000F686A" w:rsidP="000F686A">
      <w:r w:rsidRPr="00D332F5">
        <w:t>The range of assessment strategies outlined in the advice encourages ‘a variety of assessment methods each lesson to check for students’ understanding and inform what should be taught next’. (CESE 2020a:22). The assessment strategies outlined are student-centred, providing ‘students with opportunities to reflect on their progress to inform future learning goals’ (CESE 2020a:22).</w:t>
      </w:r>
    </w:p>
    <w:p w14:paraId="43915CEC" w14:textId="77777777" w:rsidR="000F686A" w:rsidRPr="00D332F5" w:rsidRDefault="000F686A" w:rsidP="000F686A">
      <w:r w:rsidRPr="00D332F5">
        <w:t xml:space="preserve">The assessment strategies outlined provide teachers with important information about whether students learned what was intended. Wiliam (2013:15) claims ‘the term formative should apply not to the assessment but to the function that the evidence generated by the assessment actually </w:t>
      </w:r>
      <w:proofErr w:type="gramStart"/>
      <w:r w:rsidRPr="00D332F5">
        <w:t>serves’</w:t>
      </w:r>
      <w:proofErr w:type="gramEnd"/>
      <w:r w:rsidRPr="00D332F5">
        <w:t>.</w:t>
      </w:r>
    </w:p>
    <w:bookmarkEnd w:id="28"/>
    <w:p w14:paraId="69EE58BA" w14:textId="77777777" w:rsidR="00554E9A" w:rsidRPr="0022332A" w:rsidRDefault="00554E9A" w:rsidP="0022332A">
      <w:r w:rsidRPr="0022332A">
        <w:br w:type="page"/>
      </w:r>
    </w:p>
    <w:p w14:paraId="5427074C" w14:textId="7703924B" w:rsidR="00A1057C" w:rsidRDefault="00A1057C" w:rsidP="0022332A">
      <w:pPr>
        <w:pStyle w:val="Heading1"/>
      </w:pPr>
      <w:bookmarkStart w:id="29" w:name="_Toc117253004"/>
      <w:bookmarkStart w:id="30" w:name="_Toc153280077"/>
      <w:r w:rsidRPr="00B203AC">
        <w:lastRenderedPageBreak/>
        <w:t>References</w:t>
      </w:r>
      <w:bookmarkEnd w:id="0"/>
      <w:bookmarkEnd w:id="1"/>
      <w:bookmarkEnd w:id="29"/>
      <w:bookmarkEnd w:id="30"/>
    </w:p>
    <w:bookmarkStart w:id="31" w:name="_Hlk152577507"/>
    <w:p w14:paraId="2054A45C" w14:textId="2C2C6B59" w:rsidR="006D1C5B" w:rsidRPr="00B203AC" w:rsidRDefault="006D1C5B" w:rsidP="006D1C5B">
      <w:r>
        <w:fldChar w:fldCharType="begin"/>
      </w:r>
      <w:r w:rsidR="00C0243D">
        <w:instrText>HYPERLINK "https://education.nsw.gov.au/teaching-and-learning/curriculum/department-approved-courses/animal-studies"</w:instrText>
      </w:r>
      <w:r>
        <w:fldChar w:fldCharType="separate"/>
      </w:r>
      <w:r w:rsidRPr="00B203AC">
        <w:rPr>
          <w:rStyle w:val="Hyperlink"/>
        </w:rPr>
        <w:t>Animal studies course document</w:t>
      </w:r>
      <w:r>
        <w:rPr>
          <w:rStyle w:val="Hyperlink"/>
        </w:rPr>
        <w:fldChar w:fldCharType="end"/>
      </w:r>
      <w:r w:rsidRPr="00B203AC">
        <w:t xml:space="preserve"> © NSW Department of Education for and on behalf of the Crown in the State of New South Wales, 2021.</w:t>
      </w:r>
    </w:p>
    <w:bookmarkEnd w:id="31"/>
    <w:p w14:paraId="09C0341B" w14:textId="48EBE4C7" w:rsidR="005328F0" w:rsidRDefault="00C55721" w:rsidP="005328F0">
      <w:r w:rsidRPr="00B203AC">
        <w:t>AITSL (Australian Institute for Teaching and School Leadership (2017) ‘</w:t>
      </w:r>
      <w:hyperlink r:id="rId25" w:anchor=":~:text=FEEDBACK-,Factsheet,-A%20quick%20guide" w:history="1">
        <w:r w:rsidRPr="00B203AC">
          <w:rPr>
            <w:rStyle w:val="Hyperlink"/>
          </w:rPr>
          <w:t>Feedback Factsheet</w:t>
        </w:r>
      </w:hyperlink>
      <w:r w:rsidRPr="00B203AC">
        <w:t>’, AITS</w:t>
      </w:r>
      <w:r w:rsidR="00C066FC">
        <w:t>L</w:t>
      </w:r>
      <w:r w:rsidRPr="00B203AC">
        <w:t xml:space="preserve">, accessed </w:t>
      </w:r>
      <w:r w:rsidR="006E6517" w:rsidRPr="00B203AC">
        <w:t>14 December</w:t>
      </w:r>
      <w:r w:rsidRPr="00B203AC">
        <w:t xml:space="preserve"> 2022.</w:t>
      </w:r>
    </w:p>
    <w:p w14:paraId="56EC925B" w14:textId="73FB728D" w:rsidR="001740BD" w:rsidRDefault="001740BD" w:rsidP="001740BD">
      <w:r>
        <w:t xml:space="preserve">CESE (Centre for Education Statistics and Evaluation) (2020a) </w:t>
      </w:r>
      <w:hyperlink r:id="rId26" w:tgtFrame="_blank" w:tooltip="https://education.nsw.gov.au/about-us/educational-data/cese/publications/research-reports/what-works-best-2020-update" w:history="1">
        <w:r>
          <w:rPr>
            <w:rStyle w:val="Hyperlink"/>
            <w:i/>
            <w:iCs/>
          </w:rPr>
          <w:t>What works best: 2020 update</w:t>
        </w:r>
      </w:hyperlink>
      <w:r>
        <w:t xml:space="preserve">, NSW Department of Education, accessed </w:t>
      </w:r>
      <w:r w:rsidRPr="00B203AC">
        <w:t>1</w:t>
      </w:r>
      <w:r>
        <w:t>4</w:t>
      </w:r>
      <w:r w:rsidRPr="00B203AC">
        <w:t xml:space="preserve"> December 2022</w:t>
      </w:r>
      <w:r>
        <w:t>.</w:t>
      </w:r>
    </w:p>
    <w:p w14:paraId="4CB7A073" w14:textId="4A1399EE" w:rsidR="001740BD" w:rsidRDefault="001740BD" w:rsidP="001740BD">
      <w:bookmarkStart w:id="32" w:name="_Hlk135313877"/>
      <w:r>
        <w:t xml:space="preserve">CESE (Centre for Education Statistics and Evaluation) (2020b) </w:t>
      </w:r>
      <w:hyperlink r:id="rId27" w:tgtFrame="_blank" w:tooltip="https://education.nsw.gov.au/about-us/educational-data/cese/publications/practical-guides-for-educators-/what-works-best-in-practice" w:history="1">
        <w:r w:rsidRPr="00DF402D">
          <w:rPr>
            <w:rStyle w:val="Hyperlink"/>
            <w:i/>
            <w:iCs/>
          </w:rPr>
          <w:t>What works best in practice</w:t>
        </w:r>
      </w:hyperlink>
      <w:r>
        <w:t xml:space="preserve">, NSW Department of Education, accessed </w:t>
      </w:r>
      <w:bookmarkEnd w:id="32"/>
      <w:r w:rsidRPr="00B203AC">
        <w:t>1</w:t>
      </w:r>
      <w:r>
        <w:t>4</w:t>
      </w:r>
      <w:r w:rsidRPr="00B203AC">
        <w:t xml:space="preserve"> December 2022</w:t>
      </w:r>
      <w:r>
        <w:t>.</w:t>
      </w:r>
    </w:p>
    <w:p w14:paraId="64C8D97F" w14:textId="22D5B94B" w:rsidR="00C0243D" w:rsidRDefault="00C0243D" w:rsidP="00C0243D">
      <w:bookmarkStart w:id="33" w:name="_Hlk152842228"/>
      <w:r w:rsidRPr="001836AB">
        <w:t xml:space="preserve">NESA (NSW Education Standards Authority) (2020) </w:t>
      </w:r>
      <w:hyperlink r:id="rId28" w:history="1">
        <w:r w:rsidRPr="001836AB">
          <w:rPr>
            <w:rStyle w:val="Hyperlink"/>
            <w:i/>
            <w:iCs/>
          </w:rPr>
          <w:t>Nurturing Wonder and Igniting Passion, designs for a new school curriculum: NSW Curriculum Review</w:t>
        </w:r>
        <w:r w:rsidRPr="001836AB">
          <w:rPr>
            <w:rStyle w:val="Hyperlink"/>
          </w:rPr>
          <w:t xml:space="preserve"> [PDF 1.12MB]</w:t>
        </w:r>
      </w:hyperlink>
      <w:r w:rsidRPr="001836AB">
        <w:t>, NESA, accessed 13 December 2022.</w:t>
      </w:r>
    </w:p>
    <w:bookmarkEnd w:id="33"/>
    <w:p w14:paraId="0A42D53E" w14:textId="073C0DF0" w:rsidR="00A37F69" w:rsidRPr="00B203AC" w:rsidRDefault="00D546FA" w:rsidP="00D546FA">
      <w:pPr>
        <w:rPr>
          <w:rStyle w:val="Hyperlink"/>
          <w:noProof/>
        </w:rPr>
        <w:sectPr w:rsidR="00A37F69" w:rsidRPr="00B203AC" w:rsidSect="007D6500">
          <w:headerReference w:type="first" r:id="rId29"/>
          <w:pgSz w:w="11906" w:h="16838" w:code="9"/>
          <w:pgMar w:top="1134" w:right="1134" w:bottom="1134" w:left="1134" w:header="709" w:footer="709" w:gutter="0"/>
          <w:cols w:space="708"/>
          <w:docGrid w:linePitch="360"/>
        </w:sectPr>
      </w:pPr>
      <w:r w:rsidRPr="00B203AC">
        <w:t>Wiliam D (2013) ‘</w:t>
      </w:r>
      <w:hyperlink r:id="rId30" w:tgtFrame="_blank" w:history="1">
        <w:r w:rsidRPr="00B203AC">
          <w:rPr>
            <w:rStyle w:val="Hyperlink"/>
          </w:rPr>
          <w:t>Assessment: The Bridge between Teaching and Learning</w:t>
        </w:r>
      </w:hyperlink>
      <w:r w:rsidRPr="00B203AC">
        <w:t xml:space="preserve">’, </w:t>
      </w:r>
      <w:r w:rsidRPr="00B203AC">
        <w:rPr>
          <w:rStyle w:val="Emphasis"/>
        </w:rPr>
        <w:t>Voices from the Middle</w:t>
      </w:r>
      <w:r w:rsidRPr="00B203AC">
        <w:t>, 21(2):15–20, accessed 4 April 2023</w:t>
      </w:r>
      <w:r w:rsidR="00124168" w:rsidRPr="00B203AC">
        <w:t>.</w:t>
      </w:r>
    </w:p>
    <w:p w14:paraId="1FCBDCCA" w14:textId="77777777" w:rsidR="0022332A" w:rsidRPr="001748AB" w:rsidRDefault="0022332A" w:rsidP="0022332A">
      <w:pPr>
        <w:rPr>
          <w:rStyle w:val="Strong"/>
          <w:szCs w:val="22"/>
        </w:rPr>
      </w:pPr>
      <w:r w:rsidRPr="001748AB">
        <w:rPr>
          <w:rStyle w:val="Strong"/>
          <w:szCs w:val="22"/>
        </w:rPr>
        <w:lastRenderedPageBreak/>
        <w:t>© State of New South Wales (Department of Education), 2023</w:t>
      </w:r>
    </w:p>
    <w:p w14:paraId="6AE1FC29" w14:textId="77777777" w:rsidR="0022332A" w:rsidRDefault="0022332A" w:rsidP="0022332A">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7A93955F" w14:textId="77777777" w:rsidR="0022332A" w:rsidRDefault="0022332A" w:rsidP="0022332A">
      <w:r>
        <w:t xml:space="preserve">Copyright material available in this resource and owned by the NSW Department of Education is licensed under a </w:t>
      </w:r>
      <w:hyperlink r:id="rId31" w:history="1">
        <w:r w:rsidRPr="003B3E41">
          <w:rPr>
            <w:rStyle w:val="Hyperlink"/>
          </w:rPr>
          <w:t>Creative Commons Attribution 4.0 International (CC BY 4.0) license</w:t>
        </w:r>
      </w:hyperlink>
      <w:r>
        <w:t>.</w:t>
      </w:r>
    </w:p>
    <w:p w14:paraId="0AD64DAF" w14:textId="452C0AC3" w:rsidR="0022332A" w:rsidRDefault="0022332A" w:rsidP="0022332A">
      <w:r>
        <w:rPr>
          <w:noProof/>
        </w:rPr>
        <w:drawing>
          <wp:inline distT="0" distB="0" distL="0" distR="0" wp14:anchorId="2B71044C" wp14:editId="29BE9427">
            <wp:extent cx="1228725" cy="428625"/>
            <wp:effectExtent l="0" t="0" r="9525" b="9525"/>
            <wp:docPr id="32" name="Picture 32" descr="Creative Commons Attribution license log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A6EE2E7" w14:textId="77777777" w:rsidR="0022332A" w:rsidRDefault="0022332A" w:rsidP="0022332A">
      <w:r>
        <w:t>This license allows you to share and adapt the material for any purpose, even commercially.</w:t>
      </w:r>
    </w:p>
    <w:p w14:paraId="6B0397D3" w14:textId="77777777" w:rsidR="0022332A" w:rsidRDefault="0022332A" w:rsidP="0022332A">
      <w:r>
        <w:t>Attribution should be given to © State of New South Wales (Department of Education), 2023.</w:t>
      </w:r>
    </w:p>
    <w:p w14:paraId="03E466AD" w14:textId="77777777" w:rsidR="0022332A" w:rsidRDefault="0022332A" w:rsidP="0022332A">
      <w:r>
        <w:t>Material in this resource not available under a Creative Commons license:</w:t>
      </w:r>
    </w:p>
    <w:p w14:paraId="6C43B969" w14:textId="77777777" w:rsidR="0022332A" w:rsidRDefault="0022332A">
      <w:pPr>
        <w:pStyle w:val="ListBullet"/>
        <w:numPr>
          <w:ilvl w:val="0"/>
          <w:numId w:val="1"/>
        </w:numPr>
      </w:pPr>
      <w:r>
        <w:t>the NSW Department of Education logo, other logos and trademark-protected material</w:t>
      </w:r>
    </w:p>
    <w:p w14:paraId="7D2CE4AE" w14:textId="77777777" w:rsidR="0022332A" w:rsidRDefault="0022332A">
      <w:pPr>
        <w:pStyle w:val="ListBullet"/>
        <w:numPr>
          <w:ilvl w:val="0"/>
          <w:numId w:val="1"/>
        </w:numPr>
      </w:pPr>
      <w:r>
        <w:t>material owned by a third party that has been reproduced with permission. You will need to obtain permission from the third party to reuse its material.</w:t>
      </w:r>
    </w:p>
    <w:p w14:paraId="3E4DEB03" w14:textId="77777777" w:rsidR="0022332A" w:rsidRPr="003B3E41" w:rsidRDefault="0022332A" w:rsidP="0022332A">
      <w:pPr>
        <w:pStyle w:val="FeatureBox2"/>
        <w:rPr>
          <w:rStyle w:val="Strong"/>
        </w:rPr>
      </w:pPr>
      <w:r w:rsidRPr="003B3E41">
        <w:rPr>
          <w:rStyle w:val="Strong"/>
        </w:rPr>
        <w:t>Links to third-party material and websites</w:t>
      </w:r>
    </w:p>
    <w:p w14:paraId="4E3D990C" w14:textId="77777777" w:rsidR="0022332A" w:rsidRDefault="0022332A" w:rsidP="0022332A">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C253BB9" w14:textId="77777777" w:rsidR="0022332A" w:rsidRPr="00607DF0" w:rsidRDefault="0022332A" w:rsidP="0022332A">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(Cth). The department accepts no responsibility for content on third-party websites.</w:t>
      </w:r>
    </w:p>
    <w:sectPr w:rsidR="0022332A" w:rsidRPr="00607DF0" w:rsidSect="007A79CD">
      <w:headerReference w:type="default" r:id="rId33"/>
      <w:footerReference w:type="default" r:id="rId3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40D79" w14:textId="77777777" w:rsidR="00D92DBB" w:rsidRDefault="00D92DBB" w:rsidP="00E51733">
      <w:r>
        <w:separator/>
      </w:r>
    </w:p>
  </w:endnote>
  <w:endnote w:type="continuationSeparator" w:id="0">
    <w:p w14:paraId="2D3576EA" w14:textId="77777777" w:rsidR="00D92DBB" w:rsidRDefault="00D92DBB" w:rsidP="00E51733">
      <w:r>
        <w:continuationSeparator/>
      </w:r>
    </w:p>
  </w:endnote>
  <w:endnote w:type="continuationNotice" w:id="1">
    <w:p w14:paraId="16DF5BBC" w14:textId="77777777" w:rsidR="00D92DBB" w:rsidRDefault="00D92DB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CF6" w14:textId="45999D14"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A26380">
      <w:rPr>
        <w:noProof/>
      </w:rPr>
      <w:t>Dec-23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540C" w14:textId="4628B6AD" w:rsidR="00A37F69" w:rsidRPr="00F45053" w:rsidRDefault="00A37F69" w:rsidP="00A37F69">
    <w:pPr>
      <w:pStyle w:val="Footer"/>
      <w:spacing w:before="0"/>
    </w:pPr>
    <w:bookmarkStart w:id="10" w:name="_Hlk131406157"/>
    <w:bookmarkStart w:id="11" w:name="_Hlk131406158"/>
    <w:r>
      <w:t xml:space="preserve">© NSW Department of Education, </w:t>
    </w:r>
    <w:r>
      <w:fldChar w:fldCharType="begin"/>
    </w:r>
    <w:r>
      <w:instrText xml:space="preserve"> DATE  \@ "MMM-yy"  \* MERGEFORMAT </w:instrText>
    </w:r>
    <w:r>
      <w:fldChar w:fldCharType="separate"/>
    </w:r>
    <w:r w:rsidR="00A26380">
      <w:rPr>
        <w:noProof/>
      </w:rPr>
      <w:t>Dec-23</w:t>
    </w:r>
    <w:r>
      <w:fldChar w:fldCharType="end"/>
    </w:r>
    <w:r>
      <w:ptab w:relativeTo="margin" w:alignment="right" w:leader="none"/>
    </w:r>
    <w:r>
      <w:rPr>
        <w:b/>
        <w:noProof/>
        <w:sz w:val="28"/>
        <w:szCs w:val="28"/>
      </w:rPr>
      <w:drawing>
        <wp:inline distT="0" distB="0" distL="0" distR="0" wp14:anchorId="21CF21E2" wp14:editId="2253A68E">
          <wp:extent cx="571500" cy="190500"/>
          <wp:effectExtent l="0" t="0" r="0" b="0"/>
          <wp:docPr id="5" name="Picture 5"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10"/>
    <w:bookmarkEnd w:id="1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8E453" w14:textId="77777777" w:rsidR="007A3365" w:rsidRPr="002F375A" w:rsidRDefault="007A3365" w:rsidP="007A3365">
    <w:pPr>
      <w:pStyle w:val="Logo"/>
      <w:tabs>
        <w:tab w:val="clear" w:pos="10200"/>
        <w:tab w:val="right" w:pos="9639"/>
      </w:tabs>
      <w:ind w:right="-1"/>
      <w:jc w:val="right"/>
    </w:pPr>
    <w:r w:rsidRPr="008426B6">
      <w:rPr>
        <w:noProof/>
      </w:rPr>
      <w:drawing>
        <wp:inline distT="0" distB="0" distL="0" distR="0" wp14:anchorId="2FDC35BF" wp14:editId="2E06B8F4">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5406" w14:textId="190741A8" w:rsidR="007A79CD" w:rsidRPr="00F45053" w:rsidRDefault="007A79CD" w:rsidP="007A79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15B32" w14:textId="77777777" w:rsidR="00D92DBB" w:rsidRDefault="00D92DBB" w:rsidP="00E51733">
      <w:r>
        <w:separator/>
      </w:r>
    </w:p>
  </w:footnote>
  <w:footnote w:type="continuationSeparator" w:id="0">
    <w:p w14:paraId="511679CC" w14:textId="77777777" w:rsidR="00D92DBB" w:rsidRDefault="00D92DBB" w:rsidP="00E51733">
      <w:r>
        <w:continuationSeparator/>
      </w:r>
    </w:p>
  </w:footnote>
  <w:footnote w:type="continuationNotice" w:id="1">
    <w:p w14:paraId="7437E2EE" w14:textId="77777777" w:rsidR="00D92DBB" w:rsidRDefault="00D92DB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A83A" w14:textId="1A416584" w:rsidR="00A37F69" w:rsidRDefault="00A37F69" w:rsidP="00A37F69">
    <w:pPr>
      <w:pStyle w:val="Documentname"/>
    </w:pPr>
    <w:r w:rsidRPr="00A37F69">
      <w:t xml:space="preserve">Animal studies – Core 1 </w:t>
    </w:r>
    <w:r w:rsidR="007A3365">
      <w:t>– t</w:t>
    </w:r>
    <w:r w:rsidRPr="00A37F69">
      <w:t>he industry –</w:t>
    </w:r>
    <w:r w:rsidR="00A70DBC">
      <w:t xml:space="preserve"> </w:t>
    </w:r>
    <w:r w:rsidR="001D1D83">
      <w:t>h</w:t>
    </w:r>
    <w:r w:rsidRPr="00A37F69">
      <w:t>orse history sample assessment task</w:t>
    </w:r>
    <w:r>
      <w:t xml:space="preserve">| </w:t>
    </w:r>
    <w:r w:rsidRPr="009D6697">
      <w:fldChar w:fldCharType="begin"/>
    </w:r>
    <w:r w:rsidRPr="009D6697">
      <w:instrText xml:space="preserve"> PAGE   \* MERGEFORMAT </w:instrText>
    </w:r>
    <w:r w:rsidRPr="009D6697">
      <w:fldChar w:fldCharType="separate"/>
    </w:r>
    <w:r>
      <w:t>2</w:t>
    </w:r>
    <w:r w:rsidRPr="009D669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4DD9" w14:textId="77777777" w:rsidR="007A3365" w:rsidRPr="00FA6449" w:rsidRDefault="00A26380" w:rsidP="007A3365">
    <w:pPr>
      <w:pStyle w:val="Header"/>
      <w:spacing w:after="0"/>
    </w:pPr>
    <w:r>
      <w:pict w14:anchorId="40756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7A3365" w:rsidRPr="009D43DD">
      <w:t>NSW Department of Education</w:t>
    </w:r>
    <w:r w:rsidR="007A3365"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E3AB" w14:textId="77777777" w:rsidR="00A37F69" w:rsidRPr="00F14D7F" w:rsidRDefault="00A37F69" w:rsidP="00A37F69">
    <w:pPr>
      <w:pStyle w:val="Header"/>
      <w:spacing w:before="0"/>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B294" w14:textId="77777777" w:rsidR="00A37F69" w:rsidRPr="00F14D7F" w:rsidRDefault="00A37F69" w:rsidP="00A37F69">
    <w:pPr>
      <w:pStyle w:val="Header"/>
      <w:spacing w:before="0"/>
    </w:pPr>
    <w:r w:rsidRPr="00F14D7F">
      <w:t>| NSW Department of 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FAEC" w14:textId="2AA5E409" w:rsidR="007A79CD" w:rsidRDefault="007A79CD" w:rsidP="007A79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2B84BF1"/>
    <w:multiLevelType w:val="multilevel"/>
    <w:tmpl w:val="B2364DDE"/>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0BA7FCB"/>
    <w:multiLevelType w:val="hybridMultilevel"/>
    <w:tmpl w:val="B9F0C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36610306">
    <w:abstractNumId w:val="1"/>
  </w:num>
  <w:num w:numId="2" w16cid:durableId="836304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642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0886295">
    <w:abstractNumId w:val="3"/>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230120361">
    <w:abstractNumId w:val="0"/>
  </w:num>
  <w:num w:numId="6" w16cid:durableId="554317887">
    <w:abstractNumId w:val="1"/>
  </w:num>
  <w:num w:numId="7" w16cid:durableId="980964323">
    <w:abstractNumId w:val="5"/>
  </w:num>
  <w:num w:numId="8" w16cid:durableId="1748460127">
    <w:abstractNumId w:val="2"/>
  </w:num>
  <w:num w:numId="9" w16cid:durableId="131513619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E5"/>
    <w:rsid w:val="00002419"/>
    <w:rsid w:val="00004A10"/>
    <w:rsid w:val="000075E2"/>
    <w:rsid w:val="00012996"/>
    <w:rsid w:val="00013598"/>
    <w:rsid w:val="00013FF2"/>
    <w:rsid w:val="000153B7"/>
    <w:rsid w:val="0001621F"/>
    <w:rsid w:val="000252CB"/>
    <w:rsid w:val="00025DC7"/>
    <w:rsid w:val="000265BE"/>
    <w:rsid w:val="00026D46"/>
    <w:rsid w:val="00036855"/>
    <w:rsid w:val="00040DE3"/>
    <w:rsid w:val="000421D5"/>
    <w:rsid w:val="00045F0D"/>
    <w:rsid w:val="0004750C"/>
    <w:rsid w:val="00052C1B"/>
    <w:rsid w:val="00054286"/>
    <w:rsid w:val="000553AB"/>
    <w:rsid w:val="00057330"/>
    <w:rsid w:val="000579F1"/>
    <w:rsid w:val="0006198E"/>
    <w:rsid w:val="00061D5B"/>
    <w:rsid w:val="00064AE3"/>
    <w:rsid w:val="00067731"/>
    <w:rsid w:val="00073232"/>
    <w:rsid w:val="00073BAD"/>
    <w:rsid w:val="00073E8A"/>
    <w:rsid w:val="00074F0F"/>
    <w:rsid w:val="000771F5"/>
    <w:rsid w:val="00077538"/>
    <w:rsid w:val="000801CC"/>
    <w:rsid w:val="00092648"/>
    <w:rsid w:val="000930A5"/>
    <w:rsid w:val="00095301"/>
    <w:rsid w:val="000A34FE"/>
    <w:rsid w:val="000A7B91"/>
    <w:rsid w:val="000B3732"/>
    <w:rsid w:val="000B3FCB"/>
    <w:rsid w:val="000B765D"/>
    <w:rsid w:val="000C24ED"/>
    <w:rsid w:val="000D23FA"/>
    <w:rsid w:val="000D32C6"/>
    <w:rsid w:val="000D3BBE"/>
    <w:rsid w:val="000D3F39"/>
    <w:rsid w:val="000D497E"/>
    <w:rsid w:val="000D650D"/>
    <w:rsid w:val="000D6621"/>
    <w:rsid w:val="000D7466"/>
    <w:rsid w:val="000E55FE"/>
    <w:rsid w:val="000F58C8"/>
    <w:rsid w:val="000F59E5"/>
    <w:rsid w:val="000F5E39"/>
    <w:rsid w:val="000F6073"/>
    <w:rsid w:val="000F640B"/>
    <w:rsid w:val="000F686A"/>
    <w:rsid w:val="00100EB2"/>
    <w:rsid w:val="00101D8B"/>
    <w:rsid w:val="001038BF"/>
    <w:rsid w:val="0010442A"/>
    <w:rsid w:val="0010662E"/>
    <w:rsid w:val="00107026"/>
    <w:rsid w:val="00110FD9"/>
    <w:rsid w:val="0011170E"/>
    <w:rsid w:val="001120D3"/>
    <w:rsid w:val="00112528"/>
    <w:rsid w:val="00112DE5"/>
    <w:rsid w:val="00117296"/>
    <w:rsid w:val="001179C5"/>
    <w:rsid w:val="001200B0"/>
    <w:rsid w:val="00124168"/>
    <w:rsid w:val="00133428"/>
    <w:rsid w:val="001371A4"/>
    <w:rsid w:val="00141AF0"/>
    <w:rsid w:val="00142A2F"/>
    <w:rsid w:val="00147B03"/>
    <w:rsid w:val="00151B2B"/>
    <w:rsid w:val="00160C1E"/>
    <w:rsid w:val="00165B44"/>
    <w:rsid w:val="001667C6"/>
    <w:rsid w:val="001670A2"/>
    <w:rsid w:val="00167343"/>
    <w:rsid w:val="00170805"/>
    <w:rsid w:val="00170D15"/>
    <w:rsid w:val="00171520"/>
    <w:rsid w:val="0017227B"/>
    <w:rsid w:val="001740BD"/>
    <w:rsid w:val="001804A8"/>
    <w:rsid w:val="0018085A"/>
    <w:rsid w:val="00180C43"/>
    <w:rsid w:val="00186B7C"/>
    <w:rsid w:val="00190605"/>
    <w:rsid w:val="00190C6F"/>
    <w:rsid w:val="0019176C"/>
    <w:rsid w:val="001921E0"/>
    <w:rsid w:val="00192273"/>
    <w:rsid w:val="00194913"/>
    <w:rsid w:val="00195BC1"/>
    <w:rsid w:val="001A1527"/>
    <w:rsid w:val="001A18A6"/>
    <w:rsid w:val="001A2D64"/>
    <w:rsid w:val="001A3009"/>
    <w:rsid w:val="001A3E1F"/>
    <w:rsid w:val="001B11FD"/>
    <w:rsid w:val="001B398B"/>
    <w:rsid w:val="001B5BB2"/>
    <w:rsid w:val="001C2B72"/>
    <w:rsid w:val="001C2CAC"/>
    <w:rsid w:val="001C36C0"/>
    <w:rsid w:val="001C4388"/>
    <w:rsid w:val="001C58EE"/>
    <w:rsid w:val="001C7E97"/>
    <w:rsid w:val="001D19C0"/>
    <w:rsid w:val="001D1D83"/>
    <w:rsid w:val="001D5230"/>
    <w:rsid w:val="001E390D"/>
    <w:rsid w:val="001F46D3"/>
    <w:rsid w:val="001F742A"/>
    <w:rsid w:val="00202D07"/>
    <w:rsid w:val="00206860"/>
    <w:rsid w:val="002105AD"/>
    <w:rsid w:val="00212A12"/>
    <w:rsid w:val="00213D46"/>
    <w:rsid w:val="00214FC4"/>
    <w:rsid w:val="002159DF"/>
    <w:rsid w:val="00221047"/>
    <w:rsid w:val="00222232"/>
    <w:rsid w:val="0022332A"/>
    <w:rsid w:val="00227801"/>
    <w:rsid w:val="00230B38"/>
    <w:rsid w:val="00233C76"/>
    <w:rsid w:val="00242702"/>
    <w:rsid w:val="002427BB"/>
    <w:rsid w:val="00243690"/>
    <w:rsid w:val="00246E32"/>
    <w:rsid w:val="00247646"/>
    <w:rsid w:val="00247EBA"/>
    <w:rsid w:val="00250FAC"/>
    <w:rsid w:val="0025178D"/>
    <w:rsid w:val="0025205D"/>
    <w:rsid w:val="00254305"/>
    <w:rsid w:val="002556F8"/>
    <w:rsid w:val="00257BEE"/>
    <w:rsid w:val="00260DBE"/>
    <w:rsid w:val="00261781"/>
    <w:rsid w:val="0026548C"/>
    <w:rsid w:val="00266207"/>
    <w:rsid w:val="00266439"/>
    <w:rsid w:val="0027190E"/>
    <w:rsid w:val="0027370C"/>
    <w:rsid w:val="002742E7"/>
    <w:rsid w:val="002849D1"/>
    <w:rsid w:val="00286418"/>
    <w:rsid w:val="00290C80"/>
    <w:rsid w:val="002924AB"/>
    <w:rsid w:val="00293923"/>
    <w:rsid w:val="00293991"/>
    <w:rsid w:val="002939B4"/>
    <w:rsid w:val="002A0F30"/>
    <w:rsid w:val="002A2411"/>
    <w:rsid w:val="002A28B4"/>
    <w:rsid w:val="002A2B8C"/>
    <w:rsid w:val="002A35CF"/>
    <w:rsid w:val="002A3AFC"/>
    <w:rsid w:val="002A475D"/>
    <w:rsid w:val="002A752F"/>
    <w:rsid w:val="002B3DD6"/>
    <w:rsid w:val="002B467C"/>
    <w:rsid w:val="002B79A0"/>
    <w:rsid w:val="002C2ACD"/>
    <w:rsid w:val="002C5B94"/>
    <w:rsid w:val="002C7B87"/>
    <w:rsid w:val="002D05BE"/>
    <w:rsid w:val="002D22A5"/>
    <w:rsid w:val="002D4D48"/>
    <w:rsid w:val="002D6D8D"/>
    <w:rsid w:val="002E7F6A"/>
    <w:rsid w:val="002F23B8"/>
    <w:rsid w:val="002F2400"/>
    <w:rsid w:val="002F7CFE"/>
    <w:rsid w:val="0030144D"/>
    <w:rsid w:val="00304543"/>
    <w:rsid w:val="003067B8"/>
    <w:rsid w:val="00306C23"/>
    <w:rsid w:val="00310B7E"/>
    <w:rsid w:val="0031405E"/>
    <w:rsid w:val="00317D5E"/>
    <w:rsid w:val="0032242D"/>
    <w:rsid w:val="00326784"/>
    <w:rsid w:val="00330723"/>
    <w:rsid w:val="003307B3"/>
    <w:rsid w:val="00330E1C"/>
    <w:rsid w:val="00332FFA"/>
    <w:rsid w:val="003353B1"/>
    <w:rsid w:val="00337607"/>
    <w:rsid w:val="00340DD9"/>
    <w:rsid w:val="00344081"/>
    <w:rsid w:val="00345C89"/>
    <w:rsid w:val="003502AC"/>
    <w:rsid w:val="00350D46"/>
    <w:rsid w:val="003510E9"/>
    <w:rsid w:val="00355148"/>
    <w:rsid w:val="003560E4"/>
    <w:rsid w:val="00360E17"/>
    <w:rsid w:val="0036209C"/>
    <w:rsid w:val="0037342F"/>
    <w:rsid w:val="00373435"/>
    <w:rsid w:val="00373A55"/>
    <w:rsid w:val="00375C84"/>
    <w:rsid w:val="00375D00"/>
    <w:rsid w:val="00381B51"/>
    <w:rsid w:val="00383021"/>
    <w:rsid w:val="00384129"/>
    <w:rsid w:val="003859D8"/>
    <w:rsid w:val="00385DE1"/>
    <w:rsid w:val="00385DFB"/>
    <w:rsid w:val="0039238C"/>
    <w:rsid w:val="003930E4"/>
    <w:rsid w:val="00395E23"/>
    <w:rsid w:val="003A290C"/>
    <w:rsid w:val="003A42B4"/>
    <w:rsid w:val="003A5190"/>
    <w:rsid w:val="003A5A8F"/>
    <w:rsid w:val="003B19DF"/>
    <w:rsid w:val="003B240E"/>
    <w:rsid w:val="003B51F4"/>
    <w:rsid w:val="003B691F"/>
    <w:rsid w:val="003C739F"/>
    <w:rsid w:val="003D13EF"/>
    <w:rsid w:val="003D3FC1"/>
    <w:rsid w:val="003E00CE"/>
    <w:rsid w:val="003E0603"/>
    <w:rsid w:val="003E3B3A"/>
    <w:rsid w:val="003E47E4"/>
    <w:rsid w:val="004005A8"/>
    <w:rsid w:val="00401084"/>
    <w:rsid w:val="00403C95"/>
    <w:rsid w:val="00406C6A"/>
    <w:rsid w:val="00407A17"/>
    <w:rsid w:val="00407EF0"/>
    <w:rsid w:val="0041164B"/>
    <w:rsid w:val="00412F2B"/>
    <w:rsid w:val="00414D4C"/>
    <w:rsid w:val="004178B3"/>
    <w:rsid w:val="00417F01"/>
    <w:rsid w:val="00421A45"/>
    <w:rsid w:val="0042292C"/>
    <w:rsid w:val="00422B6A"/>
    <w:rsid w:val="00427460"/>
    <w:rsid w:val="00430F12"/>
    <w:rsid w:val="0043443E"/>
    <w:rsid w:val="00436332"/>
    <w:rsid w:val="00442A84"/>
    <w:rsid w:val="004445AC"/>
    <w:rsid w:val="00445498"/>
    <w:rsid w:val="004535DD"/>
    <w:rsid w:val="00455BCB"/>
    <w:rsid w:val="004578DD"/>
    <w:rsid w:val="00461E00"/>
    <w:rsid w:val="004635F4"/>
    <w:rsid w:val="004662AB"/>
    <w:rsid w:val="004662EF"/>
    <w:rsid w:val="0047415B"/>
    <w:rsid w:val="00475692"/>
    <w:rsid w:val="004760CE"/>
    <w:rsid w:val="00476B6E"/>
    <w:rsid w:val="00480185"/>
    <w:rsid w:val="004840B9"/>
    <w:rsid w:val="0048642E"/>
    <w:rsid w:val="004A0B12"/>
    <w:rsid w:val="004A497C"/>
    <w:rsid w:val="004B0C0A"/>
    <w:rsid w:val="004B3430"/>
    <w:rsid w:val="004B484F"/>
    <w:rsid w:val="004B539A"/>
    <w:rsid w:val="004C0A38"/>
    <w:rsid w:val="004C2758"/>
    <w:rsid w:val="004C3C67"/>
    <w:rsid w:val="004C6CEB"/>
    <w:rsid w:val="004C731C"/>
    <w:rsid w:val="004E036B"/>
    <w:rsid w:val="004E52C7"/>
    <w:rsid w:val="004E7B2B"/>
    <w:rsid w:val="004F48DD"/>
    <w:rsid w:val="004F6AF2"/>
    <w:rsid w:val="004F6F34"/>
    <w:rsid w:val="00503982"/>
    <w:rsid w:val="00503E7E"/>
    <w:rsid w:val="00506DFA"/>
    <w:rsid w:val="005101C4"/>
    <w:rsid w:val="00510777"/>
    <w:rsid w:val="0051091D"/>
    <w:rsid w:val="00511863"/>
    <w:rsid w:val="00512CAB"/>
    <w:rsid w:val="00513379"/>
    <w:rsid w:val="00513747"/>
    <w:rsid w:val="00514A9F"/>
    <w:rsid w:val="005208C8"/>
    <w:rsid w:val="005213FD"/>
    <w:rsid w:val="00521F81"/>
    <w:rsid w:val="00522247"/>
    <w:rsid w:val="00524878"/>
    <w:rsid w:val="0052654A"/>
    <w:rsid w:val="00526795"/>
    <w:rsid w:val="00527D88"/>
    <w:rsid w:val="0053095C"/>
    <w:rsid w:val="005324DF"/>
    <w:rsid w:val="005328F0"/>
    <w:rsid w:val="00533AC9"/>
    <w:rsid w:val="0053421E"/>
    <w:rsid w:val="00541FBB"/>
    <w:rsid w:val="005434C6"/>
    <w:rsid w:val="00544259"/>
    <w:rsid w:val="00544E17"/>
    <w:rsid w:val="00545A2A"/>
    <w:rsid w:val="00546680"/>
    <w:rsid w:val="0055282D"/>
    <w:rsid w:val="00554AAA"/>
    <w:rsid w:val="00554E9A"/>
    <w:rsid w:val="0055573A"/>
    <w:rsid w:val="00555A38"/>
    <w:rsid w:val="00560055"/>
    <w:rsid w:val="00560B95"/>
    <w:rsid w:val="0056228C"/>
    <w:rsid w:val="005647FB"/>
    <w:rsid w:val="005649D2"/>
    <w:rsid w:val="0057217F"/>
    <w:rsid w:val="00576B33"/>
    <w:rsid w:val="00580603"/>
    <w:rsid w:val="0058102D"/>
    <w:rsid w:val="00581282"/>
    <w:rsid w:val="00583731"/>
    <w:rsid w:val="005849D9"/>
    <w:rsid w:val="00584BDB"/>
    <w:rsid w:val="00586D2A"/>
    <w:rsid w:val="00592854"/>
    <w:rsid w:val="005934B4"/>
    <w:rsid w:val="005A3483"/>
    <w:rsid w:val="005A5CCA"/>
    <w:rsid w:val="005A629C"/>
    <w:rsid w:val="005A67CA"/>
    <w:rsid w:val="005A6AAA"/>
    <w:rsid w:val="005B0A47"/>
    <w:rsid w:val="005B184F"/>
    <w:rsid w:val="005B5CE7"/>
    <w:rsid w:val="005B6F95"/>
    <w:rsid w:val="005B77E0"/>
    <w:rsid w:val="005C14A7"/>
    <w:rsid w:val="005C1F9B"/>
    <w:rsid w:val="005C1FF9"/>
    <w:rsid w:val="005C314F"/>
    <w:rsid w:val="005D12B4"/>
    <w:rsid w:val="005D49FE"/>
    <w:rsid w:val="005D63C9"/>
    <w:rsid w:val="005E1AB0"/>
    <w:rsid w:val="005E1F63"/>
    <w:rsid w:val="005E3C3A"/>
    <w:rsid w:val="005E3ECC"/>
    <w:rsid w:val="005E5C2D"/>
    <w:rsid w:val="005F11B1"/>
    <w:rsid w:val="005F2EA8"/>
    <w:rsid w:val="00602A12"/>
    <w:rsid w:val="00602CD9"/>
    <w:rsid w:val="00605DF1"/>
    <w:rsid w:val="00622A92"/>
    <w:rsid w:val="00624BBB"/>
    <w:rsid w:val="00625906"/>
    <w:rsid w:val="006261F7"/>
    <w:rsid w:val="006268BF"/>
    <w:rsid w:val="00626BBF"/>
    <w:rsid w:val="00640007"/>
    <w:rsid w:val="0064273E"/>
    <w:rsid w:val="00643879"/>
    <w:rsid w:val="00643CC4"/>
    <w:rsid w:val="00644270"/>
    <w:rsid w:val="00645958"/>
    <w:rsid w:val="00645D6C"/>
    <w:rsid w:val="006460B8"/>
    <w:rsid w:val="00651B50"/>
    <w:rsid w:val="0065522B"/>
    <w:rsid w:val="00661058"/>
    <w:rsid w:val="00662E0E"/>
    <w:rsid w:val="00664DCC"/>
    <w:rsid w:val="006656A5"/>
    <w:rsid w:val="00666ACD"/>
    <w:rsid w:val="00666E1F"/>
    <w:rsid w:val="00670F4E"/>
    <w:rsid w:val="00676412"/>
    <w:rsid w:val="0067731E"/>
    <w:rsid w:val="00677835"/>
    <w:rsid w:val="00680388"/>
    <w:rsid w:val="0068187E"/>
    <w:rsid w:val="0068229C"/>
    <w:rsid w:val="00686D00"/>
    <w:rsid w:val="00686D2B"/>
    <w:rsid w:val="006915C9"/>
    <w:rsid w:val="006963BB"/>
    <w:rsid w:val="00696410"/>
    <w:rsid w:val="006A3884"/>
    <w:rsid w:val="006A3A9A"/>
    <w:rsid w:val="006B0687"/>
    <w:rsid w:val="006B2115"/>
    <w:rsid w:val="006B2B07"/>
    <w:rsid w:val="006B5FC6"/>
    <w:rsid w:val="006B6BDC"/>
    <w:rsid w:val="006C0DCF"/>
    <w:rsid w:val="006C2E6E"/>
    <w:rsid w:val="006C30EB"/>
    <w:rsid w:val="006C4359"/>
    <w:rsid w:val="006C52D9"/>
    <w:rsid w:val="006C7881"/>
    <w:rsid w:val="006D00B0"/>
    <w:rsid w:val="006D1C5B"/>
    <w:rsid w:val="006D1CF3"/>
    <w:rsid w:val="006D6B51"/>
    <w:rsid w:val="006E4D2E"/>
    <w:rsid w:val="006E54D3"/>
    <w:rsid w:val="006E6517"/>
    <w:rsid w:val="006E677C"/>
    <w:rsid w:val="006E6FAA"/>
    <w:rsid w:val="006F12AC"/>
    <w:rsid w:val="006F247F"/>
    <w:rsid w:val="006F24EC"/>
    <w:rsid w:val="006F3E04"/>
    <w:rsid w:val="006F41A7"/>
    <w:rsid w:val="007018BE"/>
    <w:rsid w:val="00701F86"/>
    <w:rsid w:val="007029C6"/>
    <w:rsid w:val="00705D74"/>
    <w:rsid w:val="007114CE"/>
    <w:rsid w:val="007121E1"/>
    <w:rsid w:val="00715CE2"/>
    <w:rsid w:val="00717237"/>
    <w:rsid w:val="00727C54"/>
    <w:rsid w:val="00730D76"/>
    <w:rsid w:val="0073125B"/>
    <w:rsid w:val="00731746"/>
    <w:rsid w:val="00731F8B"/>
    <w:rsid w:val="00734A5E"/>
    <w:rsid w:val="007360E0"/>
    <w:rsid w:val="0073656D"/>
    <w:rsid w:val="00742184"/>
    <w:rsid w:val="00745D91"/>
    <w:rsid w:val="00747F15"/>
    <w:rsid w:val="0075313E"/>
    <w:rsid w:val="00763861"/>
    <w:rsid w:val="00765F72"/>
    <w:rsid w:val="00766D19"/>
    <w:rsid w:val="00770FAA"/>
    <w:rsid w:val="00784FDE"/>
    <w:rsid w:val="00787F63"/>
    <w:rsid w:val="00790C6A"/>
    <w:rsid w:val="00795C9B"/>
    <w:rsid w:val="007A3365"/>
    <w:rsid w:val="007A5243"/>
    <w:rsid w:val="007A65FC"/>
    <w:rsid w:val="007A79CD"/>
    <w:rsid w:val="007B020C"/>
    <w:rsid w:val="007B25AE"/>
    <w:rsid w:val="007B523A"/>
    <w:rsid w:val="007C56ED"/>
    <w:rsid w:val="007C61E6"/>
    <w:rsid w:val="007C6559"/>
    <w:rsid w:val="007C7086"/>
    <w:rsid w:val="007C77D4"/>
    <w:rsid w:val="007D6500"/>
    <w:rsid w:val="007D70A4"/>
    <w:rsid w:val="007E3FFC"/>
    <w:rsid w:val="007E6803"/>
    <w:rsid w:val="007F066A"/>
    <w:rsid w:val="007F2DEF"/>
    <w:rsid w:val="007F3FF5"/>
    <w:rsid w:val="007F6BE6"/>
    <w:rsid w:val="008017B2"/>
    <w:rsid w:val="0080248A"/>
    <w:rsid w:val="0080363E"/>
    <w:rsid w:val="00804F58"/>
    <w:rsid w:val="008073B1"/>
    <w:rsid w:val="008108DD"/>
    <w:rsid w:val="00823872"/>
    <w:rsid w:val="00832159"/>
    <w:rsid w:val="008324AA"/>
    <w:rsid w:val="00833804"/>
    <w:rsid w:val="00834EDE"/>
    <w:rsid w:val="008435EF"/>
    <w:rsid w:val="008443A5"/>
    <w:rsid w:val="0085350F"/>
    <w:rsid w:val="008559F3"/>
    <w:rsid w:val="00856CA3"/>
    <w:rsid w:val="008572AC"/>
    <w:rsid w:val="00857A0D"/>
    <w:rsid w:val="00861D63"/>
    <w:rsid w:val="00861E1C"/>
    <w:rsid w:val="008620EB"/>
    <w:rsid w:val="00865BC1"/>
    <w:rsid w:val="00866F47"/>
    <w:rsid w:val="00872AA5"/>
    <w:rsid w:val="008734B8"/>
    <w:rsid w:val="00873F7A"/>
    <w:rsid w:val="0087496A"/>
    <w:rsid w:val="00875909"/>
    <w:rsid w:val="0088145B"/>
    <w:rsid w:val="00882F3B"/>
    <w:rsid w:val="0088472A"/>
    <w:rsid w:val="00886BB7"/>
    <w:rsid w:val="00887296"/>
    <w:rsid w:val="00887AC2"/>
    <w:rsid w:val="00890EEE"/>
    <w:rsid w:val="00892BF0"/>
    <w:rsid w:val="00893807"/>
    <w:rsid w:val="008954D4"/>
    <w:rsid w:val="00897233"/>
    <w:rsid w:val="008A4CF6"/>
    <w:rsid w:val="008A5FD8"/>
    <w:rsid w:val="008A64C0"/>
    <w:rsid w:val="008B055C"/>
    <w:rsid w:val="008B09C1"/>
    <w:rsid w:val="008B1774"/>
    <w:rsid w:val="008B58B6"/>
    <w:rsid w:val="008C5D1E"/>
    <w:rsid w:val="008C627D"/>
    <w:rsid w:val="008C6BD5"/>
    <w:rsid w:val="008D1965"/>
    <w:rsid w:val="008D1A9A"/>
    <w:rsid w:val="008D661F"/>
    <w:rsid w:val="008D7525"/>
    <w:rsid w:val="008D774B"/>
    <w:rsid w:val="008E3DE9"/>
    <w:rsid w:val="008E6793"/>
    <w:rsid w:val="008E7AC0"/>
    <w:rsid w:val="008F0C05"/>
    <w:rsid w:val="008F30A1"/>
    <w:rsid w:val="008F542F"/>
    <w:rsid w:val="00900417"/>
    <w:rsid w:val="009038D3"/>
    <w:rsid w:val="00903FF5"/>
    <w:rsid w:val="00904165"/>
    <w:rsid w:val="0090477C"/>
    <w:rsid w:val="00905449"/>
    <w:rsid w:val="0090661F"/>
    <w:rsid w:val="009075EA"/>
    <w:rsid w:val="009107ED"/>
    <w:rsid w:val="009108D5"/>
    <w:rsid w:val="009109E4"/>
    <w:rsid w:val="00912FC7"/>
    <w:rsid w:val="009138BF"/>
    <w:rsid w:val="00913E03"/>
    <w:rsid w:val="00921096"/>
    <w:rsid w:val="009233DE"/>
    <w:rsid w:val="00924AB3"/>
    <w:rsid w:val="00930AA8"/>
    <w:rsid w:val="00931D1C"/>
    <w:rsid w:val="00931DBF"/>
    <w:rsid w:val="00932A75"/>
    <w:rsid w:val="00934A71"/>
    <w:rsid w:val="00934E00"/>
    <w:rsid w:val="009361F3"/>
    <w:rsid w:val="00936488"/>
    <w:rsid w:val="0093679E"/>
    <w:rsid w:val="00940A30"/>
    <w:rsid w:val="009412EF"/>
    <w:rsid w:val="00941C04"/>
    <w:rsid w:val="00941C23"/>
    <w:rsid w:val="009517FC"/>
    <w:rsid w:val="00953768"/>
    <w:rsid w:val="009610AF"/>
    <w:rsid w:val="00962E14"/>
    <w:rsid w:val="00971A0B"/>
    <w:rsid w:val="009739C8"/>
    <w:rsid w:val="00976748"/>
    <w:rsid w:val="00976992"/>
    <w:rsid w:val="009813B0"/>
    <w:rsid w:val="00982157"/>
    <w:rsid w:val="009831C3"/>
    <w:rsid w:val="00984011"/>
    <w:rsid w:val="00987591"/>
    <w:rsid w:val="00993CC3"/>
    <w:rsid w:val="009A14A5"/>
    <w:rsid w:val="009A156A"/>
    <w:rsid w:val="009A1CE1"/>
    <w:rsid w:val="009A3ACF"/>
    <w:rsid w:val="009A5E66"/>
    <w:rsid w:val="009A6B42"/>
    <w:rsid w:val="009B11D4"/>
    <w:rsid w:val="009B1280"/>
    <w:rsid w:val="009B259C"/>
    <w:rsid w:val="009B2A23"/>
    <w:rsid w:val="009B53DB"/>
    <w:rsid w:val="009B7290"/>
    <w:rsid w:val="009B7659"/>
    <w:rsid w:val="009C2918"/>
    <w:rsid w:val="009C2DB5"/>
    <w:rsid w:val="009C2DDF"/>
    <w:rsid w:val="009C5B0E"/>
    <w:rsid w:val="009C6FDC"/>
    <w:rsid w:val="009D1FAD"/>
    <w:rsid w:val="009D27F0"/>
    <w:rsid w:val="009D5430"/>
    <w:rsid w:val="009F05A0"/>
    <w:rsid w:val="009F1F03"/>
    <w:rsid w:val="009F4370"/>
    <w:rsid w:val="009F5148"/>
    <w:rsid w:val="009F5A91"/>
    <w:rsid w:val="009F6811"/>
    <w:rsid w:val="009F703C"/>
    <w:rsid w:val="00A016EE"/>
    <w:rsid w:val="00A019BB"/>
    <w:rsid w:val="00A02584"/>
    <w:rsid w:val="00A02647"/>
    <w:rsid w:val="00A02F28"/>
    <w:rsid w:val="00A03300"/>
    <w:rsid w:val="00A03888"/>
    <w:rsid w:val="00A05165"/>
    <w:rsid w:val="00A06352"/>
    <w:rsid w:val="00A1057C"/>
    <w:rsid w:val="00A119B4"/>
    <w:rsid w:val="00A12C29"/>
    <w:rsid w:val="00A13F15"/>
    <w:rsid w:val="00A159FF"/>
    <w:rsid w:val="00A16172"/>
    <w:rsid w:val="00A170A2"/>
    <w:rsid w:val="00A222DF"/>
    <w:rsid w:val="00A26380"/>
    <w:rsid w:val="00A27D08"/>
    <w:rsid w:val="00A32984"/>
    <w:rsid w:val="00A337D9"/>
    <w:rsid w:val="00A34751"/>
    <w:rsid w:val="00A34B7F"/>
    <w:rsid w:val="00A35633"/>
    <w:rsid w:val="00A37F69"/>
    <w:rsid w:val="00A40F9D"/>
    <w:rsid w:val="00A423D3"/>
    <w:rsid w:val="00A42884"/>
    <w:rsid w:val="00A4455C"/>
    <w:rsid w:val="00A44CB7"/>
    <w:rsid w:val="00A50AD3"/>
    <w:rsid w:val="00A50E9C"/>
    <w:rsid w:val="00A52147"/>
    <w:rsid w:val="00A52E63"/>
    <w:rsid w:val="00A534B8"/>
    <w:rsid w:val="00A54063"/>
    <w:rsid w:val="00A5409F"/>
    <w:rsid w:val="00A57460"/>
    <w:rsid w:val="00A63054"/>
    <w:rsid w:val="00A64599"/>
    <w:rsid w:val="00A70DBC"/>
    <w:rsid w:val="00A71A61"/>
    <w:rsid w:val="00A72A4D"/>
    <w:rsid w:val="00A77704"/>
    <w:rsid w:val="00A7795B"/>
    <w:rsid w:val="00A80E2B"/>
    <w:rsid w:val="00A82E79"/>
    <w:rsid w:val="00A87E8C"/>
    <w:rsid w:val="00A912D9"/>
    <w:rsid w:val="00A936D9"/>
    <w:rsid w:val="00A97A9A"/>
    <w:rsid w:val="00AA2232"/>
    <w:rsid w:val="00AA5276"/>
    <w:rsid w:val="00AB099B"/>
    <w:rsid w:val="00AB1340"/>
    <w:rsid w:val="00AB2F2E"/>
    <w:rsid w:val="00AB7E2C"/>
    <w:rsid w:val="00AC13C5"/>
    <w:rsid w:val="00AC3006"/>
    <w:rsid w:val="00AC50B0"/>
    <w:rsid w:val="00AD1FF1"/>
    <w:rsid w:val="00AD2CD0"/>
    <w:rsid w:val="00AD3C8E"/>
    <w:rsid w:val="00AD56E7"/>
    <w:rsid w:val="00AD7C4F"/>
    <w:rsid w:val="00AE1BF0"/>
    <w:rsid w:val="00AE51D5"/>
    <w:rsid w:val="00AE5BA2"/>
    <w:rsid w:val="00AE7232"/>
    <w:rsid w:val="00AF0C2F"/>
    <w:rsid w:val="00AF3538"/>
    <w:rsid w:val="00AF7659"/>
    <w:rsid w:val="00B0182D"/>
    <w:rsid w:val="00B02641"/>
    <w:rsid w:val="00B03FFB"/>
    <w:rsid w:val="00B04668"/>
    <w:rsid w:val="00B10C7D"/>
    <w:rsid w:val="00B15B2F"/>
    <w:rsid w:val="00B17636"/>
    <w:rsid w:val="00B176A3"/>
    <w:rsid w:val="00B179BA"/>
    <w:rsid w:val="00B2036D"/>
    <w:rsid w:val="00B203AC"/>
    <w:rsid w:val="00B23F99"/>
    <w:rsid w:val="00B2406E"/>
    <w:rsid w:val="00B25352"/>
    <w:rsid w:val="00B256AC"/>
    <w:rsid w:val="00B26C50"/>
    <w:rsid w:val="00B35337"/>
    <w:rsid w:val="00B36BFC"/>
    <w:rsid w:val="00B3723A"/>
    <w:rsid w:val="00B37D1D"/>
    <w:rsid w:val="00B40C7A"/>
    <w:rsid w:val="00B423DB"/>
    <w:rsid w:val="00B4454A"/>
    <w:rsid w:val="00B4588E"/>
    <w:rsid w:val="00B45F78"/>
    <w:rsid w:val="00B46033"/>
    <w:rsid w:val="00B4645F"/>
    <w:rsid w:val="00B5421B"/>
    <w:rsid w:val="00B57FFA"/>
    <w:rsid w:val="00B63358"/>
    <w:rsid w:val="00B6356C"/>
    <w:rsid w:val="00B65452"/>
    <w:rsid w:val="00B66DA9"/>
    <w:rsid w:val="00B67029"/>
    <w:rsid w:val="00B72931"/>
    <w:rsid w:val="00B75DCD"/>
    <w:rsid w:val="00B77A17"/>
    <w:rsid w:val="00B804C2"/>
    <w:rsid w:val="00B80AAD"/>
    <w:rsid w:val="00B85571"/>
    <w:rsid w:val="00B86A91"/>
    <w:rsid w:val="00B9140A"/>
    <w:rsid w:val="00B9199C"/>
    <w:rsid w:val="00B95912"/>
    <w:rsid w:val="00BA0D3B"/>
    <w:rsid w:val="00BA7230"/>
    <w:rsid w:val="00BA7AAB"/>
    <w:rsid w:val="00BB189D"/>
    <w:rsid w:val="00BB2241"/>
    <w:rsid w:val="00BB5E1A"/>
    <w:rsid w:val="00BC0237"/>
    <w:rsid w:val="00BC35A5"/>
    <w:rsid w:val="00BC5B2A"/>
    <w:rsid w:val="00BC71FD"/>
    <w:rsid w:val="00BC7849"/>
    <w:rsid w:val="00BD252C"/>
    <w:rsid w:val="00BD56E8"/>
    <w:rsid w:val="00BD6647"/>
    <w:rsid w:val="00BE1153"/>
    <w:rsid w:val="00BE1B4E"/>
    <w:rsid w:val="00BE3B10"/>
    <w:rsid w:val="00BE4A2F"/>
    <w:rsid w:val="00BE740C"/>
    <w:rsid w:val="00BF1D34"/>
    <w:rsid w:val="00BF200E"/>
    <w:rsid w:val="00BF35D4"/>
    <w:rsid w:val="00BF732E"/>
    <w:rsid w:val="00C0243D"/>
    <w:rsid w:val="00C02EAB"/>
    <w:rsid w:val="00C055C5"/>
    <w:rsid w:val="00C066FC"/>
    <w:rsid w:val="00C06C53"/>
    <w:rsid w:val="00C07174"/>
    <w:rsid w:val="00C1097D"/>
    <w:rsid w:val="00C10A5C"/>
    <w:rsid w:val="00C11160"/>
    <w:rsid w:val="00C13E84"/>
    <w:rsid w:val="00C17204"/>
    <w:rsid w:val="00C22B8B"/>
    <w:rsid w:val="00C25C10"/>
    <w:rsid w:val="00C26AC8"/>
    <w:rsid w:val="00C32CD4"/>
    <w:rsid w:val="00C40473"/>
    <w:rsid w:val="00C436AB"/>
    <w:rsid w:val="00C47A38"/>
    <w:rsid w:val="00C47F73"/>
    <w:rsid w:val="00C53E76"/>
    <w:rsid w:val="00C55341"/>
    <w:rsid w:val="00C55721"/>
    <w:rsid w:val="00C56084"/>
    <w:rsid w:val="00C56D08"/>
    <w:rsid w:val="00C61577"/>
    <w:rsid w:val="00C62B29"/>
    <w:rsid w:val="00C62F13"/>
    <w:rsid w:val="00C63BD6"/>
    <w:rsid w:val="00C652E9"/>
    <w:rsid w:val="00C65F1E"/>
    <w:rsid w:val="00C664FC"/>
    <w:rsid w:val="00C671F4"/>
    <w:rsid w:val="00C67C30"/>
    <w:rsid w:val="00C7209F"/>
    <w:rsid w:val="00C753D3"/>
    <w:rsid w:val="00C77E30"/>
    <w:rsid w:val="00C82A1F"/>
    <w:rsid w:val="00C87169"/>
    <w:rsid w:val="00C96F66"/>
    <w:rsid w:val="00CA0226"/>
    <w:rsid w:val="00CA3F13"/>
    <w:rsid w:val="00CB2145"/>
    <w:rsid w:val="00CB3C86"/>
    <w:rsid w:val="00CB66B0"/>
    <w:rsid w:val="00CB7840"/>
    <w:rsid w:val="00CC0B69"/>
    <w:rsid w:val="00CD01D0"/>
    <w:rsid w:val="00CD3E1A"/>
    <w:rsid w:val="00CD6576"/>
    <w:rsid w:val="00CD6723"/>
    <w:rsid w:val="00CE02AD"/>
    <w:rsid w:val="00CE34D5"/>
    <w:rsid w:val="00CE3E6B"/>
    <w:rsid w:val="00CF08B0"/>
    <w:rsid w:val="00CF10EA"/>
    <w:rsid w:val="00CF73E9"/>
    <w:rsid w:val="00D02799"/>
    <w:rsid w:val="00D02FEF"/>
    <w:rsid w:val="00D06247"/>
    <w:rsid w:val="00D06C39"/>
    <w:rsid w:val="00D11E5C"/>
    <w:rsid w:val="00D136E3"/>
    <w:rsid w:val="00D15A52"/>
    <w:rsid w:val="00D16127"/>
    <w:rsid w:val="00D2048C"/>
    <w:rsid w:val="00D24D4A"/>
    <w:rsid w:val="00D26CAA"/>
    <w:rsid w:val="00D309E5"/>
    <w:rsid w:val="00D31E35"/>
    <w:rsid w:val="00D4131B"/>
    <w:rsid w:val="00D41B29"/>
    <w:rsid w:val="00D4369C"/>
    <w:rsid w:val="00D43DFB"/>
    <w:rsid w:val="00D50853"/>
    <w:rsid w:val="00D50BE5"/>
    <w:rsid w:val="00D50F60"/>
    <w:rsid w:val="00D53F00"/>
    <w:rsid w:val="00D546FA"/>
    <w:rsid w:val="00D567C1"/>
    <w:rsid w:val="00D56C85"/>
    <w:rsid w:val="00D56F8D"/>
    <w:rsid w:val="00D61CE0"/>
    <w:rsid w:val="00D652E3"/>
    <w:rsid w:val="00D668DA"/>
    <w:rsid w:val="00D66F6E"/>
    <w:rsid w:val="00D678DB"/>
    <w:rsid w:val="00D67DC2"/>
    <w:rsid w:val="00D702FC"/>
    <w:rsid w:val="00D7343B"/>
    <w:rsid w:val="00D7489E"/>
    <w:rsid w:val="00D7687A"/>
    <w:rsid w:val="00D77A9A"/>
    <w:rsid w:val="00D86257"/>
    <w:rsid w:val="00D869B4"/>
    <w:rsid w:val="00D910AB"/>
    <w:rsid w:val="00D9175D"/>
    <w:rsid w:val="00D9197B"/>
    <w:rsid w:val="00D92DBB"/>
    <w:rsid w:val="00D963BE"/>
    <w:rsid w:val="00D967F3"/>
    <w:rsid w:val="00DA12DB"/>
    <w:rsid w:val="00DA1B0D"/>
    <w:rsid w:val="00DA6B08"/>
    <w:rsid w:val="00DB1A58"/>
    <w:rsid w:val="00DB5CFE"/>
    <w:rsid w:val="00DB789A"/>
    <w:rsid w:val="00DB7BC0"/>
    <w:rsid w:val="00DC08A2"/>
    <w:rsid w:val="00DC524A"/>
    <w:rsid w:val="00DC5323"/>
    <w:rsid w:val="00DC71C0"/>
    <w:rsid w:val="00DC74E1"/>
    <w:rsid w:val="00DD2F4E"/>
    <w:rsid w:val="00DD62A2"/>
    <w:rsid w:val="00DE05DB"/>
    <w:rsid w:val="00DE07A5"/>
    <w:rsid w:val="00DE237B"/>
    <w:rsid w:val="00DE2733"/>
    <w:rsid w:val="00DE2CE3"/>
    <w:rsid w:val="00DF0636"/>
    <w:rsid w:val="00DF18F1"/>
    <w:rsid w:val="00DF2207"/>
    <w:rsid w:val="00DF54EF"/>
    <w:rsid w:val="00E0072B"/>
    <w:rsid w:val="00E0342D"/>
    <w:rsid w:val="00E04470"/>
    <w:rsid w:val="00E04BB8"/>
    <w:rsid w:val="00E04DAF"/>
    <w:rsid w:val="00E04E03"/>
    <w:rsid w:val="00E06F47"/>
    <w:rsid w:val="00E10BB1"/>
    <w:rsid w:val="00E112C7"/>
    <w:rsid w:val="00E11EC3"/>
    <w:rsid w:val="00E13ADC"/>
    <w:rsid w:val="00E140AB"/>
    <w:rsid w:val="00E14F3F"/>
    <w:rsid w:val="00E2099C"/>
    <w:rsid w:val="00E242F8"/>
    <w:rsid w:val="00E26363"/>
    <w:rsid w:val="00E26B70"/>
    <w:rsid w:val="00E300D0"/>
    <w:rsid w:val="00E3185B"/>
    <w:rsid w:val="00E32E3D"/>
    <w:rsid w:val="00E33064"/>
    <w:rsid w:val="00E37E07"/>
    <w:rsid w:val="00E40E85"/>
    <w:rsid w:val="00E4272D"/>
    <w:rsid w:val="00E43849"/>
    <w:rsid w:val="00E447F9"/>
    <w:rsid w:val="00E465B7"/>
    <w:rsid w:val="00E5058E"/>
    <w:rsid w:val="00E50D9F"/>
    <w:rsid w:val="00E51733"/>
    <w:rsid w:val="00E5428B"/>
    <w:rsid w:val="00E54C42"/>
    <w:rsid w:val="00E56264"/>
    <w:rsid w:val="00E57514"/>
    <w:rsid w:val="00E604B6"/>
    <w:rsid w:val="00E61F4F"/>
    <w:rsid w:val="00E6221A"/>
    <w:rsid w:val="00E66250"/>
    <w:rsid w:val="00E66CA0"/>
    <w:rsid w:val="00E679E9"/>
    <w:rsid w:val="00E71AF4"/>
    <w:rsid w:val="00E836F5"/>
    <w:rsid w:val="00E85D9E"/>
    <w:rsid w:val="00E86BEE"/>
    <w:rsid w:val="00E87F91"/>
    <w:rsid w:val="00E94927"/>
    <w:rsid w:val="00E96501"/>
    <w:rsid w:val="00EA10BB"/>
    <w:rsid w:val="00EA1565"/>
    <w:rsid w:val="00EA4B9B"/>
    <w:rsid w:val="00EA69C9"/>
    <w:rsid w:val="00EA6F6B"/>
    <w:rsid w:val="00EB1AF5"/>
    <w:rsid w:val="00EC045A"/>
    <w:rsid w:val="00EC1EA3"/>
    <w:rsid w:val="00EC375A"/>
    <w:rsid w:val="00ED31BB"/>
    <w:rsid w:val="00ED7DAB"/>
    <w:rsid w:val="00EE5947"/>
    <w:rsid w:val="00EE6653"/>
    <w:rsid w:val="00EE723E"/>
    <w:rsid w:val="00EF2509"/>
    <w:rsid w:val="00F02905"/>
    <w:rsid w:val="00F05F40"/>
    <w:rsid w:val="00F07BF4"/>
    <w:rsid w:val="00F11D80"/>
    <w:rsid w:val="00F142B0"/>
    <w:rsid w:val="00F14D7F"/>
    <w:rsid w:val="00F1729C"/>
    <w:rsid w:val="00F20AC8"/>
    <w:rsid w:val="00F3454B"/>
    <w:rsid w:val="00F350C0"/>
    <w:rsid w:val="00F40ED7"/>
    <w:rsid w:val="00F44AE9"/>
    <w:rsid w:val="00F456F6"/>
    <w:rsid w:val="00F510C8"/>
    <w:rsid w:val="00F522E3"/>
    <w:rsid w:val="00F62BFA"/>
    <w:rsid w:val="00F63371"/>
    <w:rsid w:val="00F63E73"/>
    <w:rsid w:val="00F66145"/>
    <w:rsid w:val="00F67719"/>
    <w:rsid w:val="00F74DE2"/>
    <w:rsid w:val="00F81980"/>
    <w:rsid w:val="00F81C06"/>
    <w:rsid w:val="00F83A0D"/>
    <w:rsid w:val="00F84979"/>
    <w:rsid w:val="00F93E04"/>
    <w:rsid w:val="00F96584"/>
    <w:rsid w:val="00F9682B"/>
    <w:rsid w:val="00F96F7B"/>
    <w:rsid w:val="00FA3555"/>
    <w:rsid w:val="00FA606B"/>
    <w:rsid w:val="00FA7B90"/>
    <w:rsid w:val="00FA7BB2"/>
    <w:rsid w:val="00FB2160"/>
    <w:rsid w:val="00FB21A4"/>
    <w:rsid w:val="00FB305E"/>
    <w:rsid w:val="00FB43E9"/>
    <w:rsid w:val="00FB5C84"/>
    <w:rsid w:val="00FC01AE"/>
    <w:rsid w:val="00FC057A"/>
    <w:rsid w:val="00FC1D35"/>
    <w:rsid w:val="00FD0A93"/>
    <w:rsid w:val="00FD42CE"/>
    <w:rsid w:val="00FD596D"/>
    <w:rsid w:val="00FD6746"/>
    <w:rsid w:val="00FE1191"/>
    <w:rsid w:val="00FE18D6"/>
    <w:rsid w:val="00FE22AF"/>
    <w:rsid w:val="00FE5E0D"/>
    <w:rsid w:val="00FE7DC8"/>
    <w:rsid w:val="00FF01A0"/>
    <w:rsid w:val="00FF113B"/>
    <w:rsid w:val="00FF21A6"/>
    <w:rsid w:val="00FF68DF"/>
    <w:rsid w:val="0B7DA9C8"/>
    <w:rsid w:val="2217F533"/>
    <w:rsid w:val="3C9A6EFB"/>
    <w:rsid w:val="52BE919F"/>
    <w:rsid w:val="556DFB94"/>
    <w:rsid w:val="661D8019"/>
    <w:rsid w:val="7C7F8D2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9B37"/>
  <w15:chartTrackingRefBased/>
  <w15:docId w15:val="{EB0ADE4E-18B6-48C5-874C-AA240238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A3365"/>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A3365"/>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A3365"/>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A3365"/>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A3365"/>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A3365"/>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A3365"/>
    <w:pPr>
      <w:keepNext/>
      <w:spacing w:after="200" w:line="240" w:lineRule="auto"/>
    </w:pPr>
    <w:rPr>
      <w:iCs/>
      <w:color w:val="002664"/>
      <w:sz w:val="18"/>
      <w:szCs w:val="18"/>
    </w:rPr>
  </w:style>
  <w:style w:type="table" w:customStyle="1" w:styleId="Tableheader">
    <w:name w:val="ŠTable header"/>
    <w:basedOn w:val="TableNormal"/>
    <w:uiPriority w:val="99"/>
    <w:rsid w:val="007A3365"/>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A3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A3365"/>
    <w:pPr>
      <w:numPr>
        <w:numId w:val="8"/>
      </w:numPr>
    </w:pPr>
  </w:style>
  <w:style w:type="paragraph" w:styleId="ListNumber2">
    <w:name w:val="List Number 2"/>
    <w:aliases w:val="ŠList Number 2"/>
    <w:basedOn w:val="Normal"/>
    <w:uiPriority w:val="8"/>
    <w:qFormat/>
    <w:rsid w:val="007A3365"/>
    <w:pPr>
      <w:numPr>
        <w:numId w:val="7"/>
      </w:numPr>
    </w:pPr>
  </w:style>
  <w:style w:type="paragraph" w:styleId="ListBullet">
    <w:name w:val="List Bullet"/>
    <w:aliases w:val="ŠList Bullet"/>
    <w:basedOn w:val="Normal"/>
    <w:uiPriority w:val="9"/>
    <w:qFormat/>
    <w:rsid w:val="007A3365"/>
    <w:pPr>
      <w:numPr>
        <w:numId w:val="6"/>
      </w:numPr>
    </w:pPr>
  </w:style>
  <w:style w:type="paragraph" w:styleId="ListBullet2">
    <w:name w:val="List Bullet 2"/>
    <w:aliases w:val="ŠList Bullet 2"/>
    <w:basedOn w:val="Normal"/>
    <w:uiPriority w:val="10"/>
    <w:qFormat/>
    <w:rsid w:val="007A3365"/>
    <w:pPr>
      <w:numPr>
        <w:numId w:val="4"/>
      </w:numPr>
    </w:pPr>
  </w:style>
  <w:style w:type="character" w:styleId="SubtleReference">
    <w:name w:val="Subtle Reference"/>
    <w:aliases w:val="ŠSubtle Reference"/>
    <w:uiPriority w:val="31"/>
    <w:qFormat/>
    <w:rsid w:val="00A37F69"/>
    <w:rPr>
      <w:rFonts w:ascii="Arial" w:hAnsi="Arial"/>
      <w:sz w:val="22"/>
    </w:rPr>
  </w:style>
  <w:style w:type="paragraph" w:styleId="Quote">
    <w:name w:val="Quote"/>
    <w:aliases w:val="ŠQuote"/>
    <w:basedOn w:val="Normal"/>
    <w:next w:val="Normal"/>
    <w:link w:val="QuoteChar"/>
    <w:uiPriority w:val="29"/>
    <w:qFormat/>
    <w:rsid w:val="00A37F69"/>
    <w:pPr>
      <w:keepNext/>
      <w:spacing w:before="200" w:after="200" w:line="240" w:lineRule="atLeast"/>
      <w:ind w:left="567" w:right="567"/>
    </w:pPr>
  </w:style>
  <w:style w:type="paragraph" w:styleId="Date">
    <w:name w:val="Date"/>
    <w:aliases w:val="ŠDate"/>
    <w:basedOn w:val="Normal"/>
    <w:next w:val="Normal"/>
    <w:link w:val="DateChar"/>
    <w:uiPriority w:val="99"/>
    <w:rsid w:val="00A37F69"/>
    <w:pPr>
      <w:spacing w:before="0" w:line="720" w:lineRule="atLeast"/>
    </w:pPr>
  </w:style>
  <w:style w:type="character" w:customStyle="1" w:styleId="DateChar">
    <w:name w:val="Date Char"/>
    <w:aliases w:val="ŠDate Char"/>
    <w:basedOn w:val="DefaultParagraphFont"/>
    <w:link w:val="Date"/>
    <w:uiPriority w:val="99"/>
    <w:rsid w:val="00A37F69"/>
    <w:rPr>
      <w:rFonts w:ascii="Arial" w:hAnsi="Arial" w:cs="Arial"/>
      <w:sz w:val="24"/>
      <w:szCs w:val="24"/>
    </w:rPr>
  </w:style>
  <w:style w:type="paragraph" w:styleId="Signature">
    <w:name w:val="Signature"/>
    <w:aliases w:val="ŠSignature"/>
    <w:basedOn w:val="Normal"/>
    <w:link w:val="SignatureChar"/>
    <w:uiPriority w:val="99"/>
    <w:rsid w:val="00A37F69"/>
    <w:pPr>
      <w:spacing w:before="0" w:line="720" w:lineRule="atLeast"/>
    </w:pPr>
  </w:style>
  <w:style w:type="character" w:customStyle="1" w:styleId="SignatureChar">
    <w:name w:val="Signature Char"/>
    <w:aliases w:val="ŠSignature Char"/>
    <w:basedOn w:val="DefaultParagraphFont"/>
    <w:link w:val="Signature"/>
    <w:uiPriority w:val="99"/>
    <w:rsid w:val="00A37F69"/>
    <w:rPr>
      <w:rFonts w:ascii="Arial" w:hAnsi="Arial" w:cs="Arial"/>
      <w:sz w:val="24"/>
      <w:szCs w:val="24"/>
    </w:rPr>
  </w:style>
  <w:style w:type="character" w:styleId="Strong">
    <w:name w:val="Strong"/>
    <w:aliases w:val="ŠStrong,Bold"/>
    <w:qFormat/>
    <w:rsid w:val="007A3365"/>
    <w:rPr>
      <w:b/>
      <w:bCs/>
    </w:rPr>
  </w:style>
  <w:style w:type="character" w:customStyle="1" w:styleId="QuoteChar">
    <w:name w:val="Quote Char"/>
    <w:aliases w:val="ŠQuote Char"/>
    <w:basedOn w:val="DefaultParagraphFont"/>
    <w:link w:val="Quote"/>
    <w:uiPriority w:val="29"/>
    <w:rsid w:val="00A37F69"/>
    <w:rPr>
      <w:rFonts w:ascii="Arial" w:hAnsi="Arial" w:cs="Arial"/>
      <w:sz w:val="24"/>
      <w:szCs w:val="24"/>
    </w:rPr>
  </w:style>
  <w:style w:type="paragraph" w:customStyle="1" w:styleId="FeatureBox2">
    <w:name w:val="ŠFeature Box 2"/>
    <w:basedOn w:val="Normal"/>
    <w:next w:val="Normal"/>
    <w:uiPriority w:val="12"/>
    <w:qFormat/>
    <w:rsid w:val="007A3365"/>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CommentText">
    <w:name w:val="annotation text"/>
    <w:basedOn w:val="Normal"/>
    <w:link w:val="CommentTextChar"/>
    <w:uiPriority w:val="99"/>
    <w:unhideWhenUsed/>
    <w:rsid w:val="007A3365"/>
    <w:pPr>
      <w:spacing w:line="240" w:lineRule="auto"/>
    </w:pPr>
    <w:rPr>
      <w:sz w:val="20"/>
      <w:szCs w:val="20"/>
    </w:rPr>
  </w:style>
  <w:style w:type="paragraph" w:customStyle="1" w:styleId="FeatureBox">
    <w:name w:val="ŠFeature Box"/>
    <w:basedOn w:val="Normal"/>
    <w:next w:val="Normal"/>
    <w:uiPriority w:val="11"/>
    <w:qFormat/>
    <w:rsid w:val="007A3365"/>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A3365"/>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A3365"/>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7A3365"/>
    <w:rPr>
      <w:color w:val="2F5496" w:themeColor="accent1" w:themeShade="BF"/>
      <w:u w:val="single"/>
    </w:rPr>
  </w:style>
  <w:style w:type="paragraph" w:customStyle="1" w:styleId="Logo">
    <w:name w:val="ŠLogo"/>
    <w:basedOn w:val="Normal"/>
    <w:uiPriority w:val="18"/>
    <w:qFormat/>
    <w:rsid w:val="007A3365"/>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A3365"/>
    <w:pPr>
      <w:tabs>
        <w:tab w:val="right" w:leader="dot" w:pos="14570"/>
      </w:tabs>
      <w:spacing w:before="0"/>
    </w:pPr>
    <w:rPr>
      <w:b/>
      <w:noProof/>
    </w:rPr>
  </w:style>
  <w:style w:type="paragraph" w:styleId="TOC2">
    <w:name w:val="toc 2"/>
    <w:aliases w:val="ŠTOC 2"/>
    <w:basedOn w:val="Normal"/>
    <w:next w:val="Normal"/>
    <w:uiPriority w:val="39"/>
    <w:unhideWhenUsed/>
    <w:rsid w:val="007A3365"/>
    <w:pPr>
      <w:tabs>
        <w:tab w:val="right" w:leader="dot" w:pos="14570"/>
      </w:tabs>
      <w:spacing w:before="0"/>
    </w:pPr>
    <w:rPr>
      <w:noProof/>
    </w:rPr>
  </w:style>
  <w:style w:type="paragraph" w:styleId="TOC3">
    <w:name w:val="toc 3"/>
    <w:aliases w:val="ŠTOC 3"/>
    <w:basedOn w:val="Normal"/>
    <w:next w:val="Normal"/>
    <w:uiPriority w:val="39"/>
    <w:unhideWhenUsed/>
    <w:rsid w:val="007A3365"/>
    <w:pPr>
      <w:spacing w:before="0"/>
      <w:ind w:left="244"/>
    </w:pPr>
  </w:style>
  <w:style w:type="paragraph" w:styleId="Title">
    <w:name w:val="Title"/>
    <w:aliases w:val="ŠTitle"/>
    <w:basedOn w:val="Normal"/>
    <w:next w:val="Normal"/>
    <w:link w:val="TitleChar"/>
    <w:uiPriority w:val="1"/>
    <w:rsid w:val="007A3365"/>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A3365"/>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7A3365"/>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A3365"/>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7A3365"/>
    <w:pPr>
      <w:spacing w:after="240"/>
      <w:outlineLvl w:val="9"/>
    </w:pPr>
    <w:rPr>
      <w:szCs w:val="40"/>
    </w:rPr>
  </w:style>
  <w:style w:type="paragraph" w:styleId="Footer">
    <w:name w:val="footer"/>
    <w:aliases w:val="ŠFooter"/>
    <w:basedOn w:val="Normal"/>
    <w:link w:val="FooterChar"/>
    <w:uiPriority w:val="19"/>
    <w:rsid w:val="007A3365"/>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A3365"/>
    <w:rPr>
      <w:rFonts w:ascii="Arial" w:hAnsi="Arial" w:cs="Arial"/>
      <w:sz w:val="18"/>
      <w:szCs w:val="18"/>
    </w:rPr>
  </w:style>
  <w:style w:type="paragraph" w:styleId="Header">
    <w:name w:val="header"/>
    <w:aliases w:val="ŠHeader"/>
    <w:basedOn w:val="Normal"/>
    <w:link w:val="HeaderChar"/>
    <w:uiPriority w:val="16"/>
    <w:rsid w:val="007A3365"/>
    <w:rPr>
      <w:noProof/>
      <w:color w:val="002664"/>
      <w:sz w:val="28"/>
      <w:szCs w:val="28"/>
    </w:rPr>
  </w:style>
  <w:style w:type="character" w:customStyle="1" w:styleId="HeaderChar">
    <w:name w:val="Header Char"/>
    <w:aliases w:val="ŠHeader Char"/>
    <w:basedOn w:val="DefaultParagraphFont"/>
    <w:link w:val="Header"/>
    <w:uiPriority w:val="16"/>
    <w:rsid w:val="007A3365"/>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7A3365"/>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7A3365"/>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7A3365"/>
    <w:rPr>
      <w:rFonts w:ascii="Arial" w:hAnsi="Arial" w:cs="Arial"/>
      <w:b/>
      <w:szCs w:val="32"/>
    </w:rPr>
  </w:style>
  <w:style w:type="character" w:styleId="UnresolvedMention">
    <w:name w:val="Unresolved Mention"/>
    <w:basedOn w:val="DefaultParagraphFont"/>
    <w:uiPriority w:val="99"/>
    <w:semiHidden/>
    <w:unhideWhenUsed/>
    <w:rsid w:val="007A3365"/>
    <w:rPr>
      <w:color w:val="605E5C"/>
      <w:shd w:val="clear" w:color="auto" w:fill="E1DFDD"/>
    </w:rPr>
  </w:style>
  <w:style w:type="character" w:styleId="Emphasis">
    <w:name w:val="Emphasis"/>
    <w:aliases w:val="ŠEmphasis,Italic"/>
    <w:qFormat/>
    <w:rsid w:val="007A3365"/>
    <w:rPr>
      <w:i/>
      <w:iCs/>
    </w:rPr>
  </w:style>
  <w:style w:type="character" w:styleId="SubtleEmphasis">
    <w:name w:val="Subtle Emphasis"/>
    <w:basedOn w:val="DefaultParagraphFont"/>
    <w:uiPriority w:val="19"/>
    <w:semiHidden/>
    <w:qFormat/>
    <w:rsid w:val="007A3365"/>
    <w:rPr>
      <w:i/>
      <w:iCs/>
      <w:color w:val="404040" w:themeColor="text1" w:themeTint="BF"/>
    </w:rPr>
  </w:style>
  <w:style w:type="paragraph" w:styleId="TOC4">
    <w:name w:val="toc 4"/>
    <w:aliases w:val="ŠTOC 4"/>
    <w:basedOn w:val="Normal"/>
    <w:next w:val="Normal"/>
    <w:autoRedefine/>
    <w:uiPriority w:val="39"/>
    <w:unhideWhenUsed/>
    <w:rsid w:val="007A3365"/>
    <w:pPr>
      <w:spacing w:before="0"/>
      <w:ind w:left="488"/>
    </w:pPr>
  </w:style>
  <w:style w:type="character" w:styleId="CommentReference">
    <w:name w:val="annotation reference"/>
    <w:basedOn w:val="DefaultParagraphFont"/>
    <w:uiPriority w:val="99"/>
    <w:semiHidden/>
    <w:unhideWhenUsed/>
    <w:rsid w:val="007A3365"/>
    <w:rPr>
      <w:sz w:val="16"/>
      <w:szCs w:val="16"/>
    </w:rPr>
  </w:style>
  <w:style w:type="character" w:customStyle="1" w:styleId="CommentTextChar">
    <w:name w:val="Comment Text Char"/>
    <w:basedOn w:val="DefaultParagraphFont"/>
    <w:link w:val="CommentText"/>
    <w:uiPriority w:val="99"/>
    <w:rsid w:val="007A336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A3365"/>
    <w:rPr>
      <w:b/>
      <w:bCs/>
    </w:rPr>
  </w:style>
  <w:style w:type="character" w:customStyle="1" w:styleId="CommentSubjectChar">
    <w:name w:val="Comment Subject Char"/>
    <w:basedOn w:val="CommentTextChar"/>
    <w:link w:val="CommentSubject"/>
    <w:uiPriority w:val="99"/>
    <w:semiHidden/>
    <w:rsid w:val="007A3365"/>
    <w:rPr>
      <w:rFonts w:ascii="Arial" w:hAnsi="Arial" w:cs="Arial"/>
      <w:b/>
      <w:bCs/>
      <w:sz w:val="20"/>
      <w:szCs w:val="20"/>
    </w:rPr>
  </w:style>
  <w:style w:type="paragraph" w:styleId="Revision">
    <w:name w:val="Revision"/>
    <w:hidden/>
    <w:uiPriority w:val="99"/>
    <w:semiHidden/>
    <w:rsid w:val="006261F7"/>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A37F69"/>
    <w:rPr>
      <w:color w:val="954F72" w:themeColor="followedHyperlink"/>
      <w:u w:val="single"/>
    </w:rPr>
  </w:style>
  <w:style w:type="paragraph" w:styleId="NormalWeb">
    <w:name w:val="Normal (Web)"/>
    <w:basedOn w:val="Normal"/>
    <w:uiPriority w:val="99"/>
    <w:semiHidden/>
    <w:unhideWhenUsed/>
    <w:rsid w:val="009109E4"/>
    <w:pPr>
      <w:spacing w:beforeAutospacing="1" w:afterAutospacing="1" w:line="240" w:lineRule="auto"/>
    </w:pPr>
    <w:rPr>
      <w:rFonts w:ascii="Times New Roman" w:eastAsia="Times New Roman" w:hAnsi="Times New Roman" w:cs="Times New Roman"/>
      <w:lang w:eastAsia="en-AU"/>
    </w:rPr>
  </w:style>
  <w:style w:type="table" w:styleId="TableGridLight">
    <w:name w:val="Grid Table Light"/>
    <w:basedOn w:val="TableNormal"/>
    <w:uiPriority w:val="40"/>
    <w:rsid w:val="00E318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otnoteReference">
    <w:name w:val="footnote reference"/>
    <w:basedOn w:val="DefaultParagraphFont"/>
    <w:uiPriority w:val="99"/>
    <w:semiHidden/>
    <w:unhideWhenUsed/>
    <w:rsid w:val="00A37F69"/>
    <w:rPr>
      <w:vertAlign w:val="superscript"/>
    </w:rPr>
  </w:style>
  <w:style w:type="paragraph" w:styleId="FootnoteText">
    <w:name w:val="footnote text"/>
    <w:basedOn w:val="Normal"/>
    <w:link w:val="FootnoteTextChar"/>
    <w:uiPriority w:val="99"/>
    <w:semiHidden/>
    <w:unhideWhenUsed/>
    <w:rsid w:val="00A37F6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37F69"/>
    <w:rPr>
      <w:rFonts w:ascii="Arial" w:hAnsi="Arial" w:cs="Arial"/>
      <w:sz w:val="20"/>
      <w:szCs w:val="20"/>
    </w:rPr>
  </w:style>
  <w:style w:type="paragraph" w:customStyle="1" w:styleId="Documentname">
    <w:name w:val="ŠDocument name"/>
    <w:basedOn w:val="Normal"/>
    <w:next w:val="Normal"/>
    <w:uiPriority w:val="17"/>
    <w:qFormat/>
    <w:rsid w:val="007A3365"/>
    <w:pPr>
      <w:pBdr>
        <w:bottom w:val="single" w:sz="8" w:space="10" w:color="D0CECE" w:themeColor="background2" w:themeShade="E6"/>
      </w:pBdr>
      <w:spacing w:before="0" w:after="240" w:line="276" w:lineRule="auto"/>
      <w:jc w:val="right"/>
    </w:pPr>
    <w:rPr>
      <w:bCs/>
      <w:sz w:val="18"/>
      <w:szCs w:val="18"/>
    </w:rPr>
  </w:style>
  <w:style w:type="paragraph" w:customStyle="1" w:styleId="Featurebox2Bullets">
    <w:name w:val="ŠFeature box 2: Bullets"/>
    <w:basedOn w:val="ListBullet"/>
    <w:link w:val="Featurebox2BulletsChar"/>
    <w:uiPriority w:val="14"/>
    <w:qFormat/>
    <w:rsid w:val="00A37F69"/>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A37F69"/>
    <w:rPr>
      <w:rFonts w:ascii="Arial" w:hAnsi="Arial" w:cs="Arial"/>
      <w:szCs w:val="24"/>
      <w:shd w:val="clear" w:color="auto" w:fill="CCEDFC"/>
    </w:rPr>
  </w:style>
  <w:style w:type="paragraph" w:customStyle="1" w:styleId="FeatureBoxPink">
    <w:name w:val="ŠFeature Box Pink"/>
    <w:basedOn w:val="Normal"/>
    <w:next w:val="Normal"/>
    <w:uiPriority w:val="13"/>
    <w:qFormat/>
    <w:rsid w:val="00A37F69"/>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Imageattributioncaption">
    <w:name w:val="ŠImage attribution caption"/>
    <w:basedOn w:val="Normal"/>
    <w:next w:val="Normal"/>
    <w:link w:val="ImageattributioncaptionChar"/>
    <w:uiPriority w:val="15"/>
    <w:qFormat/>
    <w:rsid w:val="007A3365"/>
    <w:pPr>
      <w:spacing w:after="0"/>
    </w:pPr>
    <w:rPr>
      <w:sz w:val="18"/>
      <w:szCs w:val="18"/>
    </w:rPr>
  </w:style>
  <w:style w:type="character" w:customStyle="1" w:styleId="ImageattributioncaptionChar">
    <w:name w:val="ŠImage attribution caption Char"/>
    <w:basedOn w:val="DefaultParagraphFont"/>
    <w:link w:val="Imageattributioncaption"/>
    <w:uiPriority w:val="15"/>
    <w:rsid w:val="00A37F69"/>
    <w:rPr>
      <w:rFonts w:ascii="Arial" w:hAnsi="Arial" w:cs="Arial"/>
      <w:sz w:val="18"/>
      <w:szCs w:val="18"/>
    </w:rPr>
  </w:style>
  <w:style w:type="paragraph" w:styleId="ListBullet3">
    <w:name w:val="List Bullet 3"/>
    <w:aliases w:val="ŠList Bullet 3"/>
    <w:basedOn w:val="Normal"/>
    <w:uiPriority w:val="10"/>
    <w:rsid w:val="007A3365"/>
    <w:pPr>
      <w:numPr>
        <w:numId w:val="5"/>
      </w:numPr>
    </w:pPr>
  </w:style>
  <w:style w:type="paragraph" w:styleId="ListNumber3">
    <w:name w:val="List Number 3"/>
    <w:aliases w:val="ŠList Number 3"/>
    <w:basedOn w:val="ListBullet3"/>
    <w:uiPriority w:val="8"/>
    <w:rsid w:val="007A3365"/>
    <w:pPr>
      <w:numPr>
        <w:ilvl w:val="2"/>
        <w:numId w:val="7"/>
      </w:numPr>
    </w:pPr>
  </w:style>
  <w:style w:type="paragraph" w:styleId="ListParagraph">
    <w:name w:val="List Paragraph"/>
    <w:aliases w:val="ŠList Paragraph"/>
    <w:basedOn w:val="Normal"/>
    <w:uiPriority w:val="34"/>
    <w:unhideWhenUsed/>
    <w:qFormat/>
    <w:rsid w:val="007A3365"/>
    <w:pPr>
      <w:ind w:left="567"/>
    </w:pPr>
  </w:style>
  <w:style w:type="character" w:styleId="PlaceholderText">
    <w:name w:val="Placeholder Text"/>
    <w:basedOn w:val="DefaultParagraphFont"/>
    <w:uiPriority w:val="99"/>
    <w:semiHidden/>
    <w:rsid w:val="007A3365"/>
    <w:rPr>
      <w:color w:val="808080"/>
    </w:rPr>
  </w:style>
  <w:style w:type="character" w:customStyle="1" w:styleId="BoldItalic">
    <w:name w:val="ŠBold Italic"/>
    <w:basedOn w:val="DefaultParagraphFont"/>
    <w:uiPriority w:val="1"/>
    <w:qFormat/>
    <w:rsid w:val="007A3365"/>
    <w:rPr>
      <w:b/>
      <w:i/>
      <w:iCs/>
    </w:rPr>
  </w:style>
  <w:style w:type="paragraph" w:customStyle="1" w:styleId="FeatureBox3">
    <w:name w:val="ŠFeature Box 3"/>
    <w:basedOn w:val="Normal"/>
    <w:next w:val="Normal"/>
    <w:uiPriority w:val="13"/>
    <w:qFormat/>
    <w:rsid w:val="007A3365"/>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7A3365"/>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7A3365"/>
    <w:pPr>
      <w:keepNext/>
      <w:ind w:left="567" w:right="57"/>
    </w:pPr>
    <w:rPr>
      <w:szCs w:val="22"/>
    </w:rPr>
  </w:style>
  <w:style w:type="paragraph" w:customStyle="1" w:styleId="Subtitle0">
    <w:name w:val="ŠSubtitle"/>
    <w:basedOn w:val="Normal"/>
    <w:link w:val="SubtitleChar0"/>
    <w:uiPriority w:val="2"/>
    <w:qFormat/>
    <w:rsid w:val="007A3365"/>
    <w:pPr>
      <w:spacing w:before="360"/>
    </w:pPr>
    <w:rPr>
      <w:color w:val="002664"/>
      <w:sz w:val="44"/>
      <w:szCs w:val="48"/>
    </w:rPr>
  </w:style>
  <w:style w:type="character" w:customStyle="1" w:styleId="SubtitleChar0">
    <w:name w:val="ŠSubtitle Char"/>
    <w:basedOn w:val="DefaultParagraphFont"/>
    <w:link w:val="Subtitle0"/>
    <w:uiPriority w:val="2"/>
    <w:rsid w:val="007A3365"/>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5183">
      <w:bodyDiv w:val="1"/>
      <w:marLeft w:val="0"/>
      <w:marRight w:val="0"/>
      <w:marTop w:val="0"/>
      <w:marBottom w:val="0"/>
      <w:divBdr>
        <w:top w:val="none" w:sz="0" w:space="0" w:color="auto"/>
        <w:left w:val="none" w:sz="0" w:space="0" w:color="auto"/>
        <w:bottom w:val="none" w:sz="0" w:space="0" w:color="auto"/>
        <w:right w:val="none" w:sz="0" w:space="0" w:color="auto"/>
      </w:divBdr>
      <w:divsChild>
        <w:div w:id="456065535">
          <w:marLeft w:val="0"/>
          <w:marRight w:val="0"/>
          <w:marTop w:val="0"/>
          <w:marBottom w:val="0"/>
          <w:divBdr>
            <w:top w:val="none" w:sz="0" w:space="0" w:color="auto"/>
            <w:left w:val="none" w:sz="0" w:space="0" w:color="auto"/>
            <w:bottom w:val="none" w:sz="0" w:space="0" w:color="auto"/>
            <w:right w:val="none" w:sz="0" w:space="0" w:color="auto"/>
          </w:divBdr>
        </w:div>
        <w:div w:id="619999348">
          <w:marLeft w:val="0"/>
          <w:marRight w:val="0"/>
          <w:marTop w:val="0"/>
          <w:marBottom w:val="0"/>
          <w:divBdr>
            <w:top w:val="none" w:sz="0" w:space="0" w:color="auto"/>
            <w:left w:val="none" w:sz="0" w:space="0" w:color="auto"/>
            <w:bottom w:val="none" w:sz="0" w:space="0" w:color="auto"/>
            <w:right w:val="none" w:sz="0" w:space="0" w:color="auto"/>
          </w:divBdr>
        </w:div>
        <w:div w:id="822087831">
          <w:marLeft w:val="0"/>
          <w:marRight w:val="0"/>
          <w:marTop w:val="0"/>
          <w:marBottom w:val="0"/>
          <w:divBdr>
            <w:top w:val="none" w:sz="0" w:space="0" w:color="auto"/>
            <w:left w:val="none" w:sz="0" w:space="0" w:color="auto"/>
            <w:bottom w:val="none" w:sz="0" w:space="0" w:color="auto"/>
            <w:right w:val="none" w:sz="0" w:space="0" w:color="auto"/>
          </w:divBdr>
        </w:div>
        <w:div w:id="866213889">
          <w:marLeft w:val="0"/>
          <w:marRight w:val="0"/>
          <w:marTop w:val="0"/>
          <w:marBottom w:val="0"/>
          <w:divBdr>
            <w:top w:val="none" w:sz="0" w:space="0" w:color="auto"/>
            <w:left w:val="none" w:sz="0" w:space="0" w:color="auto"/>
            <w:bottom w:val="none" w:sz="0" w:space="0" w:color="auto"/>
            <w:right w:val="none" w:sz="0" w:space="0" w:color="auto"/>
          </w:divBdr>
        </w:div>
        <w:div w:id="975063150">
          <w:marLeft w:val="0"/>
          <w:marRight w:val="0"/>
          <w:marTop w:val="0"/>
          <w:marBottom w:val="0"/>
          <w:divBdr>
            <w:top w:val="none" w:sz="0" w:space="0" w:color="auto"/>
            <w:left w:val="none" w:sz="0" w:space="0" w:color="auto"/>
            <w:bottom w:val="none" w:sz="0" w:space="0" w:color="auto"/>
            <w:right w:val="none" w:sz="0" w:space="0" w:color="auto"/>
          </w:divBdr>
        </w:div>
      </w:divsChild>
    </w:div>
    <w:div w:id="1205172087">
      <w:bodyDiv w:val="1"/>
      <w:marLeft w:val="0"/>
      <w:marRight w:val="0"/>
      <w:marTop w:val="0"/>
      <w:marBottom w:val="0"/>
      <w:divBdr>
        <w:top w:val="none" w:sz="0" w:space="0" w:color="auto"/>
        <w:left w:val="none" w:sz="0" w:space="0" w:color="auto"/>
        <w:bottom w:val="none" w:sz="0" w:space="0" w:color="auto"/>
        <w:right w:val="none" w:sz="0" w:space="0" w:color="auto"/>
      </w:divBdr>
    </w:div>
    <w:div w:id="16552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ducation.nsw.gov.au/teaching-and-learning/curriculum/planning-programming-and-assessing-k-12/planning-programming-and-assessing-7-12" TargetMode="External"/><Relationship Id="rId26" Type="http://schemas.openxmlformats.org/officeDocument/2006/relationships/hyperlink" Target="https://education.nsw.gov.au/about-us/educational-data/cese/publications/research-reports/what-works-best-2020-update" TargetMode="External"/><Relationship Id="rId3" Type="http://schemas.openxmlformats.org/officeDocument/2006/relationships/styles" Target="styles.xml"/><Relationship Id="rId21" Type="http://schemas.openxmlformats.org/officeDocument/2006/relationships/hyperlink" Target="https://education.nsw.gov.au/policy-library/policies/pd-2016-0468"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education.nsw.gov.au/teaching-and-learning/curriculum/planning-programming-and-assessing-k-12/planning-programming-and-assessing-7-12/inclusion-and-differentiation-advice-7-10" TargetMode="External"/><Relationship Id="rId25" Type="http://schemas.openxmlformats.org/officeDocument/2006/relationships/hyperlink" Target="https://www.aitsl.edu.au/teach/improve-practice/feedback"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ducation.nsw.gov.au/teaching-and-learning/curriculum/planning-programming-and-assessing-k-12/planning-programming-and-assessing-7-12" TargetMode="External"/><Relationship Id="rId20" Type="http://schemas.openxmlformats.org/officeDocument/2006/relationships/hyperlink" Target="https://education.nsw.gov.au/teaching-and-learning/curriculum/planning-programming-and-assessing-k-12/planning-programming-and-assessing-7-12/assessment-task-advice-7-10"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educationstandards.nsw.edu.au/wps/portal/nesa/teacher-accreditation/meeting-requirements/the-standards/proficient-teacher" TargetMode="External"/><Relationship Id="rId32"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secondaryteachingandlearning@det.nsw.edu.au" TargetMode="External"/><Relationship Id="rId23" Type="http://schemas.openxmlformats.org/officeDocument/2006/relationships/hyperlink" Target="https://education.nsw.gov.au/policy-library/policies/pd-2016-0468" TargetMode="External"/><Relationship Id="rId28" Type="http://schemas.openxmlformats.org/officeDocument/2006/relationships/hyperlink" Target="https://www.nsw.gov.au/sites/default/files/2023-04/NSW-Curriculum-Review-Final-Report.pdf"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education.nsw.gov.au/teaching-and-learning/curriculum/planning-programming-and-assessing-k-12/planning-programming-and-assessing-7-12/classroom-assessment-advice-7-10-" TargetMode="External"/><Relationship Id="rId31"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https://education.nsw.gov.au/public-schools/school-success-model/school-success-model-explained" TargetMode="External"/><Relationship Id="rId27" Type="http://schemas.openxmlformats.org/officeDocument/2006/relationships/hyperlink" Target="https://education.nsw.gov.au/about-us/educational-data/cese/publications/practical-guides-for-educators-/what-works-best-in-practice" TargetMode="External"/><Relationship Id="rId30" Type="http://schemas.openxmlformats.org/officeDocument/2006/relationships/hyperlink" Target="https://www.researchgate.net/publication/258423377_Assessment_The_bridge_between_teaching_and_learning" TargetMode="External"/><Relationship Id="rId35" Type="http://schemas.openxmlformats.org/officeDocument/2006/relationships/fontTable" Target="fontTable.xml"/><Relationship Id="rId8" Type="http://schemas.openxmlformats.org/officeDocument/2006/relationships/hyperlink" Target="https://education.nsw.gov.au/teaching-and-learning/curriculum/department-approved-courses/animal-studi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E6840-BFEF-4A05-BC90-7D1532C49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2359</Words>
  <Characters>12750</Characters>
  <Application>Microsoft Office Word</Application>
  <DocSecurity>0</DocSecurity>
  <Lines>362</Lines>
  <Paragraphs>185</Paragraphs>
  <ScaleCrop>false</ScaleCrop>
  <HeadingPairs>
    <vt:vector size="2" baseType="variant">
      <vt:variant>
        <vt:lpstr>Title</vt:lpstr>
      </vt:variant>
      <vt:variant>
        <vt:i4>1</vt:i4>
      </vt:variant>
    </vt:vector>
  </HeadingPairs>
  <TitlesOfParts>
    <vt:vector size="1" baseType="lpstr">
      <vt:lpstr>animal-studies-s5-core-1-sample-assessment-task-the-industry-horse-history</vt:lpstr>
    </vt:vector>
  </TitlesOfParts>
  <Company/>
  <LinksUpToDate>false</LinksUpToDate>
  <CharactersWithSpaces>14962</CharactersWithSpaces>
  <SharedDoc>false</SharedDoc>
  <HLinks>
    <vt:vector size="186" baseType="variant">
      <vt:variant>
        <vt:i4>5308424</vt:i4>
      </vt:variant>
      <vt:variant>
        <vt:i4>237</vt:i4>
      </vt:variant>
      <vt:variant>
        <vt:i4>0</vt:i4>
      </vt:variant>
      <vt:variant>
        <vt:i4>5</vt:i4>
      </vt:variant>
      <vt:variant>
        <vt:lpwstr>https://creativecommons.org/licenses/by/4.0/</vt:lpwstr>
      </vt:variant>
      <vt:variant>
        <vt:lpwstr/>
      </vt:variant>
      <vt:variant>
        <vt:i4>7143518</vt:i4>
      </vt:variant>
      <vt:variant>
        <vt:i4>234</vt:i4>
      </vt:variant>
      <vt:variant>
        <vt:i4>0</vt:i4>
      </vt:variant>
      <vt:variant>
        <vt:i4>5</vt:i4>
      </vt:variant>
      <vt:variant>
        <vt:lpwstr>https://www.researchgate.net/publication/258423377_Assessment_The_bridge_between_teaching_and_learning</vt:lpwstr>
      </vt:variant>
      <vt:variant>
        <vt:lpwstr/>
      </vt:variant>
      <vt:variant>
        <vt:i4>5963784</vt:i4>
      </vt:variant>
      <vt:variant>
        <vt:i4>231</vt:i4>
      </vt:variant>
      <vt:variant>
        <vt:i4>0</vt:i4>
      </vt:variant>
      <vt:variant>
        <vt:i4>5</vt:i4>
      </vt:variant>
      <vt:variant>
        <vt:lpwstr>https://education.nsw.gov.au/about-us/educational-data/cese/publications/research-reports/what-works-best-2020-update</vt:lpwstr>
      </vt:variant>
      <vt:variant>
        <vt:lpwstr/>
      </vt:variant>
      <vt:variant>
        <vt:i4>983056</vt:i4>
      </vt:variant>
      <vt:variant>
        <vt:i4>228</vt:i4>
      </vt:variant>
      <vt:variant>
        <vt:i4>0</vt:i4>
      </vt:variant>
      <vt:variant>
        <vt:i4>5</vt:i4>
      </vt:variant>
      <vt:variant>
        <vt:lpwstr>https://education.nsw.gov.au/about-us/educational-data/cese/publications/practical-guides-for-educators-/what-works-best-in-practice</vt:lpwstr>
      </vt:variant>
      <vt:variant>
        <vt:lpwstr/>
      </vt:variant>
      <vt:variant>
        <vt:i4>3276906</vt:i4>
      </vt:variant>
      <vt:variant>
        <vt:i4>225</vt:i4>
      </vt:variant>
      <vt:variant>
        <vt:i4>0</vt:i4>
      </vt:variant>
      <vt:variant>
        <vt:i4>5</vt:i4>
      </vt:variant>
      <vt:variant>
        <vt:lpwstr>https://nswcurriculumreform.nesa.nsw.edu.au/pdfs/phase-3/final-report/NSW_Curriculum_Review_Final_Report.pdf</vt:lpwstr>
      </vt:variant>
      <vt:variant>
        <vt:lpwstr/>
      </vt:variant>
      <vt:variant>
        <vt:i4>2752614</vt:i4>
      </vt:variant>
      <vt:variant>
        <vt:i4>222</vt:i4>
      </vt:variant>
      <vt:variant>
        <vt:i4>0</vt:i4>
      </vt:variant>
      <vt:variant>
        <vt:i4>5</vt:i4>
      </vt:variant>
      <vt:variant>
        <vt:lpwstr>https://www.aitsl.edu.au/teach/improve-practice/feedback</vt:lpwstr>
      </vt:variant>
      <vt:variant>
        <vt:lpwstr>:~:text=FEEDBACK-,Factsheet,-A%20quick%20guide</vt:lpwstr>
      </vt:variant>
      <vt:variant>
        <vt:i4>4522007</vt:i4>
      </vt:variant>
      <vt:variant>
        <vt:i4>126</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123</vt:i4>
      </vt:variant>
      <vt:variant>
        <vt:i4>0</vt:i4>
      </vt:variant>
      <vt:variant>
        <vt:i4>5</vt:i4>
      </vt:variant>
      <vt:variant>
        <vt:lpwstr>https://education.nsw.gov.au/policy-library/policies/pd-2016-0468</vt:lpwstr>
      </vt:variant>
      <vt:variant>
        <vt:lpwstr/>
      </vt:variant>
      <vt:variant>
        <vt:i4>8257568</vt:i4>
      </vt:variant>
      <vt:variant>
        <vt:i4>120</vt:i4>
      </vt:variant>
      <vt:variant>
        <vt:i4>0</vt:i4>
      </vt:variant>
      <vt:variant>
        <vt:i4>5</vt:i4>
      </vt:variant>
      <vt:variant>
        <vt:lpwstr>https://education.nsw.gov.au/public-schools/school-success-model/school-success-model-explained</vt:lpwstr>
      </vt:variant>
      <vt:variant>
        <vt:lpwstr/>
      </vt:variant>
      <vt:variant>
        <vt:i4>2031698</vt:i4>
      </vt:variant>
      <vt:variant>
        <vt:i4>117</vt:i4>
      </vt:variant>
      <vt:variant>
        <vt:i4>0</vt:i4>
      </vt:variant>
      <vt:variant>
        <vt:i4>5</vt:i4>
      </vt:variant>
      <vt:variant>
        <vt:lpwstr>https://education.nsw.gov.au/policy-library/policies/pd-2016-0468</vt:lpwstr>
      </vt:variant>
      <vt:variant>
        <vt:lpwstr/>
      </vt:variant>
      <vt:variant>
        <vt:i4>1376267</vt:i4>
      </vt:variant>
      <vt:variant>
        <vt:i4>114</vt:i4>
      </vt:variant>
      <vt:variant>
        <vt:i4>0</vt:i4>
      </vt:variant>
      <vt:variant>
        <vt:i4>5</vt:i4>
      </vt:variant>
      <vt:variant>
        <vt:lpwstr>https://education.nsw.gov.au/teaching-and-learning/curriculum/planning-programming-and-assessing-k-12/planning-programming-and-assessing-7-12/assessment-task-advice-7-10</vt:lpwstr>
      </vt:variant>
      <vt:variant>
        <vt:lpwstr/>
      </vt:variant>
      <vt:variant>
        <vt:i4>3801192</vt:i4>
      </vt:variant>
      <vt:variant>
        <vt:i4>111</vt:i4>
      </vt:variant>
      <vt:variant>
        <vt:i4>0</vt:i4>
      </vt:variant>
      <vt:variant>
        <vt:i4>5</vt:i4>
      </vt:variant>
      <vt:variant>
        <vt:lpwstr>https://education.nsw.gov.au/teaching-and-learning/curriculum/planning-programming-and-assessing-k-12/planning-programming-and-assessing-7-12/classroom-assessment-advice-7-10-</vt:lpwstr>
      </vt:variant>
      <vt:variant>
        <vt:lpwstr/>
      </vt:variant>
      <vt:variant>
        <vt:i4>655368</vt:i4>
      </vt:variant>
      <vt:variant>
        <vt:i4>108</vt:i4>
      </vt:variant>
      <vt:variant>
        <vt:i4>0</vt:i4>
      </vt:variant>
      <vt:variant>
        <vt:i4>5</vt:i4>
      </vt:variant>
      <vt:variant>
        <vt:lpwstr>https://education.nsw.gov.au/teaching-and-learning/curriculum/planning-programming-and-assessing-k-12/planning-programming-and-assessing-7-12</vt:lpwstr>
      </vt:variant>
      <vt:variant>
        <vt:lpwstr/>
      </vt:variant>
      <vt:variant>
        <vt:i4>7798819</vt:i4>
      </vt:variant>
      <vt:variant>
        <vt:i4>105</vt:i4>
      </vt:variant>
      <vt:variant>
        <vt:i4>0</vt:i4>
      </vt:variant>
      <vt:variant>
        <vt:i4>5</vt:i4>
      </vt:variant>
      <vt:variant>
        <vt:lpwstr>https://education.nsw.gov.au/teaching-and-learning/curriculum/planning-programming-and-assessing-k-12/planning-programming-and-assessing-7-12/inclusion-and-differentiation-advice-7-10</vt:lpwstr>
      </vt:variant>
      <vt:variant>
        <vt:lpwstr/>
      </vt:variant>
      <vt:variant>
        <vt:i4>655368</vt:i4>
      </vt:variant>
      <vt:variant>
        <vt:i4>102</vt:i4>
      </vt:variant>
      <vt:variant>
        <vt:i4>0</vt:i4>
      </vt:variant>
      <vt:variant>
        <vt:i4>5</vt:i4>
      </vt:variant>
      <vt:variant>
        <vt:lpwstr>https://education.nsw.gov.au/teaching-and-learning/curriculum/planning-programming-and-assessing-k-12/planning-programming-and-assessing-7-12</vt:lpwstr>
      </vt:variant>
      <vt:variant>
        <vt:lpwstr/>
      </vt:variant>
      <vt:variant>
        <vt:i4>393249</vt:i4>
      </vt:variant>
      <vt:variant>
        <vt:i4>99</vt:i4>
      </vt:variant>
      <vt:variant>
        <vt:i4>0</vt:i4>
      </vt:variant>
      <vt:variant>
        <vt:i4>5</vt:i4>
      </vt:variant>
      <vt:variant>
        <vt:lpwstr>mailto:secondaryteachingandlearning@det.nsw.edu.au</vt:lpwstr>
      </vt:variant>
      <vt:variant>
        <vt:lpwstr/>
      </vt:variant>
      <vt:variant>
        <vt:i4>3014759</vt:i4>
      </vt:variant>
      <vt:variant>
        <vt:i4>87</vt:i4>
      </vt:variant>
      <vt:variant>
        <vt:i4>0</vt:i4>
      </vt:variant>
      <vt:variant>
        <vt:i4>5</vt:i4>
      </vt:variant>
      <vt:variant>
        <vt:lpwstr>https://schoolsnsw.sharepoint.com/:w:/r/sites/Teachingandlearning7-12StatewideStaffroom-Animalstudies2023/Shared Documents/2023 Animal studies/1. Course document/DAE-Animal-studies-course document-trial.docx?d=wa7b309923dac4a50ad895a5542c716f5&amp;csf=1&amp;web=1&amp;e=b8Nwto</vt:lpwstr>
      </vt:variant>
      <vt:variant>
        <vt:lpwstr/>
      </vt:variant>
      <vt:variant>
        <vt:i4>1114170</vt:i4>
      </vt:variant>
      <vt:variant>
        <vt:i4>80</vt:i4>
      </vt:variant>
      <vt:variant>
        <vt:i4>0</vt:i4>
      </vt:variant>
      <vt:variant>
        <vt:i4>5</vt:i4>
      </vt:variant>
      <vt:variant>
        <vt:lpwstr/>
      </vt:variant>
      <vt:variant>
        <vt:lpwstr>_Toc132100941</vt:lpwstr>
      </vt:variant>
      <vt:variant>
        <vt:i4>1114170</vt:i4>
      </vt:variant>
      <vt:variant>
        <vt:i4>74</vt:i4>
      </vt:variant>
      <vt:variant>
        <vt:i4>0</vt:i4>
      </vt:variant>
      <vt:variant>
        <vt:i4>5</vt:i4>
      </vt:variant>
      <vt:variant>
        <vt:lpwstr/>
      </vt:variant>
      <vt:variant>
        <vt:lpwstr>_Toc132100940</vt:lpwstr>
      </vt:variant>
      <vt:variant>
        <vt:i4>1441850</vt:i4>
      </vt:variant>
      <vt:variant>
        <vt:i4>68</vt:i4>
      </vt:variant>
      <vt:variant>
        <vt:i4>0</vt:i4>
      </vt:variant>
      <vt:variant>
        <vt:i4>5</vt:i4>
      </vt:variant>
      <vt:variant>
        <vt:lpwstr/>
      </vt:variant>
      <vt:variant>
        <vt:lpwstr>_Toc132100939</vt:lpwstr>
      </vt:variant>
      <vt:variant>
        <vt:i4>1441850</vt:i4>
      </vt:variant>
      <vt:variant>
        <vt:i4>62</vt:i4>
      </vt:variant>
      <vt:variant>
        <vt:i4>0</vt:i4>
      </vt:variant>
      <vt:variant>
        <vt:i4>5</vt:i4>
      </vt:variant>
      <vt:variant>
        <vt:lpwstr/>
      </vt:variant>
      <vt:variant>
        <vt:lpwstr>_Toc132100938</vt:lpwstr>
      </vt:variant>
      <vt:variant>
        <vt:i4>1441850</vt:i4>
      </vt:variant>
      <vt:variant>
        <vt:i4>56</vt:i4>
      </vt:variant>
      <vt:variant>
        <vt:i4>0</vt:i4>
      </vt:variant>
      <vt:variant>
        <vt:i4>5</vt:i4>
      </vt:variant>
      <vt:variant>
        <vt:lpwstr/>
      </vt:variant>
      <vt:variant>
        <vt:lpwstr>_Toc132100937</vt:lpwstr>
      </vt:variant>
      <vt:variant>
        <vt:i4>1441850</vt:i4>
      </vt:variant>
      <vt:variant>
        <vt:i4>50</vt:i4>
      </vt:variant>
      <vt:variant>
        <vt:i4>0</vt:i4>
      </vt:variant>
      <vt:variant>
        <vt:i4>5</vt:i4>
      </vt:variant>
      <vt:variant>
        <vt:lpwstr/>
      </vt:variant>
      <vt:variant>
        <vt:lpwstr>_Toc132100936</vt:lpwstr>
      </vt:variant>
      <vt:variant>
        <vt:i4>1441850</vt:i4>
      </vt:variant>
      <vt:variant>
        <vt:i4>44</vt:i4>
      </vt:variant>
      <vt:variant>
        <vt:i4>0</vt:i4>
      </vt:variant>
      <vt:variant>
        <vt:i4>5</vt:i4>
      </vt:variant>
      <vt:variant>
        <vt:lpwstr/>
      </vt:variant>
      <vt:variant>
        <vt:lpwstr>_Toc132100935</vt:lpwstr>
      </vt:variant>
      <vt:variant>
        <vt:i4>1441850</vt:i4>
      </vt:variant>
      <vt:variant>
        <vt:i4>38</vt:i4>
      </vt:variant>
      <vt:variant>
        <vt:i4>0</vt:i4>
      </vt:variant>
      <vt:variant>
        <vt:i4>5</vt:i4>
      </vt:variant>
      <vt:variant>
        <vt:lpwstr/>
      </vt:variant>
      <vt:variant>
        <vt:lpwstr>_Toc132100934</vt:lpwstr>
      </vt:variant>
      <vt:variant>
        <vt:i4>1441850</vt:i4>
      </vt:variant>
      <vt:variant>
        <vt:i4>32</vt:i4>
      </vt:variant>
      <vt:variant>
        <vt:i4>0</vt:i4>
      </vt:variant>
      <vt:variant>
        <vt:i4>5</vt:i4>
      </vt:variant>
      <vt:variant>
        <vt:lpwstr/>
      </vt:variant>
      <vt:variant>
        <vt:lpwstr>_Toc132100933</vt:lpwstr>
      </vt:variant>
      <vt:variant>
        <vt:i4>1441850</vt:i4>
      </vt:variant>
      <vt:variant>
        <vt:i4>26</vt:i4>
      </vt:variant>
      <vt:variant>
        <vt:i4>0</vt:i4>
      </vt:variant>
      <vt:variant>
        <vt:i4>5</vt:i4>
      </vt:variant>
      <vt:variant>
        <vt:lpwstr/>
      </vt:variant>
      <vt:variant>
        <vt:lpwstr>_Toc132100932</vt:lpwstr>
      </vt:variant>
      <vt:variant>
        <vt:i4>1441850</vt:i4>
      </vt:variant>
      <vt:variant>
        <vt:i4>20</vt:i4>
      </vt:variant>
      <vt:variant>
        <vt:i4>0</vt:i4>
      </vt:variant>
      <vt:variant>
        <vt:i4>5</vt:i4>
      </vt:variant>
      <vt:variant>
        <vt:lpwstr/>
      </vt:variant>
      <vt:variant>
        <vt:lpwstr>_Toc132100931</vt:lpwstr>
      </vt:variant>
      <vt:variant>
        <vt:i4>1441850</vt:i4>
      </vt:variant>
      <vt:variant>
        <vt:i4>14</vt:i4>
      </vt:variant>
      <vt:variant>
        <vt:i4>0</vt:i4>
      </vt:variant>
      <vt:variant>
        <vt:i4>5</vt:i4>
      </vt:variant>
      <vt:variant>
        <vt:lpwstr/>
      </vt:variant>
      <vt:variant>
        <vt:lpwstr>_Toc132100930</vt:lpwstr>
      </vt:variant>
      <vt:variant>
        <vt:i4>1507386</vt:i4>
      </vt:variant>
      <vt:variant>
        <vt:i4>8</vt:i4>
      </vt:variant>
      <vt:variant>
        <vt:i4>0</vt:i4>
      </vt:variant>
      <vt:variant>
        <vt:i4>5</vt:i4>
      </vt:variant>
      <vt:variant>
        <vt:lpwstr/>
      </vt:variant>
      <vt:variant>
        <vt:lpwstr>_Toc132100929</vt:lpwstr>
      </vt:variant>
      <vt:variant>
        <vt:i4>1507386</vt:i4>
      </vt:variant>
      <vt:variant>
        <vt:i4>2</vt:i4>
      </vt:variant>
      <vt:variant>
        <vt:i4>0</vt:i4>
      </vt:variant>
      <vt:variant>
        <vt:i4>5</vt:i4>
      </vt:variant>
      <vt:variant>
        <vt:lpwstr/>
      </vt:variant>
      <vt:variant>
        <vt:lpwstr>_Toc132100928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studies – core 1 – assessment task – the industry</dc:title>
  <dc:subject/>
  <dc:creator>NSW Department of Education</dc:creator>
  <cp:keywords>Stage 5</cp:keywords>
  <dc:description/>
  <dcterms:created xsi:type="dcterms:W3CDTF">2023-12-12T05:11:00Z</dcterms:created>
  <dcterms:modified xsi:type="dcterms:W3CDTF">2023-12-12T05:42:00Z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2023-12-12T05:11:27Z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22fdc01f-57fb-473f-a834-e561076bbb77</vt:lpwstr>
  </property>
  <property fmtid="{D5CDD505-2E9C-101B-9397-08002B2CF9AE}" pid="8" name="MSIP_Label_b603dfd7-d93a-4381-a340-2995d8282205_ContentBits">
    <vt:lpwstr>0</vt:lpwstr>
  </property>
</Properties>
</file>