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8D0A6" w14:textId="13479517" w:rsidR="008A563F" w:rsidRDefault="008A563F" w:rsidP="008A563F">
      <w:pPr>
        <w:pStyle w:val="Title"/>
      </w:pPr>
      <w:bookmarkStart w:id="0" w:name="_GoBack"/>
      <w:bookmarkEnd w:id="0"/>
      <w:r>
        <w:t xml:space="preserve">Assessment task </w:t>
      </w:r>
      <w:r w:rsidR="008F14B9">
        <w:t>– Stage 6</w:t>
      </w:r>
    </w:p>
    <w:p w14:paraId="06F1E230" w14:textId="77777777" w:rsidR="00156498" w:rsidRDefault="00156498" w:rsidP="00156498">
      <w:pPr>
        <w:pStyle w:val="Heading1"/>
      </w:pPr>
      <w:r>
        <w:t>Preliminary drama</w:t>
      </w:r>
    </w:p>
    <w:p w14:paraId="06F71DD3" w14:textId="07EC1518" w:rsidR="008A563F" w:rsidRDefault="00156498" w:rsidP="00156498">
      <w:pPr>
        <w:pStyle w:val="Heading2"/>
      </w:pPr>
      <w:r>
        <w:t xml:space="preserve">Group devising </w:t>
      </w:r>
      <w:r w:rsidR="008F14B9">
        <w:t xml:space="preserve">– </w:t>
      </w:r>
      <w:r>
        <w:t>using research as stimulus</w:t>
      </w:r>
    </w:p>
    <w:p w14:paraId="3FAEA739" w14:textId="66C28378" w:rsidR="008A563F" w:rsidRDefault="008A563F" w:rsidP="00156498">
      <w:pPr>
        <w:pStyle w:val="Heading3"/>
      </w:pPr>
      <w:r>
        <w:t>Improvisation, playbuilding and acting</w:t>
      </w:r>
    </w:p>
    <w:p w14:paraId="41F9F9FD" w14:textId="7C8434A1" w:rsidR="008A563F" w:rsidRPr="008A563F" w:rsidRDefault="008A563F" w:rsidP="00156498">
      <w:pPr>
        <w:pStyle w:val="Heading4"/>
      </w:pPr>
      <w:r>
        <w:t>Outcomes</w:t>
      </w:r>
      <w:r w:rsidR="0033117C">
        <w:t xml:space="preserve"> to be assessed</w:t>
      </w:r>
    </w:p>
    <w:tbl>
      <w:tblPr>
        <w:tblStyle w:val="TableGrid"/>
        <w:tblW w:w="5000" w:type="pct"/>
        <w:tblLook w:val="0020" w:firstRow="1" w:lastRow="0" w:firstColumn="0" w:lastColumn="0" w:noHBand="0" w:noVBand="0"/>
        <w:tblCaption w:val="Preliminary drama syllabus outcomes table"/>
        <w:tblDescription w:val="A list of syllabus outcomes assessed in this task"/>
      </w:tblPr>
      <w:tblGrid>
        <w:gridCol w:w="2238"/>
        <w:gridCol w:w="7334"/>
      </w:tblGrid>
      <w:tr w:rsidR="008A563F" w14:paraId="2470B987" w14:textId="77777777" w:rsidTr="00FD1819">
        <w:tc>
          <w:tcPr>
            <w:tcW w:w="1169" w:type="pct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C00000"/>
              <w:right w:val="single" w:sz="24" w:space="0" w:color="1F3864" w:themeColor="accent1" w:themeShade="80"/>
            </w:tcBorders>
            <w:shd w:val="clear" w:color="auto" w:fill="1F3864" w:themeFill="accent1" w:themeFillShade="80"/>
          </w:tcPr>
          <w:p w14:paraId="618DE146" w14:textId="77777777" w:rsidR="008A563F" w:rsidRPr="004B4A26" w:rsidRDefault="008A563F" w:rsidP="004B4A26">
            <w:pPr>
              <w:pStyle w:val="Tabletext"/>
              <w:rPr>
                <w:rStyle w:val="Strong"/>
              </w:rPr>
            </w:pPr>
            <w:r w:rsidRPr="004B4A26">
              <w:rPr>
                <w:rStyle w:val="Strong"/>
              </w:rPr>
              <w:t>Practice</w:t>
            </w:r>
          </w:p>
        </w:tc>
        <w:tc>
          <w:tcPr>
            <w:tcW w:w="3831" w:type="pct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C00000"/>
              <w:right w:val="single" w:sz="24" w:space="0" w:color="1F3864" w:themeColor="accent1" w:themeShade="80"/>
            </w:tcBorders>
            <w:shd w:val="clear" w:color="auto" w:fill="1F3864" w:themeFill="accent1" w:themeFillShade="80"/>
          </w:tcPr>
          <w:p w14:paraId="1B0831F1" w14:textId="77777777" w:rsidR="008A563F" w:rsidRPr="004B4A26" w:rsidRDefault="008A563F" w:rsidP="004B4A26">
            <w:pPr>
              <w:pStyle w:val="Tabletext"/>
              <w:rPr>
                <w:rStyle w:val="Strong"/>
              </w:rPr>
            </w:pPr>
            <w:r w:rsidRPr="004B4A26">
              <w:rPr>
                <w:rStyle w:val="Strong"/>
              </w:rPr>
              <w:t>A student</w:t>
            </w:r>
          </w:p>
        </w:tc>
      </w:tr>
      <w:tr w:rsidR="008A563F" w14:paraId="55EA33C2" w14:textId="77777777" w:rsidTr="00FD1819"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34C1" w14:textId="77777777" w:rsidR="008A563F" w:rsidRPr="004B4A26" w:rsidRDefault="008A563F" w:rsidP="00CF7CFC">
            <w:pPr>
              <w:pStyle w:val="Tabletext"/>
              <w:rPr>
                <w:rStyle w:val="Strong"/>
              </w:rPr>
            </w:pPr>
            <w:r w:rsidRPr="004B4A26">
              <w:rPr>
                <w:rStyle w:val="Strong"/>
              </w:rPr>
              <w:t>Making</w:t>
            </w:r>
          </w:p>
        </w:tc>
        <w:tc>
          <w:tcPr>
            <w:tcW w:w="3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993E" w14:textId="77777777" w:rsidR="008A563F" w:rsidRPr="005F3124" w:rsidRDefault="008A563F" w:rsidP="00CF7CFC">
            <w:pPr>
              <w:pStyle w:val="Tabletext"/>
              <w:rPr>
                <w:szCs w:val="22"/>
                <w:lang w:eastAsia="en-AU"/>
              </w:rPr>
            </w:pPr>
            <w:r w:rsidRPr="005F3124">
              <w:rPr>
                <w:szCs w:val="22"/>
                <w:lang w:eastAsia="en-AU"/>
              </w:rPr>
              <w:t xml:space="preserve">P1.1 develops acting skills in order to adopt and sustain a variety of characters and roles </w:t>
            </w:r>
          </w:p>
          <w:p w14:paraId="1CCEE3D6" w14:textId="77777777" w:rsidR="008A563F" w:rsidRPr="005F3124" w:rsidRDefault="008A563F" w:rsidP="00CF7CFC">
            <w:pPr>
              <w:pStyle w:val="Tabletext"/>
              <w:rPr>
                <w:szCs w:val="22"/>
                <w:lang w:eastAsia="en-AU"/>
              </w:rPr>
            </w:pPr>
            <w:r w:rsidRPr="005F3124">
              <w:rPr>
                <w:szCs w:val="22"/>
                <w:lang w:eastAsia="en-AU"/>
              </w:rPr>
              <w:t>P1.4 understands, manages and manipulates theatrical elements and elements of production, using them perceptively and creatively </w:t>
            </w:r>
          </w:p>
          <w:p w14:paraId="5B9A9F9D" w14:textId="55A7B6F6" w:rsidR="008A563F" w:rsidRPr="004D48E1" w:rsidRDefault="008A563F" w:rsidP="00CF7CFC">
            <w:pPr>
              <w:pStyle w:val="Tabletext"/>
              <w:rPr>
                <w:szCs w:val="22"/>
                <w:lang w:eastAsia="en-AU"/>
              </w:rPr>
            </w:pPr>
            <w:r w:rsidRPr="734EAD2F">
              <w:rPr>
                <w:szCs w:val="22"/>
                <w:lang w:eastAsia="en-AU"/>
              </w:rPr>
              <w:t xml:space="preserve">P1.5 understands, demonstrates and records the process of developing and refining ideas and scripts to performance </w:t>
            </w:r>
          </w:p>
        </w:tc>
      </w:tr>
      <w:tr w:rsidR="008A563F" w14:paraId="1067138C" w14:textId="77777777" w:rsidTr="00FD1819"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4D07EA2" w14:textId="77777777" w:rsidR="008A563F" w:rsidRPr="004B4A26" w:rsidRDefault="008A563F" w:rsidP="00CF7CFC">
            <w:pPr>
              <w:pStyle w:val="Tabletext"/>
              <w:rPr>
                <w:rStyle w:val="Strong"/>
              </w:rPr>
            </w:pPr>
            <w:r w:rsidRPr="004B4A26">
              <w:rPr>
                <w:rStyle w:val="Strong"/>
              </w:rPr>
              <w:t>Performing</w:t>
            </w:r>
          </w:p>
        </w:tc>
        <w:tc>
          <w:tcPr>
            <w:tcW w:w="3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A00DC6D" w14:textId="77777777" w:rsidR="008A563F" w:rsidRDefault="008A563F" w:rsidP="00CF7CFC">
            <w:pPr>
              <w:pStyle w:val="Tabletext"/>
              <w:rPr>
                <w:szCs w:val="22"/>
                <w:lang w:eastAsia="en-AU"/>
              </w:rPr>
            </w:pPr>
            <w:r w:rsidRPr="005F3124">
              <w:rPr>
                <w:szCs w:val="22"/>
                <w:lang w:eastAsia="en-AU"/>
              </w:rPr>
              <w:t xml:space="preserve">P2.1 understands the dynamics of actor-audience relationship </w:t>
            </w:r>
          </w:p>
          <w:p w14:paraId="621D12CC" w14:textId="71701DF4" w:rsidR="008A563F" w:rsidRPr="00662B1E" w:rsidRDefault="008A563F" w:rsidP="00CF7CFC">
            <w:pPr>
              <w:pStyle w:val="Tabletext"/>
              <w:rPr>
                <w:szCs w:val="22"/>
                <w:lang w:eastAsia="en-AU"/>
              </w:rPr>
            </w:pPr>
            <w:r w:rsidRPr="005F3124">
              <w:rPr>
                <w:szCs w:val="22"/>
                <w:lang w:eastAsia="en-AU"/>
              </w:rPr>
              <w:t xml:space="preserve">P2.3 demonstrates directorial and acting skills to communicate meaning through dramatic action </w:t>
            </w:r>
          </w:p>
        </w:tc>
      </w:tr>
      <w:tr w:rsidR="008A563F" w14:paraId="2B642DD7" w14:textId="77777777" w:rsidTr="00FD1819"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A9DD" w14:textId="77777777" w:rsidR="008A563F" w:rsidRPr="004B4A26" w:rsidRDefault="008A563F" w:rsidP="00CF7CFC">
            <w:pPr>
              <w:pStyle w:val="Tabletext"/>
              <w:rPr>
                <w:rStyle w:val="Strong"/>
              </w:rPr>
            </w:pPr>
            <w:r w:rsidRPr="004B4A26">
              <w:rPr>
                <w:rStyle w:val="Strong"/>
              </w:rPr>
              <w:t>Critically studying</w:t>
            </w:r>
          </w:p>
        </w:tc>
        <w:tc>
          <w:tcPr>
            <w:tcW w:w="3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A170" w14:textId="40972E8B" w:rsidR="008A563F" w:rsidRPr="00662B1E" w:rsidRDefault="008A563F" w:rsidP="00CF7CFC">
            <w:pPr>
              <w:pStyle w:val="Tabletext"/>
              <w:rPr>
                <w:szCs w:val="22"/>
                <w:lang w:eastAsia="en-AU"/>
              </w:rPr>
            </w:pPr>
            <w:r w:rsidRPr="005F3124">
              <w:rPr>
                <w:szCs w:val="22"/>
                <w:lang w:eastAsia="en-AU"/>
              </w:rPr>
              <w:t>P3.1 critically appraises and evaluates, both orally and in writing, personal performances and the performances of others </w:t>
            </w:r>
          </w:p>
        </w:tc>
      </w:tr>
    </w:tbl>
    <w:p w14:paraId="53077382" w14:textId="77777777" w:rsidR="006F7FF4" w:rsidRPr="006F7FF4" w:rsidRDefault="006F7FF4" w:rsidP="006F7FF4">
      <w:pPr>
        <w:pStyle w:val="FeatureBox"/>
        <w:rPr>
          <w:rStyle w:val="Strong"/>
        </w:rPr>
      </w:pPr>
      <w:r w:rsidRPr="514E9757">
        <w:rPr>
          <w:rStyle w:val="Strong"/>
        </w:rPr>
        <w:t xml:space="preserve">Due date: </w:t>
      </w:r>
    </w:p>
    <w:p w14:paraId="5794549B" w14:textId="2383C822" w:rsidR="008A563F" w:rsidRPr="00181230" w:rsidRDefault="006F7FF4" w:rsidP="00181230">
      <w:pPr>
        <w:pStyle w:val="FeatureBox"/>
        <w:rPr>
          <w:b/>
          <w:bCs/>
        </w:rPr>
      </w:pPr>
      <w:r w:rsidRPr="006F7FF4">
        <w:rPr>
          <w:rStyle w:val="Strong"/>
        </w:rPr>
        <w:t>Weighting:</w:t>
      </w:r>
    </w:p>
    <w:p w14:paraId="5C92D063" w14:textId="41133CA0" w:rsidR="008F14B9" w:rsidRDefault="008F14B9" w:rsidP="001819C3">
      <w:pPr>
        <w:pStyle w:val="Heading4"/>
      </w:pPr>
      <w:r>
        <w:t>Task description</w:t>
      </w:r>
    </w:p>
    <w:p w14:paraId="3496F065" w14:textId="77777777" w:rsidR="008F14B9" w:rsidRDefault="008F14B9" w:rsidP="001819C3">
      <w:pPr>
        <w:pStyle w:val="Heading5"/>
      </w:pPr>
      <w:r>
        <w:t>Group devised performance</w:t>
      </w:r>
    </w:p>
    <w:p w14:paraId="1D912DF5" w14:textId="77777777" w:rsidR="008F14B9" w:rsidRPr="008A563F" w:rsidRDefault="008F14B9" w:rsidP="008F14B9">
      <w:pPr>
        <w:spacing w:line="360" w:lineRule="auto"/>
      </w:pPr>
      <w:r>
        <w:t>S</w:t>
      </w:r>
      <w:r w:rsidRPr="008A563F">
        <w:t xml:space="preserve">tudents will </w:t>
      </w:r>
      <w:r>
        <w:t xml:space="preserve">work in </w:t>
      </w:r>
      <w:r w:rsidRPr="0058025F">
        <w:rPr>
          <w:rStyle w:val="Strong"/>
        </w:rPr>
        <w:t>groups of 3-6</w:t>
      </w:r>
      <w:r>
        <w:t xml:space="preserve"> to </w:t>
      </w:r>
      <w:r w:rsidRPr="008A563F">
        <w:t xml:space="preserve">devise an original piece </w:t>
      </w:r>
      <w:r>
        <w:t>of theatre in response to the phrase, ‘But we’ve always done it this way’.</w:t>
      </w:r>
      <w:r w:rsidRPr="008A563F">
        <w:t xml:space="preserve"> The </w:t>
      </w:r>
      <w:r w:rsidRPr="0058025F">
        <w:rPr>
          <w:rStyle w:val="Strong"/>
        </w:rPr>
        <w:t>6-10-minute</w:t>
      </w:r>
      <w:r>
        <w:t xml:space="preserve"> group devised </w:t>
      </w:r>
      <w:r w:rsidRPr="008A563F">
        <w:lastRenderedPageBreak/>
        <w:t xml:space="preserve">performance should focus on exploring the story of </w:t>
      </w:r>
      <w:r>
        <w:t>a</w:t>
      </w:r>
      <w:r w:rsidRPr="008A563F">
        <w:t xml:space="preserve"> culturally</w:t>
      </w:r>
      <w:r>
        <w:t xml:space="preserve"> and historically </w:t>
      </w:r>
      <w:r w:rsidRPr="008A563F">
        <w:t xml:space="preserve">significant </w:t>
      </w:r>
      <w:r>
        <w:t>place</w:t>
      </w:r>
      <w:r w:rsidRPr="008A563F">
        <w:t xml:space="preserve">, </w:t>
      </w:r>
      <w:r>
        <w:t>event</w:t>
      </w:r>
      <w:r w:rsidRPr="008A563F">
        <w:t xml:space="preserve"> or </w:t>
      </w:r>
      <w:r>
        <w:t>person</w:t>
      </w:r>
      <w:r w:rsidRPr="008A563F">
        <w:t xml:space="preserve">. </w:t>
      </w:r>
      <w:r>
        <w:t xml:space="preserve">Students may use the conventions of any theatrical form or style but </w:t>
      </w:r>
      <w:r w:rsidRPr="008A563F">
        <w:t xml:space="preserve">must make a coherent theatrical statement </w:t>
      </w:r>
      <w:r>
        <w:t>that develops</w:t>
      </w:r>
      <w:r w:rsidRPr="008A563F">
        <w:t xml:space="preserve"> from wide research. </w:t>
      </w:r>
      <w:r>
        <w:t xml:space="preserve">The performance should evoke the intended audience response through manipulation of the elements of drama and production. </w:t>
      </w:r>
    </w:p>
    <w:p w14:paraId="0751559D" w14:textId="72FB630A" w:rsidR="008F14B9" w:rsidRPr="008A563F" w:rsidRDefault="00673A1A" w:rsidP="001819C3">
      <w:pPr>
        <w:pStyle w:val="Heading5"/>
      </w:pPr>
      <w:r>
        <w:t>Rationale and l</w:t>
      </w:r>
      <w:r w:rsidR="008F14B9" w:rsidRPr="008A563F">
        <w:t>ogbook</w:t>
      </w:r>
      <w:r w:rsidR="008F14B9">
        <w:t xml:space="preserve"> submission</w:t>
      </w:r>
    </w:p>
    <w:p w14:paraId="564E0DDF" w14:textId="77777777" w:rsidR="008F14B9" w:rsidRDefault="008F14B9" w:rsidP="008F14B9">
      <w:pPr>
        <w:spacing w:line="360" w:lineRule="auto"/>
      </w:pPr>
      <w:r>
        <w:t>Each student must</w:t>
      </w:r>
      <w:r w:rsidRPr="008A563F">
        <w:t xml:space="preserve"> also submit a</w:t>
      </w:r>
      <w:r>
        <w:t xml:space="preserve">n individual rationale which expresses their directorial vision and a </w:t>
      </w:r>
      <w:r w:rsidRPr="008A563F">
        <w:t>logbook which demonstrate</w:t>
      </w:r>
      <w:r>
        <w:t>s</w:t>
      </w:r>
      <w:r w:rsidRPr="008A563F">
        <w:t xml:space="preserve"> their </w:t>
      </w:r>
      <w:r>
        <w:t xml:space="preserve">individual </w:t>
      </w:r>
      <w:r w:rsidRPr="008A563F">
        <w:t xml:space="preserve">contribution to the </w:t>
      </w:r>
      <w:r>
        <w:t>group devising</w:t>
      </w:r>
      <w:r w:rsidRPr="008A563F">
        <w:t xml:space="preserve"> process</w:t>
      </w:r>
      <w:r>
        <w:t xml:space="preserve">. </w:t>
      </w:r>
      <w:r>
        <w:rPr>
          <w:lang w:eastAsia="zh-CN"/>
        </w:rPr>
        <w:t>The logbook must show evidence and analysis of the performance taking shape from initial research through to final staging choices. It should include:</w:t>
      </w:r>
      <w:r>
        <w:t xml:space="preserve"> </w:t>
      </w:r>
    </w:p>
    <w:p w14:paraId="0B7719CD" w14:textId="6B3453DB" w:rsidR="008F14B9" w:rsidRDefault="00852306" w:rsidP="008F14B9">
      <w:pPr>
        <w:pStyle w:val="ListBullet"/>
        <w:spacing w:line="360" w:lineRule="auto"/>
      </w:pPr>
      <w:r>
        <w:t>all</w:t>
      </w:r>
      <w:r w:rsidR="008F14B9">
        <w:t xml:space="preserve"> research and ideas </w:t>
      </w:r>
      <w:r w:rsidR="00C86AF2">
        <w:t>discussed</w:t>
      </w:r>
    </w:p>
    <w:p w14:paraId="732595A0" w14:textId="77777777" w:rsidR="008F14B9" w:rsidRDefault="008F14B9" w:rsidP="008F14B9">
      <w:pPr>
        <w:pStyle w:val="ListBullet"/>
        <w:spacing w:line="360" w:lineRule="auto"/>
      </w:pPr>
      <w:r>
        <w:t>active improvisation ideas generated and explored</w:t>
      </w:r>
    </w:p>
    <w:p w14:paraId="79546D81" w14:textId="77777777" w:rsidR="004B4A26" w:rsidRDefault="008F14B9" w:rsidP="004B4A26">
      <w:pPr>
        <w:pStyle w:val="ListBullet"/>
        <w:spacing w:line="360" w:lineRule="auto"/>
      </w:pPr>
      <w:r>
        <w:t xml:space="preserve">ideas/form/style selected and structured </w:t>
      </w:r>
    </w:p>
    <w:p w14:paraId="46B15CA4" w14:textId="17F3A6D8" w:rsidR="008F14B9" w:rsidRDefault="008F14B9" w:rsidP="004B4A26">
      <w:pPr>
        <w:pStyle w:val="ListBullet"/>
        <w:spacing w:line="360" w:lineRule="auto"/>
      </w:pPr>
      <w:r>
        <w:t xml:space="preserve">intended dramatic meaning and audience response </w:t>
      </w:r>
    </w:p>
    <w:p w14:paraId="1D3BD00E" w14:textId="77777777" w:rsidR="008F14B9" w:rsidRDefault="008F14B9" w:rsidP="008F14B9">
      <w:pPr>
        <w:pStyle w:val="ListBullet"/>
        <w:spacing w:line="360" w:lineRule="auto"/>
      </w:pPr>
      <w:r>
        <w:t>choices made about refining the performance</w:t>
      </w:r>
    </w:p>
    <w:p w14:paraId="1AA95FB6" w14:textId="77777777" w:rsidR="008F14B9" w:rsidRDefault="008F14B9" w:rsidP="008F14B9">
      <w:pPr>
        <w:pStyle w:val="ListBullet"/>
        <w:spacing w:line="360" w:lineRule="auto"/>
      </w:pPr>
      <w:r>
        <w:t xml:space="preserve">manipulation of the elements of drama and production during rehearsal </w:t>
      </w:r>
    </w:p>
    <w:p w14:paraId="6DC47F01" w14:textId="00B8E451" w:rsidR="008F14B9" w:rsidRDefault="008F14B9" w:rsidP="008F14B9">
      <w:pPr>
        <w:pStyle w:val="ListBullet"/>
        <w:spacing w:line="360" w:lineRule="auto"/>
      </w:pPr>
      <w:r>
        <w:t xml:space="preserve">reflections on own contributions and those of others </w:t>
      </w:r>
    </w:p>
    <w:p w14:paraId="49EE94E7" w14:textId="340DA4E6" w:rsidR="008F14B9" w:rsidRDefault="008F14B9" w:rsidP="008F14B9">
      <w:pPr>
        <w:pStyle w:val="ListBullet"/>
        <w:spacing w:line="360" w:lineRule="auto"/>
      </w:pPr>
      <w:r>
        <w:t>reflection on the final performance/s</w:t>
      </w:r>
      <w:r w:rsidR="004B4A26">
        <w:t>.</w:t>
      </w:r>
    </w:p>
    <w:p w14:paraId="09B55E60" w14:textId="77777777" w:rsidR="002611F3" w:rsidRDefault="002611F3">
      <w:pPr>
        <w:rPr>
          <w:rFonts w:eastAsia="SimSun" w:cs="Times New Roman"/>
          <w:color w:val="041F42"/>
          <w:sz w:val="36"/>
          <w:szCs w:val="32"/>
        </w:rPr>
      </w:pPr>
      <w:r>
        <w:br w:type="page"/>
      </w:r>
    </w:p>
    <w:p w14:paraId="0A7BED0A" w14:textId="51C83C12" w:rsidR="00522232" w:rsidRDefault="00522232" w:rsidP="00522232">
      <w:pPr>
        <w:pStyle w:val="Heading4"/>
      </w:pPr>
      <w:r w:rsidRPr="00522232">
        <w:lastRenderedPageBreak/>
        <w:t xml:space="preserve">Marking criteria – Group devised performance 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Table of marking criteria for group performance"/>
        <w:tblDescription w:val="Mark range and achievement criteria for performance component."/>
      </w:tblPr>
      <w:tblGrid>
        <w:gridCol w:w="1813"/>
        <w:gridCol w:w="7759"/>
      </w:tblGrid>
      <w:tr w:rsidR="00522232" w14:paraId="76C69AA1" w14:textId="77777777" w:rsidTr="00343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3" w:type="dxa"/>
          </w:tcPr>
          <w:p w14:paraId="63684669" w14:textId="421F7B8A" w:rsidR="00522232" w:rsidRDefault="00522232" w:rsidP="00522232">
            <w:pPr>
              <w:spacing w:before="192" w:after="192"/>
            </w:pPr>
            <w:r>
              <w:t>Mark range</w:t>
            </w:r>
          </w:p>
        </w:tc>
        <w:tc>
          <w:tcPr>
            <w:tcW w:w="7759" w:type="dxa"/>
          </w:tcPr>
          <w:p w14:paraId="32620E2D" w14:textId="130E6460" w:rsidR="00522232" w:rsidRDefault="00522232" w:rsidP="00522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Criteria</w:t>
            </w:r>
          </w:p>
        </w:tc>
      </w:tr>
      <w:tr w:rsidR="00522232" w14:paraId="54E93D7C" w14:textId="77777777" w:rsidTr="00343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3C26FADD" w14:textId="51662E64" w:rsidR="00522232" w:rsidRDefault="00522232" w:rsidP="00522232">
            <w:r w:rsidRPr="00522232">
              <w:t>25-30</w:t>
            </w:r>
          </w:p>
        </w:tc>
        <w:tc>
          <w:tcPr>
            <w:tcW w:w="7759" w:type="dxa"/>
          </w:tcPr>
          <w:p w14:paraId="6797D754" w14:textId="77777777" w:rsidR="00522232" w:rsidRDefault="00522232" w:rsidP="00522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Exemplary control of movement and voice in order to adopt and sustain complex role/s and/or character/s and interact with ensemble </w:t>
            </w:r>
          </w:p>
          <w:p w14:paraId="472C928C" w14:textId="77777777" w:rsidR="00522232" w:rsidRDefault="00522232" w:rsidP="00522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Perceptive and creative direction and manipulation of theatrical elements and elements of production to communicate sophisticated dramatic meaning</w:t>
            </w:r>
          </w:p>
          <w:p w14:paraId="3E72CB2C" w14:textId="13FEE751" w:rsidR="00522232" w:rsidRDefault="00522232" w:rsidP="00522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Outstanding contribution to a dynamic piece of original theatre that evokes a powerful audience response</w:t>
            </w:r>
          </w:p>
        </w:tc>
      </w:tr>
      <w:tr w:rsidR="00522232" w14:paraId="7C29F9FC" w14:textId="77777777" w:rsidTr="00343E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12E8AA79" w14:textId="4F8A5E54" w:rsidR="00522232" w:rsidRDefault="00522232" w:rsidP="00522232">
            <w:r w:rsidRPr="00522232">
              <w:t>19-24</w:t>
            </w:r>
          </w:p>
        </w:tc>
        <w:tc>
          <w:tcPr>
            <w:tcW w:w="7759" w:type="dxa"/>
          </w:tcPr>
          <w:p w14:paraId="5070D170" w14:textId="77777777" w:rsidR="00522232" w:rsidRDefault="00522232" w:rsidP="005222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Skilled control of movement and voice in order to adopt and sustain highly-developed role/s and/or character/s and interact with ensemble</w:t>
            </w:r>
          </w:p>
          <w:p w14:paraId="131FA6C2" w14:textId="77777777" w:rsidR="00522232" w:rsidRDefault="00522232" w:rsidP="005222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Substantial creative direction and manipulation of theatrical elements and elements of production to communicate effective dramatic meaning</w:t>
            </w:r>
          </w:p>
          <w:p w14:paraId="02E09111" w14:textId="404D17A0" w:rsidR="00522232" w:rsidRDefault="00522232" w:rsidP="005222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Substantial contribution to a coherent piece of original theatre that evokes an effective audience response</w:t>
            </w:r>
          </w:p>
        </w:tc>
      </w:tr>
      <w:tr w:rsidR="00522232" w14:paraId="340B6F33" w14:textId="77777777" w:rsidTr="00343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71683D52" w14:textId="26F9DF5F" w:rsidR="00522232" w:rsidRDefault="00522232" w:rsidP="00522232">
            <w:r w:rsidRPr="00522232">
              <w:t>13-18</w:t>
            </w:r>
          </w:p>
        </w:tc>
        <w:tc>
          <w:tcPr>
            <w:tcW w:w="7759" w:type="dxa"/>
          </w:tcPr>
          <w:p w14:paraId="5CBE7DF5" w14:textId="77777777" w:rsidR="00522232" w:rsidRDefault="00522232" w:rsidP="00522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Adequate control of movement and voice in order to adopt some role/s and/or character/s and interact with ensemble </w:t>
            </w:r>
          </w:p>
          <w:p w14:paraId="12F308E8" w14:textId="77777777" w:rsidR="00522232" w:rsidRDefault="00522232" w:rsidP="00522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Sound use of theatrical elements and elements of production to communicate adequate dramatic meaning</w:t>
            </w:r>
          </w:p>
          <w:p w14:paraId="47055E9C" w14:textId="10A96B26" w:rsidR="00522232" w:rsidRDefault="00522232" w:rsidP="00522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Adequate contribution to a mostly engaging piece of theatre</w:t>
            </w:r>
          </w:p>
        </w:tc>
      </w:tr>
      <w:tr w:rsidR="00522232" w14:paraId="7432DDE6" w14:textId="77777777" w:rsidTr="00343E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35B5B9EA" w14:textId="782BFC63" w:rsidR="00522232" w:rsidRDefault="00522232" w:rsidP="00522232">
            <w:r w:rsidRPr="00522232">
              <w:t>7-12</w:t>
            </w:r>
          </w:p>
        </w:tc>
        <w:tc>
          <w:tcPr>
            <w:tcW w:w="7759" w:type="dxa"/>
          </w:tcPr>
          <w:p w14:paraId="77F30E62" w14:textId="77777777" w:rsidR="00522232" w:rsidRDefault="00522232" w:rsidP="005222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Varying use of movement/voice and some evidence of role/s and/or character/s but is not sustained and/or lacks ensemble awareness</w:t>
            </w:r>
          </w:p>
          <w:p w14:paraId="427BD0BE" w14:textId="77777777" w:rsidR="00522232" w:rsidRDefault="00522232" w:rsidP="005222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Some theatrical elements and/or elements of production used to communicate inconsistent dramatic meaning</w:t>
            </w:r>
          </w:p>
          <w:p w14:paraId="17AA1D4D" w14:textId="2303EEB4" w:rsidR="00522232" w:rsidRDefault="00522232" w:rsidP="005222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Inconsistent contribution to a performance which creates some moments of audience engagement</w:t>
            </w:r>
          </w:p>
        </w:tc>
      </w:tr>
      <w:tr w:rsidR="00522232" w14:paraId="434EE32F" w14:textId="77777777" w:rsidTr="00343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5E77B2F8" w14:textId="11E2675D" w:rsidR="00522232" w:rsidRDefault="00522232" w:rsidP="00522232">
            <w:r w:rsidRPr="00522232">
              <w:t>1-6</w:t>
            </w:r>
          </w:p>
        </w:tc>
        <w:tc>
          <w:tcPr>
            <w:tcW w:w="7759" w:type="dxa"/>
          </w:tcPr>
          <w:p w14:paraId="0CC013D4" w14:textId="77777777" w:rsidR="00522232" w:rsidRDefault="00522232" w:rsidP="00522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Minimal performance skills and may play self, rather than adopting a character/role</w:t>
            </w:r>
          </w:p>
          <w:p w14:paraId="3FC56C9B" w14:textId="77777777" w:rsidR="00522232" w:rsidRDefault="00522232" w:rsidP="00522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Little or no understanding of the elements of drama/production evident in performance</w:t>
            </w:r>
          </w:p>
          <w:p w14:paraId="3119BC05" w14:textId="13E43FD1" w:rsidR="00522232" w:rsidRDefault="00522232" w:rsidP="00522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Little or no contribution and/or audience engagement</w:t>
            </w:r>
          </w:p>
        </w:tc>
      </w:tr>
    </w:tbl>
    <w:p w14:paraId="6AD3CA68" w14:textId="77777777" w:rsidR="002611F3" w:rsidRDefault="002611F3">
      <w:pPr>
        <w:rPr>
          <w:rFonts w:eastAsia="SimSun" w:cs="Times New Roman"/>
          <w:color w:val="041F42"/>
          <w:sz w:val="36"/>
          <w:szCs w:val="32"/>
        </w:rPr>
      </w:pPr>
      <w:r>
        <w:br w:type="page"/>
      </w:r>
    </w:p>
    <w:p w14:paraId="58BFCC5F" w14:textId="1F8FCDB8" w:rsidR="00522232" w:rsidRDefault="00522232" w:rsidP="00522232">
      <w:pPr>
        <w:pStyle w:val="Heading4"/>
      </w:pPr>
      <w:r w:rsidRPr="00522232">
        <w:lastRenderedPageBreak/>
        <w:t>Marking criteria – Rationale and logbook</w:t>
      </w:r>
    </w:p>
    <w:tbl>
      <w:tblPr>
        <w:tblStyle w:val="Tableheader"/>
        <w:tblW w:w="0" w:type="auto"/>
        <w:tblInd w:w="30" w:type="dxa"/>
        <w:tblLook w:val="04A0" w:firstRow="1" w:lastRow="0" w:firstColumn="1" w:lastColumn="0" w:noHBand="0" w:noVBand="1"/>
        <w:tblCaption w:val="Table of marking criteria for rationale and logbook"/>
        <w:tblDescription w:val="Mark range and achievement criteria for rationale and logbook task component."/>
      </w:tblPr>
      <w:tblGrid>
        <w:gridCol w:w="1808"/>
        <w:gridCol w:w="7734"/>
      </w:tblGrid>
      <w:tr w:rsidR="00522232" w14:paraId="6574F1B4" w14:textId="77777777" w:rsidTr="00261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8" w:type="dxa"/>
          </w:tcPr>
          <w:p w14:paraId="70CB3FF2" w14:textId="77777777" w:rsidR="00522232" w:rsidRDefault="00522232" w:rsidP="00E07475">
            <w:pPr>
              <w:spacing w:before="192" w:after="192"/>
            </w:pPr>
            <w:r>
              <w:t>Mark range</w:t>
            </w:r>
          </w:p>
        </w:tc>
        <w:tc>
          <w:tcPr>
            <w:tcW w:w="7734" w:type="dxa"/>
          </w:tcPr>
          <w:p w14:paraId="406107CC" w14:textId="77777777" w:rsidR="00522232" w:rsidRDefault="00522232" w:rsidP="00E074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Criteria</w:t>
            </w:r>
          </w:p>
        </w:tc>
      </w:tr>
      <w:tr w:rsidR="00522232" w14:paraId="7032BC84" w14:textId="77777777" w:rsidTr="00261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</w:tcPr>
          <w:p w14:paraId="52696300" w14:textId="5F84E6FD" w:rsidR="00522232" w:rsidRDefault="00343E7A" w:rsidP="00E07475">
            <w:r>
              <w:t>17</w:t>
            </w:r>
            <w:r w:rsidR="00522232" w:rsidRPr="00522232">
              <w:t>-</w:t>
            </w:r>
            <w:r>
              <w:t>2</w:t>
            </w:r>
            <w:r w:rsidR="00522232" w:rsidRPr="00522232">
              <w:t>0</w:t>
            </w:r>
          </w:p>
        </w:tc>
        <w:tc>
          <w:tcPr>
            <w:tcW w:w="7734" w:type="dxa"/>
          </w:tcPr>
          <w:p w14:paraId="514302ED" w14:textId="77777777" w:rsidR="00343E7A" w:rsidRDefault="00343E7A" w:rsidP="00343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 in-depth and insightful record of the group devising process, including refining sophisticated ideas, extensive research and intentional manipulation of the elements and audience response</w:t>
            </w:r>
          </w:p>
          <w:p w14:paraId="5412CC41" w14:textId="12D40E59" w:rsidR="00522232" w:rsidRDefault="00343E7A" w:rsidP="00343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 insightful statement of dramatic intention and analysis, reflection and evaluation of own contribution/performance and the performances of others</w:t>
            </w:r>
          </w:p>
        </w:tc>
      </w:tr>
      <w:tr w:rsidR="00522232" w14:paraId="208F3748" w14:textId="77777777" w:rsidTr="002611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</w:tcPr>
          <w:p w14:paraId="65770B29" w14:textId="1803E66E" w:rsidR="00522232" w:rsidRDefault="00522232" w:rsidP="00E07475">
            <w:r w:rsidRPr="00522232">
              <w:t>1</w:t>
            </w:r>
            <w:r w:rsidR="00343E7A">
              <w:t>3</w:t>
            </w:r>
            <w:r w:rsidRPr="00522232">
              <w:t>-</w:t>
            </w:r>
            <w:r w:rsidR="00343E7A">
              <w:t>16</w:t>
            </w:r>
          </w:p>
        </w:tc>
        <w:tc>
          <w:tcPr>
            <w:tcW w:w="7734" w:type="dxa"/>
          </w:tcPr>
          <w:p w14:paraId="7AFA6688" w14:textId="77777777" w:rsidR="00343E7A" w:rsidRDefault="00343E7A" w:rsidP="00343E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substantial and effective record of the group devising process, including substantial ideas/research and effective manipulation of the elements and audience response</w:t>
            </w:r>
          </w:p>
          <w:p w14:paraId="38B8B1F1" w14:textId="733C5754" w:rsidR="00522232" w:rsidRDefault="00343E7A" w:rsidP="00343E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 effective statement of dramatic intention and discussion, reflection and evaluation of own contribution/performance and the performances of others</w:t>
            </w:r>
          </w:p>
        </w:tc>
      </w:tr>
      <w:tr w:rsidR="00522232" w14:paraId="1A47F8F5" w14:textId="77777777" w:rsidTr="00261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</w:tcPr>
          <w:p w14:paraId="314878A2" w14:textId="6D3377EF" w:rsidR="00522232" w:rsidRDefault="00343E7A" w:rsidP="00E07475">
            <w:r>
              <w:t>9</w:t>
            </w:r>
            <w:r w:rsidR="00522232" w:rsidRPr="00522232">
              <w:t>-</w:t>
            </w:r>
            <w:r>
              <w:t>12</w:t>
            </w:r>
          </w:p>
        </w:tc>
        <w:tc>
          <w:tcPr>
            <w:tcW w:w="7734" w:type="dxa"/>
          </w:tcPr>
          <w:p w14:paraId="1937D1F5" w14:textId="77777777" w:rsidR="00343E7A" w:rsidRDefault="00343E7A" w:rsidP="00343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 adequate record of the group devising process, including substantial ideas/research and some manipulation of the elements and audience response</w:t>
            </w:r>
          </w:p>
          <w:p w14:paraId="705C26C3" w14:textId="0D7E5FCD" w:rsidR="00522232" w:rsidRDefault="00343E7A" w:rsidP="00343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Some indication of purpose and adequate reflection on and/or record of own contribution/performance and the performances of others</w:t>
            </w:r>
          </w:p>
        </w:tc>
      </w:tr>
      <w:tr w:rsidR="00522232" w14:paraId="07384326" w14:textId="77777777" w:rsidTr="002611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</w:tcPr>
          <w:p w14:paraId="56269B0E" w14:textId="6E9849F5" w:rsidR="00522232" w:rsidRDefault="00343E7A" w:rsidP="00E07475">
            <w:r>
              <w:t>5</w:t>
            </w:r>
            <w:r w:rsidR="00522232" w:rsidRPr="00522232">
              <w:t>-</w:t>
            </w:r>
            <w:r>
              <w:t>8</w:t>
            </w:r>
          </w:p>
        </w:tc>
        <w:tc>
          <w:tcPr>
            <w:tcW w:w="7734" w:type="dxa"/>
          </w:tcPr>
          <w:p w14:paraId="2405A283" w14:textId="331345D0" w:rsidR="00522232" w:rsidRDefault="00343E7A" w:rsidP="00E074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43E7A">
              <w:t>A basic record and outline of own contributions to the group devising process</w:t>
            </w:r>
          </w:p>
        </w:tc>
      </w:tr>
      <w:tr w:rsidR="00522232" w14:paraId="688C0EAB" w14:textId="77777777" w:rsidTr="00261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</w:tcPr>
          <w:p w14:paraId="1474CE31" w14:textId="7D009AA4" w:rsidR="00522232" w:rsidRDefault="00522232" w:rsidP="00E07475">
            <w:r w:rsidRPr="00522232">
              <w:t>1-</w:t>
            </w:r>
            <w:r w:rsidR="00343E7A">
              <w:t>4</w:t>
            </w:r>
          </w:p>
        </w:tc>
        <w:tc>
          <w:tcPr>
            <w:tcW w:w="7734" w:type="dxa"/>
          </w:tcPr>
          <w:p w14:paraId="13240978" w14:textId="7406DC68" w:rsidR="00522232" w:rsidRDefault="00343E7A" w:rsidP="00E07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3E7A">
              <w:t>Minimal or no meaningful record of the group devising process</w:t>
            </w:r>
          </w:p>
        </w:tc>
      </w:tr>
    </w:tbl>
    <w:p w14:paraId="792ECA08" w14:textId="380012DB" w:rsidR="00DC03C4" w:rsidRPr="008A563F" w:rsidRDefault="00DC03C4" w:rsidP="00343E7A"/>
    <w:sectPr w:rsidR="00DC03C4" w:rsidRPr="008A563F" w:rsidSect="001A7A7B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6F473D2" w16cex:dateUtc="2021-03-17T22:24:30.369Z"/>
  <w16cex:commentExtensible w16cex:durableId="0CCB9522" w16cex:dateUtc="2021-03-17T22:26:42.98Z"/>
  <w16cex:commentExtensible w16cex:durableId="6994C227" w16cex:dateUtc="2021-03-17T22:26:52.306Z"/>
  <w16cex:commentExtensible w16cex:durableId="656A06F7" w16cex:dateUtc="2021-03-17T22:28:13.493Z"/>
  <w16cex:commentExtensible w16cex:durableId="4080CB3C" w16cex:dateUtc="2021-03-17T22:28:30.864Z"/>
  <w16cex:commentExtensible w16cex:durableId="0C0AABF4" w16cex:dateUtc="2021-03-17T22:29:55.455Z"/>
  <w16cex:commentExtensible w16cex:durableId="19CA61FD" w16cex:dateUtc="2021-03-17T22:31:04.058Z"/>
  <w16cex:commentExtensible w16cex:durableId="3C9CF9B3" w16cex:dateUtc="2021-03-17T23:20:27.063Z"/>
  <w16cex:commentExtensible w16cex:durableId="382E4BCD" w16cex:dateUtc="2021-03-22T03:49:48.556Z"/>
  <w16cex:commentExtensible w16cex:durableId="3E500DB4" w16cex:dateUtc="2021-03-22T03:51:11.94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935A0" w14:textId="77777777" w:rsidR="00EF6FD4" w:rsidRDefault="00EF6FD4">
      <w:r>
        <w:separator/>
      </w:r>
    </w:p>
    <w:p w14:paraId="091B33EA" w14:textId="77777777" w:rsidR="00EF6FD4" w:rsidRDefault="00EF6FD4"/>
    <w:p w14:paraId="73A343FD" w14:textId="77777777" w:rsidR="00EF6FD4" w:rsidRDefault="00EF6FD4"/>
  </w:endnote>
  <w:endnote w:type="continuationSeparator" w:id="0">
    <w:p w14:paraId="59C80051" w14:textId="77777777" w:rsidR="00EF6FD4" w:rsidRDefault="00EF6FD4">
      <w:r>
        <w:continuationSeparator/>
      </w:r>
    </w:p>
    <w:p w14:paraId="68C1007C" w14:textId="77777777" w:rsidR="00EF6FD4" w:rsidRDefault="00EF6FD4"/>
    <w:p w14:paraId="4F3C85D0" w14:textId="77777777" w:rsidR="00EF6FD4" w:rsidRDefault="00EF6F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54AC8" w14:textId="57F848C5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B5560">
      <w:rPr>
        <w:noProof/>
      </w:rPr>
      <w:t>2</w:t>
    </w:r>
    <w:r w:rsidRPr="002810D3">
      <w:fldChar w:fldCharType="end"/>
    </w:r>
    <w:r w:rsidRPr="002810D3">
      <w:tab/>
    </w:r>
    <w:r w:rsidR="008A563F">
      <w:t>Group devis</w:t>
    </w:r>
    <w:r w:rsidR="00491545">
      <w:t xml:space="preserve">ing </w:t>
    </w:r>
    <w:r w:rsidR="008A563F">
      <w:t>assessment task</w:t>
    </w:r>
    <w:r w:rsidR="00AB224F">
      <w:t xml:space="preserve"> </w:t>
    </w:r>
    <w:r w:rsidR="008A563F">
      <w:t>–</w:t>
    </w:r>
    <w:r w:rsidR="00AB224F">
      <w:t xml:space="preserve"> </w:t>
    </w:r>
    <w:r w:rsidR="008A563F">
      <w:t>preliminary drama</w:t>
    </w:r>
  </w:p>
  <w:p w14:paraId="10FD97C9" w14:textId="77777777" w:rsidR="004F5B64" w:rsidRDefault="004F5B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63464" w14:textId="5C0BE43E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495D32">
      <w:rPr>
        <w:noProof/>
      </w:rPr>
      <w:t>Mar-21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B5560">
      <w:rPr>
        <w:noProof/>
      </w:rPr>
      <w:t>3</w:t>
    </w:r>
    <w:r w:rsidRPr="002810D3">
      <w:fldChar w:fldCharType="end"/>
    </w:r>
  </w:p>
  <w:p w14:paraId="4F75869C" w14:textId="77777777" w:rsidR="004F5B64" w:rsidRDefault="004F5B6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A8683" w14:textId="77777777" w:rsidR="00493120" w:rsidRDefault="514E9757" w:rsidP="00493120">
    <w:pPr>
      <w:pStyle w:val="Logo"/>
    </w:pPr>
    <w:r w:rsidRPr="514E9757">
      <w:rPr>
        <w:sz w:val="24"/>
        <w:szCs w:val="24"/>
      </w:rPr>
      <w:t>education.nsw.gov.au</w:t>
    </w:r>
    <w:r w:rsidR="44F1BA87">
      <w:tab/>
    </w:r>
    <w:r>
      <w:rPr>
        <w:noProof/>
      </w:rPr>
      <w:drawing>
        <wp:inline distT="0" distB="0" distL="0" distR="0" wp14:anchorId="7DC6305D" wp14:editId="753E10DB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2A78E" w14:textId="77777777" w:rsidR="00EF6FD4" w:rsidRDefault="00EF6FD4">
      <w:r>
        <w:separator/>
      </w:r>
    </w:p>
    <w:p w14:paraId="01E2F4E4" w14:textId="77777777" w:rsidR="00EF6FD4" w:rsidRDefault="00EF6FD4"/>
    <w:p w14:paraId="7AD97D81" w14:textId="77777777" w:rsidR="00EF6FD4" w:rsidRDefault="00EF6FD4"/>
  </w:footnote>
  <w:footnote w:type="continuationSeparator" w:id="0">
    <w:p w14:paraId="0C671032" w14:textId="77777777" w:rsidR="00EF6FD4" w:rsidRDefault="00EF6FD4">
      <w:r>
        <w:continuationSeparator/>
      </w:r>
    </w:p>
    <w:p w14:paraId="68E50250" w14:textId="77777777" w:rsidR="00EF6FD4" w:rsidRDefault="00EF6FD4"/>
    <w:p w14:paraId="3496A116" w14:textId="77777777" w:rsidR="00EF6FD4" w:rsidRDefault="00EF6F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1CAF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6F45CA6"/>
    <w:multiLevelType w:val="hybridMultilevel"/>
    <w:tmpl w:val="083AD808"/>
    <w:lvl w:ilvl="0" w:tplc="3828B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300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A3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98D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27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8A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92B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0E5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04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E6FE2"/>
    <w:multiLevelType w:val="hybridMultilevel"/>
    <w:tmpl w:val="04824C9C"/>
    <w:lvl w:ilvl="0" w:tplc="77A46EDC">
      <w:start w:val="1"/>
      <w:numFmt w:val="bullet"/>
      <w:pStyle w:val="Dotty"/>
      <w:lvlText w:val=""/>
      <w:lvlJc w:val="left"/>
      <w:pPr>
        <w:ind w:left="53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1A66E01"/>
    <w:multiLevelType w:val="hybridMultilevel"/>
    <w:tmpl w:val="F81CE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8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2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21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2"/>
  </w:num>
  <w:num w:numId="8">
    <w:abstractNumId w:val="12"/>
  </w:num>
  <w:num w:numId="9">
    <w:abstractNumId w:val="18"/>
  </w:num>
  <w:num w:numId="10">
    <w:abstractNumId w:val="11"/>
  </w:num>
  <w:num w:numId="11">
    <w:abstractNumId w:val="16"/>
  </w:num>
  <w:num w:numId="12">
    <w:abstractNumId w:val="6"/>
  </w:num>
  <w:num w:numId="13">
    <w:abstractNumId w:val="10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3"/>
  </w:num>
  <w:num w:numId="22">
    <w:abstractNumId w:val="20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7"/>
  </w:num>
  <w:num w:numId="32">
    <w:abstractNumId w:val="23"/>
  </w:num>
  <w:num w:numId="33">
    <w:abstractNumId w:val="19"/>
  </w:num>
  <w:num w:numId="34">
    <w:abstractNumId w:val="21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8"/>
  </w:num>
  <w:num w:numId="4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gutterAtTop/>
  <w:activeWritingStyle w:appName="MSWord" w:lang="en-US" w:vendorID="64" w:dllVersion="4096" w:nlCheck="1" w:checkStyle="0"/>
  <w:activeWritingStyle w:appName="MSWord" w:lang="en-AU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Q0NTM0NDU3MTcwMzRS0lEKTi0uzszPAykwrQUAPYe+qSwAAAA="/>
  </w:docVars>
  <w:rsids>
    <w:rsidRoot w:val="001A7A7B"/>
    <w:rsid w:val="0000031A"/>
    <w:rsid w:val="00001C08"/>
    <w:rsid w:val="00002BF1"/>
    <w:rsid w:val="00006220"/>
    <w:rsid w:val="00006CD7"/>
    <w:rsid w:val="000103FC"/>
    <w:rsid w:val="00010746"/>
    <w:rsid w:val="00013EA6"/>
    <w:rsid w:val="000143DF"/>
    <w:rsid w:val="000151F8"/>
    <w:rsid w:val="00015D43"/>
    <w:rsid w:val="00016801"/>
    <w:rsid w:val="00021171"/>
    <w:rsid w:val="00023790"/>
    <w:rsid w:val="00023AD5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2FAD"/>
    <w:rsid w:val="00065A16"/>
    <w:rsid w:val="00071A0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457"/>
    <w:rsid w:val="00104A05"/>
    <w:rsid w:val="00106009"/>
    <w:rsid w:val="001061F9"/>
    <w:rsid w:val="001067CC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29E3"/>
    <w:rsid w:val="0013419A"/>
    <w:rsid w:val="00134700"/>
    <w:rsid w:val="00134E23"/>
    <w:rsid w:val="00135E80"/>
    <w:rsid w:val="00140753"/>
    <w:rsid w:val="0014239C"/>
    <w:rsid w:val="00143643"/>
    <w:rsid w:val="00143921"/>
    <w:rsid w:val="00146F04"/>
    <w:rsid w:val="00150EBC"/>
    <w:rsid w:val="001520B0"/>
    <w:rsid w:val="0015446A"/>
    <w:rsid w:val="0015487C"/>
    <w:rsid w:val="00155144"/>
    <w:rsid w:val="00156498"/>
    <w:rsid w:val="0015712E"/>
    <w:rsid w:val="00162C3A"/>
    <w:rsid w:val="00164186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230"/>
    <w:rsid w:val="0018179E"/>
    <w:rsid w:val="001819C3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7A7B"/>
    <w:rsid w:val="001B3065"/>
    <w:rsid w:val="001B33C0"/>
    <w:rsid w:val="001B4A46"/>
    <w:rsid w:val="001B5E34"/>
    <w:rsid w:val="001B6493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6ACB"/>
    <w:rsid w:val="00217731"/>
    <w:rsid w:val="00217AE6"/>
    <w:rsid w:val="00221777"/>
    <w:rsid w:val="00221998"/>
    <w:rsid w:val="00221E1A"/>
    <w:rsid w:val="002228E3"/>
    <w:rsid w:val="00223D94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1D89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1F3"/>
    <w:rsid w:val="0026131D"/>
    <w:rsid w:val="00263542"/>
    <w:rsid w:val="00266738"/>
    <w:rsid w:val="00266D0C"/>
    <w:rsid w:val="00273F94"/>
    <w:rsid w:val="002760B7"/>
    <w:rsid w:val="002810D3"/>
    <w:rsid w:val="002847AE"/>
    <w:rsid w:val="002864FB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7CF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17C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3E7A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429D"/>
    <w:rsid w:val="00365118"/>
    <w:rsid w:val="003659BF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1BBF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CF5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456C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1545"/>
    <w:rsid w:val="00493120"/>
    <w:rsid w:val="004949C7"/>
    <w:rsid w:val="00494FDC"/>
    <w:rsid w:val="00495D32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A26"/>
    <w:rsid w:val="004B4C27"/>
    <w:rsid w:val="004B6116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5B64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2232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0A6B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2F1"/>
    <w:rsid w:val="005747FF"/>
    <w:rsid w:val="00576415"/>
    <w:rsid w:val="0058025F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2A6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2B1E"/>
    <w:rsid w:val="006638B4"/>
    <w:rsid w:val="0066400D"/>
    <w:rsid w:val="006644C4"/>
    <w:rsid w:val="0066665B"/>
    <w:rsid w:val="00670EE3"/>
    <w:rsid w:val="0067331F"/>
    <w:rsid w:val="00673A1A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87F70"/>
    <w:rsid w:val="00690267"/>
    <w:rsid w:val="006906E7"/>
    <w:rsid w:val="006954D4"/>
    <w:rsid w:val="0069598B"/>
    <w:rsid w:val="00695AF0"/>
    <w:rsid w:val="006961E1"/>
    <w:rsid w:val="006A07A7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6E20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128"/>
    <w:rsid w:val="006C4D92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6F7FF4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0852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0708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A6565"/>
    <w:rsid w:val="007B24C4"/>
    <w:rsid w:val="007B50E4"/>
    <w:rsid w:val="007B5236"/>
    <w:rsid w:val="007B6B2F"/>
    <w:rsid w:val="007C057B"/>
    <w:rsid w:val="007C1661"/>
    <w:rsid w:val="007C1A9E"/>
    <w:rsid w:val="007C3E67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5B55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06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1D4E"/>
    <w:rsid w:val="008A21F0"/>
    <w:rsid w:val="008A438C"/>
    <w:rsid w:val="008A47BE"/>
    <w:rsid w:val="008A563F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4B9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0521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2477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1D9"/>
    <w:rsid w:val="00996470"/>
    <w:rsid w:val="00996603"/>
    <w:rsid w:val="009974B3"/>
    <w:rsid w:val="00997F5D"/>
    <w:rsid w:val="009A0559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C7FFD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3994"/>
    <w:rsid w:val="00A143CE"/>
    <w:rsid w:val="00A16D9B"/>
    <w:rsid w:val="00A21A49"/>
    <w:rsid w:val="00A231E9"/>
    <w:rsid w:val="00A307AE"/>
    <w:rsid w:val="00A30870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528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24F"/>
    <w:rsid w:val="00AB23C3"/>
    <w:rsid w:val="00AB24DB"/>
    <w:rsid w:val="00AB35D0"/>
    <w:rsid w:val="00AB556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46F4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384F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06F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46EA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450A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86AF2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1268"/>
    <w:rsid w:val="00CD6E8E"/>
    <w:rsid w:val="00CE161F"/>
    <w:rsid w:val="00CE1E7D"/>
    <w:rsid w:val="00CE2CC6"/>
    <w:rsid w:val="00CE3529"/>
    <w:rsid w:val="00CE4320"/>
    <w:rsid w:val="00CE5754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CF7CFC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3E48"/>
    <w:rsid w:val="00D2574C"/>
    <w:rsid w:val="00D26D79"/>
    <w:rsid w:val="00D27C2B"/>
    <w:rsid w:val="00D327D7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3F79"/>
    <w:rsid w:val="00D94314"/>
    <w:rsid w:val="00D95BC7"/>
    <w:rsid w:val="00D95C17"/>
    <w:rsid w:val="00D95FD7"/>
    <w:rsid w:val="00D96043"/>
    <w:rsid w:val="00D967E8"/>
    <w:rsid w:val="00D97779"/>
    <w:rsid w:val="00DA52F5"/>
    <w:rsid w:val="00DA73A3"/>
    <w:rsid w:val="00DB1305"/>
    <w:rsid w:val="00DB3080"/>
    <w:rsid w:val="00DB4E12"/>
    <w:rsid w:val="00DB5771"/>
    <w:rsid w:val="00DC03C4"/>
    <w:rsid w:val="00DC0AB6"/>
    <w:rsid w:val="00DC21CF"/>
    <w:rsid w:val="00DC3395"/>
    <w:rsid w:val="00DC3664"/>
    <w:rsid w:val="00DC4B9B"/>
    <w:rsid w:val="00DC6EFC"/>
    <w:rsid w:val="00DC6F92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0FD"/>
    <w:rsid w:val="00DF3F4F"/>
    <w:rsid w:val="00DF707E"/>
    <w:rsid w:val="00DF70A1"/>
    <w:rsid w:val="00DF759D"/>
    <w:rsid w:val="00E003AF"/>
    <w:rsid w:val="00E00482"/>
    <w:rsid w:val="00E00D53"/>
    <w:rsid w:val="00E018C3"/>
    <w:rsid w:val="00E01C15"/>
    <w:rsid w:val="00E052B1"/>
    <w:rsid w:val="00E05886"/>
    <w:rsid w:val="00E104C6"/>
    <w:rsid w:val="00E10A63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697B"/>
    <w:rsid w:val="00E602A7"/>
    <w:rsid w:val="00E619E1"/>
    <w:rsid w:val="00E625D2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EF6FD4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0A01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67D3E"/>
    <w:rsid w:val="00F706AA"/>
    <w:rsid w:val="00F715D0"/>
    <w:rsid w:val="00F71765"/>
    <w:rsid w:val="00F717E7"/>
    <w:rsid w:val="00F724A1"/>
    <w:rsid w:val="00F7288E"/>
    <w:rsid w:val="00F740FA"/>
    <w:rsid w:val="00F747EF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819"/>
    <w:rsid w:val="00FD1F94"/>
    <w:rsid w:val="00FD21A7"/>
    <w:rsid w:val="00FD2B9E"/>
    <w:rsid w:val="00FD3347"/>
    <w:rsid w:val="00FD40E9"/>
    <w:rsid w:val="00FD495B"/>
    <w:rsid w:val="00FD7CF2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462FD43"/>
    <w:rsid w:val="1DD6E855"/>
    <w:rsid w:val="2D399903"/>
    <w:rsid w:val="3784A6FD"/>
    <w:rsid w:val="3F96FCF0"/>
    <w:rsid w:val="44F1BA87"/>
    <w:rsid w:val="4670F962"/>
    <w:rsid w:val="514E9757"/>
    <w:rsid w:val="685F8816"/>
    <w:rsid w:val="732FC356"/>
    <w:rsid w:val="734EAD2F"/>
    <w:rsid w:val="7F18EFD4"/>
    <w:rsid w:val="7FE5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2E65CA9"/>
  <w14:defaultImageDpi w14:val="32767"/>
  <w15:chartTrackingRefBased/>
  <w15:docId w15:val="{304BF4A0-C61C-48CE-A59C-BB8453DC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8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,ŠStrong emphasis"/>
    <w:basedOn w:val="DefaultParagraphFont"/>
    <w:uiPriority w:val="28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PlaceholderText">
    <w:name w:val="Placeholder Text"/>
    <w:basedOn w:val="DefaultParagraphFont"/>
    <w:uiPriority w:val="99"/>
    <w:semiHidden/>
    <w:rsid w:val="00B346F4"/>
    <w:rPr>
      <w:color w:val="808080"/>
    </w:rPr>
  </w:style>
  <w:style w:type="paragraph" w:customStyle="1" w:styleId="IOSbodytext2017">
    <w:name w:val="IOS body text 2017"/>
    <w:basedOn w:val="Normal"/>
    <w:qFormat/>
    <w:rsid w:val="00DC03C4"/>
    <w:pPr>
      <w:spacing w:line="300" w:lineRule="atLeast"/>
    </w:pPr>
    <w:rPr>
      <w:rFonts w:eastAsia="SimSun" w:cs="Times New Roman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C03C4"/>
    <w:rPr>
      <w:color w:val="954F72" w:themeColor="followedHyperlink"/>
      <w:u w:val="single"/>
    </w:rPr>
  </w:style>
  <w:style w:type="paragraph" w:customStyle="1" w:styleId="Tabletext">
    <w:name w:val="ŠTable text"/>
    <w:basedOn w:val="Normal"/>
    <w:uiPriority w:val="23"/>
    <w:qFormat/>
    <w:rsid w:val="00DC03C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sz w:val="22"/>
      <w:szCs w:val="20"/>
      <w:lang w:eastAsia="zh-CN"/>
    </w:rPr>
  </w:style>
  <w:style w:type="paragraph" w:customStyle="1" w:styleId="IOSbodytext">
    <w:name w:val="IOS body text"/>
    <w:basedOn w:val="Normal"/>
    <w:link w:val="IOSbodytextChar"/>
    <w:qFormat/>
    <w:rsid w:val="00DC03C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200" w:line="300" w:lineRule="auto"/>
    </w:pPr>
    <w:rPr>
      <w:rFonts w:eastAsia="SimSun" w:cs="Times New Roman"/>
      <w:lang w:eastAsia="zh-CN"/>
    </w:rPr>
  </w:style>
  <w:style w:type="character" w:customStyle="1" w:styleId="IOSbodytextChar">
    <w:name w:val="IOS body text Char"/>
    <w:link w:val="IOSbodytext"/>
    <w:rsid w:val="00DC03C4"/>
    <w:rPr>
      <w:rFonts w:ascii="Arial" w:eastAsia="SimSun" w:hAnsi="Arial" w:cs="Times New Roman"/>
      <w:lang w:val="en-AU" w:eastAsia="zh-CN"/>
    </w:rPr>
  </w:style>
  <w:style w:type="paragraph" w:styleId="ListParagraph">
    <w:name w:val="List Paragraph"/>
    <w:basedOn w:val="Normal"/>
    <w:uiPriority w:val="34"/>
    <w:qFormat/>
    <w:rsid w:val="00DC03C4"/>
    <w:pPr>
      <w:spacing w:before="0" w:line="240" w:lineRule="auto"/>
      <w:ind w:left="720"/>
      <w:contextualSpacing/>
    </w:pPr>
    <w:rPr>
      <w:rFonts w:asciiTheme="minorHAnsi" w:hAnsiTheme="minorHAnsi"/>
    </w:rPr>
  </w:style>
  <w:style w:type="paragraph" w:customStyle="1" w:styleId="Entry">
    <w:name w:val="Entry"/>
    <w:basedOn w:val="Normal"/>
    <w:qFormat/>
    <w:rsid w:val="008A563F"/>
    <w:pPr>
      <w:spacing w:before="0" w:line="240" w:lineRule="auto"/>
    </w:pPr>
    <w:rPr>
      <w:rFonts w:asciiTheme="minorHAnsi" w:hAnsiTheme="minorHAnsi"/>
      <w:b/>
      <w:sz w:val="20"/>
      <w:szCs w:val="20"/>
      <w:lang w:val="en-US"/>
    </w:rPr>
  </w:style>
  <w:style w:type="paragraph" w:customStyle="1" w:styleId="Label">
    <w:name w:val="Label"/>
    <w:basedOn w:val="Normal"/>
    <w:qFormat/>
    <w:rsid w:val="008A563F"/>
    <w:pPr>
      <w:spacing w:before="0" w:line="240" w:lineRule="auto"/>
      <w:jc w:val="right"/>
    </w:pPr>
    <w:rPr>
      <w:rFonts w:asciiTheme="majorHAnsi" w:hAnsiTheme="majorHAnsi"/>
      <w:b/>
      <w:sz w:val="20"/>
      <w:szCs w:val="20"/>
      <w:lang w:val="en-US"/>
    </w:rPr>
  </w:style>
  <w:style w:type="paragraph" w:customStyle="1" w:styleId="Dotty">
    <w:name w:val="Dotty"/>
    <w:qFormat/>
    <w:rsid w:val="008A563F"/>
    <w:pPr>
      <w:numPr>
        <w:numId w:val="41"/>
      </w:numPr>
      <w:spacing w:before="0" w:after="100" w:line="240" w:lineRule="auto"/>
      <w:ind w:left="227" w:hanging="170"/>
    </w:pPr>
    <w:rPr>
      <w:rFonts w:asciiTheme="majorHAnsi" w:hAnsiTheme="majorHAnsi"/>
      <w:b/>
      <w:sz w:val="20"/>
      <w:szCs w:val="20"/>
    </w:rPr>
  </w:style>
  <w:style w:type="paragraph" w:customStyle="1" w:styleId="Titles">
    <w:name w:val="Titles"/>
    <w:basedOn w:val="Normal"/>
    <w:qFormat/>
    <w:rsid w:val="008A563F"/>
    <w:pPr>
      <w:spacing w:before="0" w:after="120" w:line="240" w:lineRule="auto"/>
      <w:ind w:right="134"/>
      <w:jc w:val="center"/>
    </w:pPr>
    <w:rPr>
      <w:rFonts w:asciiTheme="majorHAnsi" w:hAnsiTheme="majorHAnsi"/>
      <w:b/>
      <w:spacing w:val="80"/>
      <w:sz w:val="36"/>
      <w:szCs w:val="36"/>
      <w:lang w:val="en-US"/>
    </w:rPr>
  </w:style>
  <w:style w:type="character" w:customStyle="1" w:styleId="normaltextrun1">
    <w:name w:val="normaltextrun1"/>
    <w:basedOn w:val="DefaultParagraphFont"/>
    <w:rsid w:val="008A563F"/>
  </w:style>
  <w:style w:type="character" w:customStyle="1" w:styleId="eop">
    <w:name w:val="eop"/>
    <w:basedOn w:val="DefaultParagraphFont"/>
    <w:rsid w:val="008A563F"/>
  </w:style>
  <w:style w:type="paragraph" w:customStyle="1" w:styleId="paragraph1">
    <w:name w:val="paragraph1"/>
    <w:basedOn w:val="Normal"/>
    <w:rsid w:val="008A563F"/>
    <w:pPr>
      <w:spacing w:before="0" w:line="240" w:lineRule="auto"/>
    </w:pPr>
    <w:rPr>
      <w:rFonts w:ascii="Times New Roman" w:eastAsia="Times New Roman" w:hAnsi="Times New Roman" w:cs="Times New Roman"/>
      <w:lang w:eastAsia="en-AU"/>
    </w:rPr>
  </w:style>
  <w:style w:type="paragraph" w:customStyle="1" w:styleId="DoEbodytext2018">
    <w:name w:val="DoE body text 2018"/>
    <w:basedOn w:val="Normal"/>
    <w:qFormat/>
    <w:rsid w:val="006F7FF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  <w:rPr>
      <w:rFonts w:eastAsia="SimSun" w:cs="Times New Roman"/>
      <w:szCs w:val="22"/>
      <w:lang w:eastAsia="zh-CN"/>
    </w:rPr>
  </w:style>
  <w:style w:type="character" w:customStyle="1" w:styleId="DoEstrongemphasis2018">
    <w:name w:val="DoE strong emphasis 2018"/>
    <w:basedOn w:val="DefaultParagraphFont"/>
    <w:uiPriority w:val="1"/>
    <w:qFormat/>
    <w:rsid w:val="006F7FF4"/>
    <w:rPr>
      <w:b/>
      <w:noProof w:val="0"/>
      <w:lang w:val="en-AU"/>
    </w:rPr>
  </w:style>
  <w:style w:type="character" w:styleId="CommentReference">
    <w:name w:val="annotation reference"/>
    <w:basedOn w:val="DefaultParagraphFont"/>
    <w:uiPriority w:val="99"/>
    <w:semiHidden/>
    <w:rsid w:val="007C3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C3E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E67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E67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E6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E67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d54c307b99e543f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tin88\AppData\Local\Temp\Temp4_DoEBrandAsset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E1A7819A3604197C09A278CE88602" ma:contentTypeVersion="12" ma:contentTypeDescription="Create a new document." ma:contentTypeScope="" ma:versionID="5ec3869c7e2c736a40ed8602a799f312">
  <xsd:schema xmlns:xsd="http://www.w3.org/2001/XMLSchema" xmlns:xs="http://www.w3.org/2001/XMLSchema" xmlns:p="http://schemas.microsoft.com/office/2006/metadata/properties" xmlns:ns2="a3893891-f0a0-41d0-9ee8-6d125d8ab872" xmlns:ns3="946db038-1dcd-4d2d-acc3-074dba562d2c" targetNamespace="http://schemas.microsoft.com/office/2006/metadata/properties" ma:root="true" ma:fieldsID="49dd4198bd1ed5d3279cfc0b50eb9eda" ns2:_="" ns3:_="">
    <xsd:import namespace="a3893891-f0a0-41d0-9ee8-6d125d8ab872"/>
    <xsd:import namespace="946db038-1dcd-4d2d-acc3-074dba562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3891-f0a0-41d0-9ee8-6d125d8ab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b038-1dcd-4d2d-acc3-074dba562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6BAB4-489E-4FE8-A5E5-09FA3313F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93891-f0a0-41d0-9ee8-6d125d8ab872"/>
    <ds:schemaRef ds:uri="946db038-1dcd-4d2d-acc3-074dba562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46db038-1dcd-4d2d-acc3-074dba562d2c"/>
    <ds:schemaRef ds:uri="a3893891-f0a0-41d0-9ee8-6d125d8ab872"/>
  </ds:schemaRefs>
</ds:datastoreItem>
</file>

<file path=customXml/itemProps4.xml><?xml version="1.0" encoding="utf-8"?>
<ds:datastoreItem xmlns:ds="http://schemas.openxmlformats.org/officeDocument/2006/customXml" ds:itemID="{B93C6285-C99E-4997-A744-A1308646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1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11 group devising stask</vt:lpstr>
    </vt:vector>
  </TitlesOfParts>
  <Manager/>
  <Company>NSW Department of Education</Company>
  <LinksUpToDate>false</LinksUpToDate>
  <CharactersWithSpaces>5067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11 group devising stask</dc:title>
  <dc:subject>Drama</dc:subject>
  <dc:creator>NSW Department of Education</dc:creator>
  <cp:keywords>Drama;year 11;S6</cp:keywords>
  <dc:description/>
  <cp:lastModifiedBy>Cathryn Horvat</cp:lastModifiedBy>
  <cp:revision>4</cp:revision>
  <cp:lastPrinted>2019-09-30T07:42:00Z</cp:lastPrinted>
  <dcterms:created xsi:type="dcterms:W3CDTF">2021-03-23T23:38:00Z</dcterms:created>
  <dcterms:modified xsi:type="dcterms:W3CDTF">2021-03-23T23:39:00Z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0x010100E31E1A7819A3604197C09A278CE88602</vt:lpwstr>
  </property>
</Properties>
</file>