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1365F" w14:textId="556CD264" w:rsidR="00101866" w:rsidRDefault="003D2653" w:rsidP="00101866">
      <w:pPr>
        <w:pStyle w:val="Title"/>
      </w:pPr>
      <w:bookmarkStart w:id="0" w:name="_Toc64898892"/>
      <w:bookmarkStart w:id="1" w:name="_GoBack"/>
      <w:bookmarkEnd w:id="1"/>
      <w:r>
        <w:t>Alexia Sinclair resource booklet</w:t>
      </w:r>
      <w:bookmarkEnd w:id="0"/>
    </w:p>
    <w:p w14:paraId="05A33B2A" w14:textId="77777777" w:rsidR="003267EB" w:rsidRPr="003C4CA5" w:rsidRDefault="003267EB" w:rsidP="003267EB">
      <w:pPr>
        <w:rPr>
          <w:lang w:eastAsia="zh-CN"/>
        </w:rPr>
      </w:pPr>
      <w:r>
        <w:rPr>
          <w:noProof/>
        </w:rPr>
        <mc:AlternateContent>
          <mc:Choice Requires="wps">
            <w:drawing>
              <wp:inline distT="0" distB="0" distL="0" distR="0" wp14:anchorId="402ACFD3" wp14:editId="4573A7AC">
                <wp:extent cx="1498600" cy="1498600"/>
                <wp:effectExtent l="0" t="0" r="0" b="0"/>
                <wp:docPr id="3" name="Oval 3" descr="Brand Circ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14DD6DC" id="Oval 3" o:spid="_x0000_s1026" alt="Brand Circle 1" style="width:118pt;height: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" fillcolor="#1b428a" stroked="f" strokeweight="5pt">
                <v:stroke joinstyle="miter"/>
                <w10:anchorlock/>
              </v:oval>
            </w:pict>
          </mc:Fallback>
        </mc:AlternateContent>
      </w:r>
    </w:p>
    <w:p w14:paraId="622178F9" w14:textId="77777777" w:rsidR="00101866" w:rsidRDefault="003267EB" w:rsidP="003267EB">
      <w:pPr>
        <w:rPr>
          <w:lang w:eastAsia="zh-CN"/>
        </w:rPr>
      </w:pPr>
      <w:r>
        <w:rPr>
          <w:noProof/>
        </w:rPr>
        <mc:AlternateContent>
          <mc:Choice Requires="wps">
            <w:drawing>
              <wp:inline distT="0" distB="0" distL="0" distR="0" wp14:anchorId="00F4390C" wp14:editId="343D2061">
                <wp:extent cx="1879600" cy="1879600"/>
                <wp:effectExtent l="63500" t="63500" r="63500" b="6350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8D5C22" id="Oval 2" o:spid="_x0000_s1026" alt="Brand Dotted Circle 2" style="width:148pt;height: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" filled="f" strokecolor="#c7dbf1" strokeweight="10pt">
                <v:stroke dashstyle="1 1" joinstyle="miter" endcap="round"/>
                <w10:anchorlock/>
              </v:oval>
            </w:pict>
          </mc:Fallback>
        </mc:AlternateContent>
      </w:r>
      <w:r>
        <w:rPr>
          <w:noProof/>
        </w:rPr>
        <mc:AlternateContent>
          <mc:Choice Requires="wps">
            <w:drawing>
              <wp:inline distT="0" distB="0" distL="0" distR="0" wp14:anchorId="28100AB9" wp14:editId="0A782640">
                <wp:extent cx="3835400" cy="3835400"/>
                <wp:effectExtent l="76200" t="76200" r="76200" b="7620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657801" id="Oval 1" o:spid="_x0000_s1026" alt="Brand Circle 2" style="width:302pt;height:3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" filled="f" strokecolor="#cf0038" strokeweight="12pt">
                <v:stroke joinstyle="miter"/>
                <w10:anchorlock/>
              </v:oval>
            </w:pict>
          </mc:Fallback>
        </mc:AlternateContent>
      </w:r>
      <w:r w:rsidR="00101866">
        <w:rPr>
          <w:lang w:eastAsia="zh-CN"/>
        </w:rPr>
        <w:br w:type="page"/>
      </w:r>
    </w:p>
    <w:sdt>
      <w:sdtPr>
        <w:rPr>
          <w:rFonts w:ascii="Arial" w:eastAsiaTheme="minorHAnsi" w:hAnsi="Arial" w:cstheme="minorBidi"/>
          <w:color w:val="auto"/>
          <w:sz w:val="24"/>
          <w:szCs w:val="24"/>
          <w:lang w:val="en-AU"/>
        </w:rPr>
        <w:id w:val="-493499996"/>
        <w:docPartObj>
          <w:docPartGallery w:val="Table of Contents"/>
          <w:docPartUnique/>
        </w:docPartObj>
      </w:sdtPr>
      <w:sdtEndPr>
        <w:rPr>
          <w:b/>
          <w:bCs/>
          <w:noProof/>
        </w:rPr>
      </w:sdtEndPr>
      <w:sdtContent>
        <w:p w14:paraId="338F609A" w14:textId="77777777" w:rsidR="00C73207" w:rsidRPr="00C73207" w:rsidRDefault="00C73207" w:rsidP="00C73207">
          <w:pPr>
            <w:pStyle w:val="TOCHeading"/>
            <w:rPr>
              <w:rStyle w:val="Heading2Char"/>
            </w:rPr>
          </w:pPr>
          <w:r w:rsidRPr="00C73207">
            <w:rPr>
              <w:rStyle w:val="Heading2Char"/>
            </w:rPr>
            <w:t>Table of contents</w:t>
          </w:r>
        </w:p>
        <w:p w14:paraId="4891544C" w14:textId="269FAB20" w:rsidR="007D6F93" w:rsidRDefault="00C73207">
          <w:pPr>
            <w:pStyle w:val="TOC1"/>
            <w:tabs>
              <w:tab w:val="right" w:leader="dot" w:pos="9622"/>
            </w:tabs>
            <w:rPr>
              <w:rFonts w:asciiTheme="minorHAnsi" w:eastAsiaTheme="minorEastAsia" w:hAnsiTheme="minorHAnsi" w:cstheme="minorBidi"/>
              <w:b w:val="0"/>
              <w:bCs w:val="0"/>
              <w:noProof/>
              <w:szCs w:val="22"/>
              <w:lang w:eastAsia="en-AU"/>
            </w:rPr>
          </w:pPr>
          <w:r>
            <w:fldChar w:fldCharType="begin"/>
          </w:r>
          <w:r>
            <w:instrText xml:space="preserve"> TOC \o "1-3" \h \z \u </w:instrText>
          </w:r>
          <w:r>
            <w:fldChar w:fldCharType="separate"/>
          </w:r>
          <w:hyperlink w:anchor="_Toc64898892" w:history="1">
            <w:r w:rsidR="007D6F93" w:rsidRPr="00901E46">
              <w:rPr>
                <w:rStyle w:val="Hyperlink"/>
                <w:noProof/>
              </w:rPr>
              <w:t>Alexia Sinclair resource booklet</w:t>
            </w:r>
            <w:r w:rsidR="007D6F93">
              <w:rPr>
                <w:noProof/>
                <w:webHidden/>
              </w:rPr>
              <w:tab/>
            </w:r>
            <w:r w:rsidR="007D6F93">
              <w:rPr>
                <w:noProof/>
                <w:webHidden/>
              </w:rPr>
              <w:fldChar w:fldCharType="begin"/>
            </w:r>
            <w:r w:rsidR="007D6F93">
              <w:rPr>
                <w:noProof/>
                <w:webHidden/>
              </w:rPr>
              <w:instrText xml:space="preserve"> PAGEREF _Toc64898892 \h </w:instrText>
            </w:r>
            <w:r w:rsidR="007D6F93">
              <w:rPr>
                <w:noProof/>
                <w:webHidden/>
              </w:rPr>
            </w:r>
            <w:r w:rsidR="007D6F93">
              <w:rPr>
                <w:noProof/>
                <w:webHidden/>
              </w:rPr>
              <w:fldChar w:fldCharType="separate"/>
            </w:r>
            <w:r w:rsidR="00045F4E">
              <w:rPr>
                <w:noProof/>
                <w:webHidden/>
              </w:rPr>
              <w:t>1</w:t>
            </w:r>
            <w:r w:rsidR="007D6F93">
              <w:rPr>
                <w:noProof/>
                <w:webHidden/>
              </w:rPr>
              <w:fldChar w:fldCharType="end"/>
            </w:r>
          </w:hyperlink>
        </w:p>
        <w:p w14:paraId="0A5BB0E5" w14:textId="0001F752" w:rsidR="007D6F93" w:rsidRDefault="001F4EBC">
          <w:pPr>
            <w:pStyle w:val="TOC1"/>
            <w:tabs>
              <w:tab w:val="right" w:leader="dot" w:pos="9622"/>
            </w:tabs>
            <w:rPr>
              <w:rFonts w:asciiTheme="minorHAnsi" w:eastAsiaTheme="minorEastAsia" w:hAnsiTheme="minorHAnsi" w:cstheme="minorBidi"/>
              <w:b w:val="0"/>
              <w:bCs w:val="0"/>
              <w:noProof/>
              <w:szCs w:val="22"/>
              <w:lang w:eastAsia="en-AU"/>
            </w:rPr>
          </w:pPr>
          <w:hyperlink w:anchor="_Toc64898893" w:history="1">
            <w:r w:rsidR="007D6F93" w:rsidRPr="00901E46">
              <w:rPr>
                <w:rStyle w:val="Hyperlink"/>
                <w:noProof/>
              </w:rPr>
              <w:t>Alexia Sinclair – Storyteller</w:t>
            </w:r>
            <w:r w:rsidR="007D6F93">
              <w:rPr>
                <w:noProof/>
                <w:webHidden/>
              </w:rPr>
              <w:tab/>
            </w:r>
            <w:r w:rsidR="007D6F93">
              <w:rPr>
                <w:noProof/>
                <w:webHidden/>
              </w:rPr>
              <w:fldChar w:fldCharType="begin"/>
            </w:r>
            <w:r w:rsidR="007D6F93">
              <w:rPr>
                <w:noProof/>
                <w:webHidden/>
              </w:rPr>
              <w:instrText xml:space="preserve"> PAGEREF _Toc64898893 \h </w:instrText>
            </w:r>
            <w:r w:rsidR="007D6F93">
              <w:rPr>
                <w:noProof/>
                <w:webHidden/>
              </w:rPr>
            </w:r>
            <w:r w:rsidR="007D6F93">
              <w:rPr>
                <w:noProof/>
                <w:webHidden/>
              </w:rPr>
              <w:fldChar w:fldCharType="separate"/>
            </w:r>
            <w:r w:rsidR="00045F4E">
              <w:rPr>
                <w:noProof/>
                <w:webHidden/>
              </w:rPr>
              <w:t>3</w:t>
            </w:r>
            <w:r w:rsidR="007D6F93">
              <w:rPr>
                <w:noProof/>
                <w:webHidden/>
              </w:rPr>
              <w:fldChar w:fldCharType="end"/>
            </w:r>
          </w:hyperlink>
        </w:p>
        <w:p w14:paraId="7A9DE707" w14:textId="26857528" w:rsidR="007D6F93" w:rsidRDefault="001F4EBC">
          <w:pPr>
            <w:pStyle w:val="TOC2"/>
            <w:tabs>
              <w:tab w:val="right" w:leader="dot" w:pos="9622"/>
            </w:tabs>
            <w:rPr>
              <w:rFonts w:asciiTheme="minorHAnsi" w:eastAsiaTheme="minorEastAsia" w:hAnsiTheme="minorHAnsi" w:cstheme="minorBidi"/>
              <w:noProof/>
              <w:sz w:val="22"/>
              <w:szCs w:val="22"/>
              <w:lang w:eastAsia="en-AU"/>
            </w:rPr>
          </w:pPr>
          <w:hyperlink w:anchor="_Toc64898894" w:history="1">
            <w:r w:rsidR="007D6F93" w:rsidRPr="00901E46">
              <w:rPr>
                <w:rStyle w:val="Hyperlink"/>
                <w:noProof/>
              </w:rPr>
              <w:t>Activity 1 – see, think, wonder</w:t>
            </w:r>
            <w:r w:rsidR="007D6F93">
              <w:rPr>
                <w:noProof/>
                <w:webHidden/>
              </w:rPr>
              <w:tab/>
            </w:r>
            <w:r w:rsidR="007D6F93">
              <w:rPr>
                <w:noProof/>
                <w:webHidden/>
              </w:rPr>
              <w:fldChar w:fldCharType="begin"/>
            </w:r>
            <w:r w:rsidR="007D6F93">
              <w:rPr>
                <w:noProof/>
                <w:webHidden/>
              </w:rPr>
              <w:instrText xml:space="preserve"> PAGEREF _Toc64898894 \h </w:instrText>
            </w:r>
            <w:r w:rsidR="007D6F93">
              <w:rPr>
                <w:noProof/>
                <w:webHidden/>
              </w:rPr>
            </w:r>
            <w:r w:rsidR="007D6F93">
              <w:rPr>
                <w:noProof/>
                <w:webHidden/>
              </w:rPr>
              <w:fldChar w:fldCharType="separate"/>
            </w:r>
            <w:r w:rsidR="00045F4E">
              <w:rPr>
                <w:noProof/>
                <w:webHidden/>
              </w:rPr>
              <w:t>3</w:t>
            </w:r>
            <w:r w:rsidR="007D6F93">
              <w:rPr>
                <w:noProof/>
                <w:webHidden/>
              </w:rPr>
              <w:fldChar w:fldCharType="end"/>
            </w:r>
          </w:hyperlink>
        </w:p>
        <w:p w14:paraId="16B4ED55" w14:textId="015B6BC7" w:rsidR="007D6F93" w:rsidRDefault="001F4EBC">
          <w:pPr>
            <w:pStyle w:val="TOC2"/>
            <w:tabs>
              <w:tab w:val="right" w:leader="dot" w:pos="9622"/>
            </w:tabs>
            <w:rPr>
              <w:rFonts w:asciiTheme="minorHAnsi" w:eastAsiaTheme="minorEastAsia" w:hAnsiTheme="minorHAnsi" w:cstheme="minorBidi"/>
              <w:noProof/>
              <w:sz w:val="22"/>
              <w:szCs w:val="22"/>
              <w:lang w:eastAsia="en-AU"/>
            </w:rPr>
          </w:pPr>
          <w:hyperlink w:anchor="_Toc64898895" w:history="1">
            <w:r w:rsidR="007D6F93" w:rsidRPr="00901E46">
              <w:rPr>
                <w:rStyle w:val="Hyperlink"/>
                <w:noProof/>
              </w:rPr>
              <w:t>Activity 2 – signs and symbols</w:t>
            </w:r>
            <w:r w:rsidR="007D6F93">
              <w:rPr>
                <w:noProof/>
                <w:webHidden/>
              </w:rPr>
              <w:tab/>
            </w:r>
            <w:r w:rsidR="007D6F93">
              <w:rPr>
                <w:noProof/>
                <w:webHidden/>
              </w:rPr>
              <w:fldChar w:fldCharType="begin"/>
            </w:r>
            <w:r w:rsidR="007D6F93">
              <w:rPr>
                <w:noProof/>
                <w:webHidden/>
              </w:rPr>
              <w:instrText xml:space="preserve"> PAGEREF _Toc64898895 \h </w:instrText>
            </w:r>
            <w:r w:rsidR="007D6F93">
              <w:rPr>
                <w:noProof/>
                <w:webHidden/>
              </w:rPr>
            </w:r>
            <w:r w:rsidR="007D6F93">
              <w:rPr>
                <w:noProof/>
                <w:webHidden/>
              </w:rPr>
              <w:fldChar w:fldCharType="separate"/>
            </w:r>
            <w:r w:rsidR="00045F4E">
              <w:rPr>
                <w:noProof/>
                <w:webHidden/>
              </w:rPr>
              <w:t>5</w:t>
            </w:r>
            <w:r w:rsidR="007D6F93">
              <w:rPr>
                <w:noProof/>
                <w:webHidden/>
              </w:rPr>
              <w:fldChar w:fldCharType="end"/>
            </w:r>
          </w:hyperlink>
        </w:p>
        <w:p w14:paraId="36019E09" w14:textId="7102A490" w:rsidR="007D6F93" w:rsidRDefault="001F4EBC">
          <w:pPr>
            <w:pStyle w:val="TOC2"/>
            <w:tabs>
              <w:tab w:val="right" w:leader="dot" w:pos="9622"/>
            </w:tabs>
            <w:rPr>
              <w:rFonts w:asciiTheme="minorHAnsi" w:eastAsiaTheme="minorEastAsia" w:hAnsiTheme="minorHAnsi" w:cstheme="minorBidi"/>
              <w:noProof/>
              <w:sz w:val="22"/>
              <w:szCs w:val="22"/>
              <w:lang w:eastAsia="en-AU"/>
            </w:rPr>
          </w:pPr>
          <w:hyperlink w:anchor="_Toc64898896" w:history="1">
            <w:r w:rsidR="007D6F93" w:rsidRPr="00901E46">
              <w:rPr>
                <w:rStyle w:val="Hyperlink"/>
                <w:noProof/>
              </w:rPr>
              <w:t>Activity 3 – compare and contrast</w:t>
            </w:r>
            <w:r w:rsidR="007D6F93">
              <w:rPr>
                <w:noProof/>
                <w:webHidden/>
              </w:rPr>
              <w:tab/>
            </w:r>
            <w:r w:rsidR="007D6F93">
              <w:rPr>
                <w:noProof/>
                <w:webHidden/>
              </w:rPr>
              <w:fldChar w:fldCharType="begin"/>
            </w:r>
            <w:r w:rsidR="007D6F93">
              <w:rPr>
                <w:noProof/>
                <w:webHidden/>
              </w:rPr>
              <w:instrText xml:space="preserve"> PAGEREF _Toc64898896 \h </w:instrText>
            </w:r>
            <w:r w:rsidR="007D6F93">
              <w:rPr>
                <w:noProof/>
                <w:webHidden/>
              </w:rPr>
            </w:r>
            <w:r w:rsidR="007D6F93">
              <w:rPr>
                <w:noProof/>
                <w:webHidden/>
              </w:rPr>
              <w:fldChar w:fldCharType="separate"/>
            </w:r>
            <w:r w:rsidR="00045F4E">
              <w:rPr>
                <w:noProof/>
                <w:webHidden/>
              </w:rPr>
              <w:t>6</w:t>
            </w:r>
            <w:r w:rsidR="007D6F93">
              <w:rPr>
                <w:noProof/>
                <w:webHidden/>
              </w:rPr>
              <w:fldChar w:fldCharType="end"/>
            </w:r>
          </w:hyperlink>
        </w:p>
        <w:p w14:paraId="77189609" w14:textId="67D04F77" w:rsidR="007D6F93" w:rsidRDefault="001F4EBC">
          <w:pPr>
            <w:pStyle w:val="TOC1"/>
            <w:tabs>
              <w:tab w:val="right" w:leader="dot" w:pos="9622"/>
            </w:tabs>
            <w:rPr>
              <w:rFonts w:asciiTheme="minorHAnsi" w:eastAsiaTheme="minorEastAsia" w:hAnsiTheme="minorHAnsi" w:cstheme="minorBidi"/>
              <w:b w:val="0"/>
              <w:bCs w:val="0"/>
              <w:noProof/>
              <w:szCs w:val="22"/>
              <w:lang w:eastAsia="en-AU"/>
            </w:rPr>
          </w:pPr>
          <w:hyperlink w:anchor="_Toc64898897" w:history="1">
            <w:r w:rsidR="007D6F93" w:rsidRPr="00901E46">
              <w:rPr>
                <w:rStyle w:val="Hyperlink"/>
                <w:noProof/>
              </w:rPr>
              <w:t>References</w:t>
            </w:r>
            <w:r w:rsidR="007D6F93">
              <w:rPr>
                <w:noProof/>
                <w:webHidden/>
              </w:rPr>
              <w:tab/>
            </w:r>
            <w:r w:rsidR="007D6F93">
              <w:rPr>
                <w:noProof/>
                <w:webHidden/>
              </w:rPr>
              <w:fldChar w:fldCharType="begin"/>
            </w:r>
            <w:r w:rsidR="007D6F93">
              <w:rPr>
                <w:noProof/>
                <w:webHidden/>
              </w:rPr>
              <w:instrText xml:space="preserve"> PAGEREF _Toc64898897 \h </w:instrText>
            </w:r>
            <w:r w:rsidR="007D6F93">
              <w:rPr>
                <w:noProof/>
                <w:webHidden/>
              </w:rPr>
            </w:r>
            <w:r w:rsidR="007D6F93">
              <w:rPr>
                <w:noProof/>
                <w:webHidden/>
              </w:rPr>
              <w:fldChar w:fldCharType="separate"/>
            </w:r>
            <w:r w:rsidR="00045F4E">
              <w:rPr>
                <w:noProof/>
                <w:webHidden/>
              </w:rPr>
              <w:t>9</w:t>
            </w:r>
            <w:r w:rsidR="007D6F93">
              <w:rPr>
                <w:noProof/>
                <w:webHidden/>
              </w:rPr>
              <w:fldChar w:fldCharType="end"/>
            </w:r>
          </w:hyperlink>
        </w:p>
        <w:p w14:paraId="49C20401" w14:textId="1AFBCA6C" w:rsidR="00C73207" w:rsidRDefault="00C73207" w:rsidP="00C73207">
          <w:pPr>
            <w:rPr>
              <w:b/>
              <w:bCs/>
              <w:noProof/>
            </w:rPr>
          </w:pPr>
          <w:r>
            <w:rPr>
              <w:b/>
              <w:bCs/>
              <w:noProof/>
            </w:rPr>
            <w:fldChar w:fldCharType="end"/>
          </w:r>
        </w:p>
      </w:sdtContent>
    </w:sdt>
    <w:p w14:paraId="5B4D5308" w14:textId="77777777" w:rsidR="004E2741" w:rsidRDefault="004E2741">
      <w:pPr>
        <w:rPr>
          <w:rFonts w:eastAsia="SimSun" w:cs="Arial"/>
          <w:color w:val="1C438B"/>
          <w:sz w:val="48"/>
          <w:szCs w:val="36"/>
          <w:lang w:eastAsia="zh-CN"/>
        </w:rPr>
      </w:pPr>
      <w:r>
        <w:br w:type="page"/>
      </w:r>
    </w:p>
    <w:p w14:paraId="56994406" w14:textId="5FE0D873" w:rsidR="004E2741" w:rsidRDefault="00296C28" w:rsidP="00BF48DC">
      <w:pPr>
        <w:pStyle w:val="Heading1"/>
      </w:pPr>
      <w:bookmarkStart w:id="2" w:name="_Toc64898893"/>
      <w:r>
        <w:lastRenderedPageBreak/>
        <w:t>Alexia Sinclair – Storyteller</w:t>
      </w:r>
      <w:bookmarkEnd w:id="2"/>
    </w:p>
    <w:p w14:paraId="796A2284" w14:textId="5BDC1D3B" w:rsidR="00663DAE" w:rsidRDefault="00296C28" w:rsidP="00BF48DC">
      <w:pPr>
        <w:pStyle w:val="Heading2"/>
      </w:pPr>
      <w:bookmarkStart w:id="3" w:name="_Toc64898894"/>
      <w:r>
        <w:t xml:space="preserve">Activity 1 – </w:t>
      </w:r>
      <w:r w:rsidR="007D6F93">
        <w:t>s</w:t>
      </w:r>
      <w:r>
        <w:t xml:space="preserve">ee, </w:t>
      </w:r>
      <w:r w:rsidR="00663DAE">
        <w:t>t</w:t>
      </w:r>
      <w:r>
        <w:t xml:space="preserve">hink, </w:t>
      </w:r>
      <w:r w:rsidR="00663DAE">
        <w:t>w</w:t>
      </w:r>
      <w:r>
        <w:t>onder</w:t>
      </w:r>
      <w:bookmarkEnd w:id="3"/>
    </w:p>
    <w:p w14:paraId="39BC918B" w14:textId="2316CE1E" w:rsidR="00663DAE" w:rsidRDefault="00663DAE" w:rsidP="00663DAE">
      <w:pPr>
        <w:pStyle w:val="FeatureBox2"/>
      </w:pPr>
      <w:r>
        <w:t>‘Variola Vera’ is a digital photograph</w:t>
      </w:r>
      <w:r w:rsidR="00C73207">
        <w:t xml:space="preserve"> by Alexia Sinclair</w:t>
      </w:r>
      <w:r>
        <w:t xml:space="preserve"> from </w:t>
      </w:r>
      <w:r w:rsidR="00C73207">
        <w:t xml:space="preserve">the </w:t>
      </w:r>
      <w:r>
        <w:t>2014 series ‘The Art of Saving a Life’</w:t>
      </w:r>
      <w:r w:rsidR="00577F48">
        <w:t>, part of a larger project commissioned by the Bill and Melinda Gates Foundation to illustrate the global impact of vaccines.</w:t>
      </w:r>
    </w:p>
    <w:p w14:paraId="3CEE14AA" w14:textId="4C4FC89E" w:rsidR="00C73207" w:rsidRPr="00663DAE" w:rsidRDefault="001F4EBC" w:rsidP="00663DAE">
      <w:pPr>
        <w:pStyle w:val="FeatureBox2"/>
      </w:pPr>
      <w:hyperlink r:id="rId11" w:anchor="variola-vera-the-gates-foundation" w:history="1">
        <w:r w:rsidR="00C73207">
          <w:rPr>
            <w:rStyle w:val="Hyperlink"/>
          </w:rPr>
          <w:t>Alexia Sinclair - The Art of Saving a Life</w:t>
        </w:r>
      </w:hyperlink>
      <w:r w:rsidR="00C73207">
        <w:t xml:space="preserve"> (accessed 22/02/2021)</w:t>
      </w:r>
    </w:p>
    <w:p w14:paraId="729A5E15" w14:textId="165030C8" w:rsidR="00663DAE" w:rsidRDefault="00663DAE">
      <w:r>
        <w:rPr>
          <w:noProof/>
        </w:rPr>
        <w:drawing>
          <wp:inline distT="0" distB="0" distL="0" distR="0" wp14:anchorId="59036A7A" wp14:editId="340C2C83">
            <wp:extent cx="6120002" cy="4490263"/>
            <wp:effectExtent l="0" t="0" r="0" b="5715"/>
            <wp:docPr id="4" name="Picture 4" descr="Variola Vera by Alexia Sinclair.&#10;&#10;A highly detailed colour photograph. There are three human figures, all styled in 18th century clothing. On the left, a young boy in plain clothing receives an injection from a man in period dress. On  the right are two empty chairs. In the centre of the frame site a young woman styled as an aristocrat with a high blonde wig and dark blue and purple dress covered in flowers. She faces the camera with her right hand over her chest and left hand reaching towards the doctor. She is framed by an ornately carved blue cabinet in the background. On this shelf, hundreds of small specimen jars are visible. The floor of this interior space resembles a blooming meadow with green leaves and blue flo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6120002" cy="4490263"/>
                    </a:xfrm>
                    <a:prstGeom prst="rect">
                      <a:avLst/>
                    </a:prstGeom>
                  </pic:spPr>
                </pic:pic>
              </a:graphicData>
            </a:graphic>
          </wp:inline>
        </w:drawing>
      </w:r>
    </w:p>
    <w:p w14:paraId="7B9E6681" w14:textId="0E70152A" w:rsidR="00C73207" w:rsidRDefault="00C73207" w:rsidP="00C73207">
      <w:pPr>
        <w:pStyle w:val="FeatureBox2"/>
      </w:pPr>
      <w:r>
        <w:t xml:space="preserve">Refer to this image, and the video resource </w:t>
      </w:r>
      <w:hyperlink r:id="rId13">
        <w:r w:rsidRPr="061ED9CB">
          <w:rPr>
            <w:rStyle w:val="Hyperlink"/>
          </w:rPr>
          <w:t>Alexia Sinclair – Storyteller</w:t>
        </w:r>
      </w:hyperlink>
      <w:r>
        <w:t xml:space="preserve"> (10:3</w:t>
      </w:r>
      <w:r w:rsidR="13A03A3B">
        <w:t>7</w:t>
      </w:r>
      <w:r>
        <w:t>) to complete the see, think, wonder scaffold on the following page.</w:t>
      </w:r>
      <w:r>
        <w:br w:type="page"/>
      </w:r>
    </w:p>
    <w:tbl>
      <w:tblPr>
        <w:tblStyle w:val="Tableheader"/>
        <w:tblW w:w="0" w:type="auto"/>
        <w:tblLook w:val="04A0" w:firstRow="1" w:lastRow="0" w:firstColumn="1" w:lastColumn="0" w:noHBand="0" w:noVBand="1"/>
        <w:tblCaption w:val="See, think, wonder scaffold"/>
        <w:tblDescription w:val="See, think, wonder scaffold in three columns, with questions for each heading"/>
      </w:tblPr>
      <w:tblGrid>
        <w:gridCol w:w="3192"/>
        <w:gridCol w:w="3190"/>
        <w:gridCol w:w="3190"/>
      </w:tblGrid>
      <w:tr w:rsidR="00C73207" w14:paraId="31DA8630" w14:textId="77777777" w:rsidTr="73EC764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207" w:type="dxa"/>
          </w:tcPr>
          <w:p w14:paraId="5BACA7BD" w14:textId="75D78E9E" w:rsidR="00C73207" w:rsidRDefault="00C73207">
            <w:pPr>
              <w:spacing w:before="192" w:after="192"/>
            </w:pPr>
            <w:r>
              <w:lastRenderedPageBreak/>
              <w:t>See</w:t>
            </w:r>
          </w:p>
        </w:tc>
        <w:tc>
          <w:tcPr>
            <w:tcW w:w="3207" w:type="dxa"/>
          </w:tcPr>
          <w:p w14:paraId="09ABD900" w14:textId="14A32609" w:rsidR="00C73207" w:rsidRDefault="00C73207">
            <w:pPr>
              <w:cnfStyle w:val="100000000000" w:firstRow="1" w:lastRow="0" w:firstColumn="0" w:lastColumn="0" w:oddVBand="0" w:evenVBand="0" w:oddHBand="0" w:evenHBand="0" w:firstRowFirstColumn="0" w:firstRowLastColumn="0" w:lastRowFirstColumn="0" w:lastRowLastColumn="0"/>
            </w:pPr>
            <w:r>
              <w:t>Think</w:t>
            </w:r>
          </w:p>
        </w:tc>
        <w:tc>
          <w:tcPr>
            <w:tcW w:w="3208" w:type="dxa"/>
          </w:tcPr>
          <w:p w14:paraId="20B09896" w14:textId="0DD546F3" w:rsidR="00C73207" w:rsidRDefault="00C73207">
            <w:pPr>
              <w:cnfStyle w:val="100000000000" w:firstRow="1" w:lastRow="0" w:firstColumn="0" w:lastColumn="0" w:oddVBand="0" w:evenVBand="0" w:oddHBand="0" w:evenHBand="0" w:firstRowFirstColumn="0" w:firstRowLastColumn="0" w:lastRowFirstColumn="0" w:lastRowLastColumn="0"/>
            </w:pPr>
            <w:r>
              <w:t>Wonder</w:t>
            </w:r>
          </w:p>
        </w:tc>
      </w:tr>
      <w:tr w:rsidR="00C73207" w14:paraId="4FD216D6" w14:textId="77777777" w:rsidTr="73EC7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top"/>
          </w:tcPr>
          <w:p w14:paraId="275AB528" w14:textId="546A2800" w:rsidR="00C73207" w:rsidRDefault="00C73207" w:rsidP="387B0C5A">
            <w:pPr>
              <w:rPr>
                <w:b w:val="0"/>
                <w:lang w:eastAsia="zh-CN"/>
              </w:rPr>
            </w:pPr>
            <w:r w:rsidRPr="6D8E6B5A">
              <w:rPr>
                <w:b w:val="0"/>
                <w:lang w:eastAsia="zh-CN"/>
              </w:rPr>
              <w:t>Observe the work</w:t>
            </w:r>
            <w:r w:rsidR="07B229B7" w:rsidRPr="6D8E6B5A">
              <w:rPr>
                <w:b w:val="0"/>
                <w:lang w:eastAsia="zh-CN"/>
              </w:rPr>
              <w:t xml:space="preserve">. </w:t>
            </w:r>
            <w:r w:rsidRPr="6D8E6B5A">
              <w:rPr>
                <w:b w:val="0"/>
                <w:lang w:eastAsia="zh-CN"/>
              </w:rPr>
              <w:t>Describe what you see</w:t>
            </w:r>
            <w:r w:rsidR="3FEB6700" w:rsidRPr="6D8E6B5A">
              <w:rPr>
                <w:b w:val="0"/>
                <w:lang w:eastAsia="zh-CN"/>
              </w:rPr>
              <w:t xml:space="preserve"> using the structural frame to guide you.</w:t>
            </w:r>
            <w:r w:rsidR="65486A3A" w:rsidRPr="6D8E6B5A">
              <w:rPr>
                <w:b w:val="0"/>
                <w:lang w:eastAsia="zh-CN"/>
              </w:rPr>
              <w:t xml:space="preserve"> For exampl</w:t>
            </w:r>
            <w:r w:rsidR="003EB837" w:rsidRPr="6D8E6B5A">
              <w:rPr>
                <w:b w:val="0"/>
                <w:lang w:eastAsia="zh-CN"/>
              </w:rPr>
              <w:t xml:space="preserve">e – </w:t>
            </w:r>
            <w:r w:rsidR="525F2068" w:rsidRPr="6D8E6B5A">
              <w:rPr>
                <w:b w:val="0"/>
                <w:lang w:eastAsia="zh-CN"/>
              </w:rPr>
              <w:t>c</w:t>
            </w:r>
            <w:r w:rsidR="3FEB6700" w:rsidRPr="6D8E6B5A">
              <w:rPr>
                <w:b w:val="0"/>
                <w:lang w:eastAsia="zh-CN"/>
              </w:rPr>
              <w:t>onsider the subject matter, textures, colours, composition,</w:t>
            </w:r>
            <w:r w:rsidR="63D86DAA" w:rsidRPr="6D8E6B5A">
              <w:rPr>
                <w:b w:val="0"/>
                <w:lang w:eastAsia="zh-CN"/>
              </w:rPr>
              <w:t xml:space="preserve"> size</w:t>
            </w:r>
            <w:r w:rsidR="28306D56" w:rsidRPr="6D8E6B5A">
              <w:rPr>
                <w:b w:val="0"/>
                <w:lang w:eastAsia="zh-CN"/>
              </w:rPr>
              <w:t>,</w:t>
            </w:r>
            <w:r w:rsidR="3FEB6700" w:rsidRPr="6D8E6B5A">
              <w:rPr>
                <w:b w:val="0"/>
                <w:lang w:eastAsia="zh-CN"/>
              </w:rPr>
              <w:t xml:space="preserve"> use of </w:t>
            </w:r>
            <w:r w:rsidR="09352697" w:rsidRPr="6D8E6B5A">
              <w:rPr>
                <w:b w:val="0"/>
                <w:lang w:eastAsia="zh-CN"/>
              </w:rPr>
              <w:t>repetition and other visual qualities</w:t>
            </w:r>
            <w:r w:rsidR="7735CF6F" w:rsidRPr="6D8E6B5A">
              <w:rPr>
                <w:b w:val="0"/>
                <w:lang w:eastAsia="zh-CN"/>
              </w:rPr>
              <w:t>.</w:t>
            </w:r>
          </w:p>
        </w:tc>
        <w:tc>
          <w:tcPr>
            <w:tcW w:w="3207" w:type="dxa"/>
            <w:vAlign w:val="top"/>
          </w:tcPr>
          <w:p w14:paraId="1AA3FDB6" w14:textId="432F40DC" w:rsidR="00C73207" w:rsidRDefault="00C73207" w:rsidP="007D6F93">
            <w:pPr>
              <w:cnfStyle w:val="000000100000" w:firstRow="0" w:lastRow="0" w:firstColumn="0" w:lastColumn="0" w:oddVBand="0" w:evenVBand="0" w:oddHBand="1" w:evenHBand="0" w:firstRowFirstColumn="0" w:firstRowLastColumn="0" w:lastRowFirstColumn="0" w:lastRowLastColumn="0"/>
              <w:rPr>
                <w:lang w:eastAsia="zh-CN"/>
              </w:rPr>
            </w:pPr>
            <w:r w:rsidRPr="387B0C5A">
              <w:rPr>
                <w:lang w:eastAsia="zh-CN"/>
              </w:rPr>
              <w:t>Discuss what you think is happening</w:t>
            </w:r>
            <w:r w:rsidR="1D072BCD" w:rsidRPr="387B0C5A">
              <w:rPr>
                <w:lang w:eastAsia="zh-CN"/>
              </w:rPr>
              <w:t xml:space="preserve"> in this artwork</w:t>
            </w:r>
            <w:r w:rsidRPr="387B0C5A">
              <w:rPr>
                <w:lang w:eastAsia="zh-CN"/>
              </w:rPr>
              <w:t xml:space="preserve">. </w:t>
            </w:r>
          </w:p>
          <w:p w14:paraId="5DE49194" w14:textId="40CFA88E" w:rsidR="00C73207" w:rsidRDefault="00C73207" w:rsidP="007D6F93">
            <w:pPr>
              <w:cnfStyle w:val="000000100000" w:firstRow="0" w:lastRow="0" w:firstColumn="0" w:lastColumn="0" w:oddVBand="0" w:evenVBand="0" w:oddHBand="1" w:evenHBand="0" w:firstRowFirstColumn="0" w:firstRowLastColumn="0" w:lastRowFirstColumn="0" w:lastRowLastColumn="0"/>
              <w:rPr>
                <w:lang w:eastAsia="zh-CN"/>
              </w:rPr>
            </w:pPr>
            <w:r w:rsidRPr="387B0C5A">
              <w:rPr>
                <w:lang w:eastAsia="zh-CN"/>
              </w:rPr>
              <w:t>Provide evidence as to why you think this</w:t>
            </w:r>
            <w:r w:rsidR="0DB4D5ED" w:rsidRPr="387B0C5A">
              <w:rPr>
                <w:lang w:eastAsia="zh-CN"/>
              </w:rPr>
              <w:t xml:space="preserve">. You might refer to evidence in the first column. </w:t>
            </w:r>
          </w:p>
        </w:tc>
        <w:tc>
          <w:tcPr>
            <w:tcW w:w="3208" w:type="dxa"/>
            <w:vAlign w:val="top"/>
          </w:tcPr>
          <w:p w14:paraId="794E64B5" w14:textId="77777777" w:rsidR="00C73207" w:rsidRDefault="00C73207" w:rsidP="007D6F9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What are you curious about?</w:t>
            </w:r>
          </w:p>
          <w:p w14:paraId="24B1B0A3" w14:textId="3EF88A62" w:rsidR="00C73207" w:rsidRDefault="00C73207" w:rsidP="007D6F93">
            <w:pPr>
              <w:cnfStyle w:val="000000100000" w:firstRow="0" w:lastRow="0" w:firstColumn="0" w:lastColumn="0" w:oddVBand="0" w:evenVBand="0" w:oddHBand="1" w:evenHBand="0" w:firstRowFirstColumn="0" w:firstRowLastColumn="0" w:lastRowFirstColumn="0" w:lastRowLastColumn="0"/>
            </w:pPr>
            <w:r w:rsidRPr="387B0C5A">
              <w:rPr>
                <w:lang w:eastAsia="zh-CN"/>
              </w:rPr>
              <w:t>What more do you want to know</w:t>
            </w:r>
            <w:r w:rsidR="40F1AC6A" w:rsidRPr="387B0C5A">
              <w:rPr>
                <w:lang w:eastAsia="zh-CN"/>
              </w:rPr>
              <w:t xml:space="preserve"> about this artwork, artist or the audience for this work</w:t>
            </w:r>
            <w:r w:rsidRPr="387B0C5A">
              <w:rPr>
                <w:lang w:eastAsia="zh-CN"/>
              </w:rPr>
              <w:t>?</w:t>
            </w:r>
          </w:p>
        </w:tc>
      </w:tr>
      <w:tr w:rsidR="00C73207" w14:paraId="75B02275" w14:textId="77777777" w:rsidTr="73EC7640">
        <w:trPr>
          <w:cnfStyle w:val="000000010000" w:firstRow="0" w:lastRow="0" w:firstColumn="0" w:lastColumn="0" w:oddVBand="0" w:evenVBand="0" w:oddHBand="0" w:evenHBand="1" w:firstRowFirstColumn="0" w:firstRowLastColumn="0" w:lastRowFirstColumn="0" w:lastRowLastColumn="0"/>
          <w:trHeight w:val="9638"/>
        </w:trPr>
        <w:tc>
          <w:tcPr>
            <w:cnfStyle w:val="001000000000" w:firstRow="0" w:lastRow="0" w:firstColumn="1" w:lastColumn="0" w:oddVBand="0" w:evenVBand="0" w:oddHBand="0" w:evenHBand="0" w:firstRowFirstColumn="0" w:firstRowLastColumn="0" w:lastRowFirstColumn="0" w:lastRowLastColumn="0"/>
            <w:tcW w:w="3207" w:type="dxa"/>
            <w:vAlign w:val="top"/>
          </w:tcPr>
          <w:p w14:paraId="49C2DD5E" w14:textId="77777777" w:rsidR="00C73207" w:rsidRDefault="00C73207" w:rsidP="007D6F93"/>
        </w:tc>
        <w:tc>
          <w:tcPr>
            <w:tcW w:w="3207" w:type="dxa"/>
            <w:vAlign w:val="top"/>
          </w:tcPr>
          <w:p w14:paraId="53B33FE1" w14:textId="77777777" w:rsidR="00C73207" w:rsidRDefault="00C73207" w:rsidP="007D6F93">
            <w:pPr>
              <w:cnfStyle w:val="000000010000" w:firstRow="0" w:lastRow="0" w:firstColumn="0" w:lastColumn="0" w:oddVBand="0" w:evenVBand="0" w:oddHBand="0" w:evenHBand="1" w:firstRowFirstColumn="0" w:firstRowLastColumn="0" w:lastRowFirstColumn="0" w:lastRowLastColumn="0"/>
            </w:pPr>
          </w:p>
        </w:tc>
        <w:tc>
          <w:tcPr>
            <w:tcW w:w="3208" w:type="dxa"/>
            <w:vAlign w:val="top"/>
          </w:tcPr>
          <w:p w14:paraId="1EA687B0" w14:textId="77777777" w:rsidR="00C73207" w:rsidRDefault="00C73207" w:rsidP="007D6F93">
            <w:pPr>
              <w:cnfStyle w:val="000000010000" w:firstRow="0" w:lastRow="0" w:firstColumn="0" w:lastColumn="0" w:oddVBand="0" w:evenVBand="0" w:oddHBand="0" w:evenHBand="1" w:firstRowFirstColumn="0" w:firstRowLastColumn="0" w:lastRowFirstColumn="0" w:lastRowLastColumn="0"/>
            </w:pPr>
          </w:p>
        </w:tc>
      </w:tr>
    </w:tbl>
    <w:p w14:paraId="7B1EEED7" w14:textId="08A34BC4" w:rsidR="00663DAE" w:rsidRDefault="00663DAE">
      <w:pPr>
        <w:rPr>
          <w:rFonts w:eastAsia="SimSun" w:cs="Arial"/>
          <w:b/>
          <w:color w:val="1C438B"/>
          <w:sz w:val="40"/>
          <w:szCs w:val="40"/>
          <w:lang w:eastAsia="zh-CN"/>
        </w:rPr>
      </w:pPr>
      <w:r>
        <w:br w:type="page"/>
      </w:r>
    </w:p>
    <w:p w14:paraId="6CC5EDD5" w14:textId="28B9A954" w:rsidR="00663DAE" w:rsidRDefault="00663DAE" w:rsidP="00BF48DC">
      <w:pPr>
        <w:pStyle w:val="Heading2"/>
      </w:pPr>
      <w:bookmarkStart w:id="4" w:name="_Toc64898895"/>
      <w:r>
        <w:lastRenderedPageBreak/>
        <w:t xml:space="preserve">Activity 2 – </w:t>
      </w:r>
      <w:r w:rsidR="007D6F93">
        <w:t>s</w:t>
      </w:r>
      <w:r>
        <w:t xml:space="preserve">igns and </w:t>
      </w:r>
      <w:r w:rsidR="00C73207">
        <w:t>s</w:t>
      </w:r>
      <w:r>
        <w:t>ymbols</w:t>
      </w:r>
      <w:bookmarkEnd w:id="4"/>
    </w:p>
    <w:p w14:paraId="300F4C60" w14:textId="7FB9F8C3" w:rsidR="007A53F2" w:rsidRDefault="007D6F93" w:rsidP="007A53F2">
      <w:pPr>
        <w:pStyle w:val="FeatureBox2"/>
        <w:spacing w:after="120"/>
      </w:pPr>
      <w:r>
        <w:t>Refer to the complete</w:t>
      </w:r>
      <w:r w:rsidR="007E548C">
        <w:t>d</w:t>
      </w:r>
      <w:r>
        <w:t xml:space="preserve"> </w:t>
      </w:r>
      <w:r w:rsidR="007E548C">
        <w:t>example</w:t>
      </w:r>
      <w:r w:rsidR="01EA0524">
        <w:t xml:space="preserve"> below</w:t>
      </w:r>
      <w:r w:rsidR="007E548C">
        <w:t xml:space="preserve"> </w:t>
      </w:r>
      <w:r w:rsidR="7900B16F">
        <w:t>which interpret</w:t>
      </w:r>
      <w:r w:rsidR="6C0E4574">
        <w:t xml:space="preserve"> two symbols in Al</w:t>
      </w:r>
      <w:r w:rsidR="007E548C">
        <w:t xml:space="preserve">exia Sinclair’s </w:t>
      </w:r>
      <w:hyperlink r:id="rId14">
        <w:r w:rsidR="007E548C" w:rsidRPr="6D8E6B5A">
          <w:rPr>
            <w:rStyle w:val="Hyperlink"/>
          </w:rPr>
          <w:t>The Art of Saving a Life</w:t>
        </w:r>
      </w:hyperlink>
      <w:r>
        <w:t xml:space="preserve">, and then use the scaffold on the following page to </w:t>
      </w:r>
      <w:r w:rsidR="1430256A">
        <w:t>interpret symbols in</w:t>
      </w:r>
      <w:r>
        <w:t xml:space="preserve"> </w:t>
      </w:r>
      <w:r w:rsidR="432FB67A">
        <w:t>her</w:t>
      </w:r>
      <w:r>
        <w:t xml:space="preserve"> artwork </w:t>
      </w:r>
      <w:hyperlink r:id="rId15" w:anchor="the-cabinets-of-curiosity">
        <w:r w:rsidR="007E548C" w:rsidRPr="6D8E6B5A">
          <w:rPr>
            <w:rStyle w:val="Hyperlink"/>
          </w:rPr>
          <w:t>The Cabinets of Curiosity</w:t>
        </w:r>
      </w:hyperlink>
      <w:r w:rsidR="007E548C">
        <w:t xml:space="preserve"> (accessed 22/02/2021)</w:t>
      </w:r>
      <w:r w:rsidR="00E43046">
        <w:t>.</w:t>
      </w:r>
    </w:p>
    <w:p w14:paraId="2CEAD639" w14:textId="576E16EE" w:rsidR="00E43046" w:rsidRDefault="00E43046" w:rsidP="00E43046">
      <w:r>
        <w:t xml:space="preserve">Symbols are </w:t>
      </w:r>
      <w:r w:rsidR="18F78238">
        <w:t>marks, signs or codes that represent ideas to audiences.</w:t>
      </w:r>
      <w:r>
        <w:t xml:space="preserve"> They</w:t>
      </w:r>
      <w:r w:rsidR="48AB7040">
        <w:t xml:space="preserve"> can be used to</w:t>
      </w:r>
      <w:r>
        <w:t xml:space="preserve"> communicate </w:t>
      </w:r>
      <w:r w:rsidR="364DF03E">
        <w:t>an</w:t>
      </w:r>
      <w:r>
        <w:t xml:space="preserve"> artist’s ideas.</w:t>
      </w:r>
      <w:r w:rsidR="4C6FA462">
        <w:t xml:space="preserve"> Similarly, signs are also used to convey information to audiences.</w:t>
      </w:r>
      <w:r>
        <w:t xml:space="preserve"> Signs and symbols</w:t>
      </w:r>
      <w:r w:rsidR="499E6B0C">
        <w:t xml:space="preserve"> carry meanings that</w:t>
      </w:r>
      <w:r>
        <w:t xml:space="preserve"> are culturally bound and </w:t>
      </w:r>
      <w:r w:rsidR="36EEDA02">
        <w:t>can be read</w:t>
      </w:r>
      <w:r w:rsidR="7593BF33">
        <w:t xml:space="preserve"> or interpreted</w:t>
      </w:r>
      <w:r w:rsidR="36EEDA02">
        <w:t xml:space="preserve"> by specific audiences in </w:t>
      </w:r>
      <w:r>
        <w:t>certain times and place</w:t>
      </w:r>
      <w:r w:rsidR="02A98543">
        <w:t xml:space="preserve">s. </w:t>
      </w:r>
    </w:p>
    <w:p w14:paraId="6445108B" w14:textId="507A2DFE" w:rsidR="00E43046" w:rsidRDefault="00E43046" w:rsidP="001E3EBB">
      <w:pPr>
        <w:spacing w:after="120"/>
      </w:pPr>
      <w:r>
        <w:t xml:space="preserve">For examples </w:t>
      </w:r>
      <w:r w:rsidRPr="387B0C5A">
        <w:rPr>
          <w:lang w:eastAsia="zh-CN"/>
        </w:rPr>
        <w:t>of common symbols in 17</w:t>
      </w:r>
      <w:r w:rsidRPr="387B0C5A">
        <w:rPr>
          <w:vertAlign w:val="superscript"/>
          <w:lang w:eastAsia="zh-CN"/>
        </w:rPr>
        <w:t>th</w:t>
      </w:r>
      <w:r w:rsidRPr="387B0C5A">
        <w:rPr>
          <w:lang w:eastAsia="zh-CN"/>
        </w:rPr>
        <w:t>-18</w:t>
      </w:r>
      <w:r w:rsidRPr="387B0C5A">
        <w:rPr>
          <w:vertAlign w:val="superscript"/>
          <w:lang w:eastAsia="zh-CN"/>
        </w:rPr>
        <w:t>th</w:t>
      </w:r>
      <w:r w:rsidRPr="387B0C5A">
        <w:rPr>
          <w:lang w:eastAsia="zh-CN"/>
        </w:rPr>
        <w:t xml:space="preserve"> century art, refer to the article ‘</w:t>
      </w:r>
      <w:hyperlink r:id="rId16">
        <w:r w:rsidRPr="387B0C5A">
          <w:rPr>
            <w:rStyle w:val="Hyperlink"/>
            <w:lang w:eastAsia="zh-CN"/>
          </w:rPr>
          <w:t>Symbols in a Vanitas</w:t>
        </w:r>
      </w:hyperlink>
      <w:r w:rsidRPr="387B0C5A">
        <w:rPr>
          <w:rStyle w:val="Hyperlink"/>
          <w:lang w:eastAsia="zh-CN"/>
        </w:rPr>
        <w:t>’</w:t>
      </w:r>
      <w:r>
        <w:t xml:space="preserve"> (accessed 22/02/2021)</w:t>
      </w:r>
    </w:p>
    <w:tbl>
      <w:tblPr>
        <w:tblStyle w:val="Tableheader"/>
        <w:tblW w:w="0" w:type="auto"/>
        <w:tblLook w:val="04A0" w:firstRow="1" w:lastRow="0" w:firstColumn="1" w:lastColumn="0" w:noHBand="0" w:noVBand="1"/>
        <w:tblCaption w:val="Simple table with two columns"/>
        <w:tblDescription w:val="Simple table with 'symbol' and 'meaning' columns to complete the activity"/>
      </w:tblPr>
      <w:tblGrid>
        <w:gridCol w:w="4793"/>
        <w:gridCol w:w="4779"/>
      </w:tblGrid>
      <w:tr w:rsidR="007A53F2" w14:paraId="1AD7BECA" w14:textId="77777777" w:rsidTr="061ED9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93" w:type="dxa"/>
          </w:tcPr>
          <w:p w14:paraId="7013DD78" w14:textId="5736665E" w:rsidR="007A53F2" w:rsidRDefault="007A53F2" w:rsidP="007A53F2">
            <w:pPr>
              <w:spacing w:before="192" w:after="192"/>
            </w:pPr>
            <w:r>
              <w:t>Symbol</w:t>
            </w:r>
          </w:p>
        </w:tc>
        <w:tc>
          <w:tcPr>
            <w:tcW w:w="4779" w:type="dxa"/>
          </w:tcPr>
          <w:p w14:paraId="452440D3" w14:textId="4F086421" w:rsidR="007A53F2" w:rsidRDefault="007A53F2" w:rsidP="007A53F2">
            <w:pPr>
              <w:cnfStyle w:val="100000000000" w:firstRow="1" w:lastRow="0" w:firstColumn="0" w:lastColumn="0" w:oddVBand="0" w:evenVBand="0" w:oddHBand="0" w:evenHBand="0" w:firstRowFirstColumn="0" w:firstRowLastColumn="0" w:lastRowFirstColumn="0" w:lastRowLastColumn="0"/>
            </w:pPr>
            <w:r>
              <w:t>Meaning</w:t>
            </w:r>
          </w:p>
        </w:tc>
      </w:tr>
      <w:tr w:rsidR="007E548C" w14:paraId="7310523B" w14:textId="77777777" w:rsidTr="061ED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vAlign w:val="top"/>
          </w:tcPr>
          <w:p w14:paraId="7CFFFB6D" w14:textId="553A258A" w:rsidR="007E548C" w:rsidRPr="007E548C" w:rsidRDefault="007E548C" w:rsidP="007E548C">
            <w:pPr>
              <w:rPr>
                <w:b w:val="0"/>
              </w:rPr>
            </w:pPr>
            <w:r w:rsidRPr="007E548C">
              <w:rPr>
                <w:b w:val="0"/>
              </w:rPr>
              <w:t>Skull</w:t>
            </w:r>
          </w:p>
          <w:p w14:paraId="76262719" w14:textId="188B3E9A" w:rsidR="007E548C" w:rsidRPr="007E548C" w:rsidRDefault="007E548C" w:rsidP="007E548C">
            <w:r>
              <w:rPr>
                <w:noProof/>
              </w:rPr>
              <w:drawing>
                <wp:inline distT="0" distB="0" distL="0" distR="0" wp14:anchorId="30ED5417" wp14:editId="17717527">
                  <wp:extent cx="1518699" cy="1418183"/>
                  <wp:effectExtent l="0" t="0" r="5715" b="0"/>
                  <wp:docPr id="6" name="Picture 6" descr="Skull, by Alexia Sinclair. From the series 'The art of saving a life'&#10;&#10;A colour photo of a human skull against a black background, intertwined with colourful blue and purple flowers on green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1518699" cy="1418183"/>
                          </a:xfrm>
                          <a:prstGeom prst="rect">
                            <a:avLst/>
                          </a:prstGeom>
                        </pic:spPr>
                      </pic:pic>
                    </a:graphicData>
                  </a:graphic>
                </wp:inline>
              </w:drawing>
            </w:r>
          </w:p>
        </w:tc>
        <w:tc>
          <w:tcPr>
            <w:tcW w:w="4779" w:type="dxa"/>
            <w:vAlign w:val="top"/>
          </w:tcPr>
          <w:p w14:paraId="30B6E231" w14:textId="0996F637" w:rsidR="007E548C" w:rsidRPr="007E548C" w:rsidRDefault="007E548C" w:rsidP="007E548C">
            <w:pPr>
              <w:cnfStyle w:val="000000100000" w:firstRow="0" w:lastRow="0" w:firstColumn="0" w:lastColumn="0" w:oddVBand="0" w:evenVBand="0" w:oddHBand="1" w:evenHBand="0" w:firstRowFirstColumn="0" w:firstRowLastColumn="0" w:lastRowFirstColumn="0" w:lastRowLastColumn="0"/>
            </w:pPr>
            <w:r>
              <w:t>Death, transience of life, passing of time, mortality, fragility of life</w:t>
            </w:r>
            <w:r w:rsidR="6DD0EE13">
              <w:t>.</w:t>
            </w:r>
          </w:p>
        </w:tc>
      </w:tr>
      <w:tr w:rsidR="007E548C" w14:paraId="7FCECD32" w14:textId="77777777" w:rsidTr="061ED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vAlign w:val="top"/>
          </w:tcPr>
          <w:p w14:paraId="7B1BF92F" w14:textId="69FDCCD6" w:rsidR="007E548C" w:rsidRPr="007E548C" w:rsidRDefault="007E548C" w:rsidP="007E548C">
            <w:pPr>
              <w:rPr>
                <w:b w:val="0"/>
              </w:rPr>
            </w:pPr>
            <w:r w:rsidRPr="007E548C">
              <w:rPr>
                <w:b w:val="0"/>
              </w:rPr>
              <w:t>Bottles</w:t>
            </w:r>
          </w:p>
          <w:p w14:paraId="600358B8" w14:textId="7FB26D67" w:rsidR="007E548C" w:rsidRPr="007E548C" w:rsidRDefault="007E548C" w:rsidP="007E548C">
            <w:r>
              <w:rPr>
                <w:noProof/>
              </w:rPr>
              <w:drawing>
                <wp:inline distT="0" distB="0" distL="0" distR="0" wp14:anchorId="005EFFC9" wp14:editId="02A5B66F">
                  <wp:extent cx="1637969" cy="1112257"/>
                  <wp:effectExtent l="0" t="0" r="635" b="0"/>
                  <wp:docPr id="7" name="Picture 7" descr="Bottles, by Alexia Sinclair. From the series 'The art of saving a life'&#10;&#10;A closeup colour photograph of three small glass bottles with stoppers against a black background. Inside each bottle is a worn slip of paper with a printed image of a skull entwined with turquois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1637969" cy="1112257"/>
                          </a:xfrm>
                          <a:prstGeom prst="rect">
                            <a:avLst/>
                          </a:prstGeom>
                        </pic:spPr>
                      </pic:pic>
                    </a:graphicData>
                  </a:graphic>
                </wp:inline>
              </w:drawing>
            </w:r>
          </w:p>
        </w:tc>
        <w:tc>
          <w:tcPr>
            <w:tcW w:w="4779" w:type="dxa"/>
            <w:vAlign w:val="top"/>
          </w:tcPr>
          <w:p w14:paraId="7B6F81AD" w14:textId="6F3BBB1A" w:rsidR="007E548C" w:rsidRPr="007E548C" w:rsidRDefault="007E548C" w:rsidP="007E548C">
            <w:pPr>
              <w:cnfStyle w:val="000000010000" w:firstRow="0" w:lastRow="0" w:firstColumn="0" w:lastColumn="0" w:oddVBand="0" w:evenVBand="0" w:oddHBand="0" w:evenHBand="1" w:firstRowFirstColumn="0" w:firstRowLastColumn="0" w:lastRowFirstColumn="0" w:lastRowLastColumn="0"/>
            </w:pPr>
            <w:r>
              <w:t>Medicine, cure, science, vaccine, health</w:t>
            </w:r>
            <w:r w:rsidR="6DB14772">
              <w:t>.</w:t>
            </w:r>
          </w:p>
        </w:tc>
      </w:tr>
    </w:tbl>
    <w:p w14:paraId="5BC5FF10" w14:textId="4B461485" w:rsidR="00E43046" w:rsidRPr="00504300" w:rsidRDefault="00504300" w:rsidP="00912986">
      <w:pPr>
        <w:pStyle w:val="FeatureBox2"/>
        <w:rPr>
          <w:sz w:val="22"/>
        </w:rPr>
      </w:pPr>
      <w:r>
        <w:t>Write a statement that explains how the symbols you have identified communicate meaning in this artwork. The text box will expand when using a digital copy of this resource.</w:t>
      </w:r>
    </w:p>
    <w:p w14:paraId="25C2C8E5" w14:textId="150FE2FA" w:rsidR="00E43046" w:rsidRDefault="00BF48DC" w:rsidP="00E43046">
      <w:pPr>
        <w:pStyle w:val="FeatureBox"/>
      </w:pPr>
      <w:r>
        <w:rPr>
          <w:color w:val="000000" w:themeColor="text1"/>
        </w:rPr>
        <w:t>Example – t</w:t>
      </w:r>
      <w:r w:rsidR="00E43046" w:rsidRPr="64657347">
        <w:rPr>
          <w:color w:val="000000" w:themeColor="text1"/>
        </w:rPr>
        <w:t>he skull</w:t>
      </w:r>
      <w:r w:rsidR="19E6EBCE" w:rsidRPr="64657347">
        <w:rPr>
          <w:color w:val="000000" w:themeColor="text1"/>
        </w:rPr>
        <w:t xml:space="preserve"> labels</w:t>
      </w:r>
      <w:r w:rsidR="00E43046" w:rsidRPr="64657347">
        <w:rPr>
          <w:color w:val="000000" w:themeColor="text1"/>
        </w:rPr>
        <w:t xml:space="preserve"> on the medicine bottles juxtaposed against </w:t>
      </w:r>
      <w:r w:rsidR="6D97E360" w:rsidRPr="64657347">
        <w:rPr>
          <w:color w:val="000000" w:themeColor="text1"/>
        </w:rPr>
        <w:t>an</w:t>
      </w:r>
      <w:r w:rsidR="00E43046" w:rsidRPr="64657347">
        <w:rPr>
          <w:color w:val="000000" w:themeColor="text1"/>
        </w:rPr>
        <w:t xml:space="preserve"> ornate floral </w:t>
      </w:r>
      <w:r w:rsidR="25C497CE" w:rsidRPr="64657347">
        <w:rPr>
          <w:color w:val="000000" w:themeColor="text1"/>
        </w:rPr>
        <w:t>background</w:t>
      </w:r>
      <w:r w:rsidR="00E43046" w:rsidRPr="64657347">
        <w:rPr>
          <w:color w:val="000000" w:themeColor="text1"/>
        </w:rPr>
        <w:t xml:space="preserve"> suggest new life that comes from death. With this medicine we can overcome the fragility of life and fight mortality. </w:t>
      </w:r>
      <w:r w:rsidR="00E43046">
        <w:t xml:space="preserve"> </w:t>
      </w:r>
    </w:p>
    <w:p w14:paraId="593548A8" w14:textId="54703016" w:rsidR="00912986" w:rsidRDefault="00912986" w:rsidP="00912986">
      <w:r>
        <w:rPr>
          <w:noProof/>
        </w:rPr>
        <w:lastRenderedPageBreak/>
        <w:drawing>
          <wp:inline distT="0" distB="0" distL="0" distR="0" wp14:anchorId="6EF19382" wp14:editId="52577036">
            <wp:extent cx="6120002" cy="4602074"/>
            <wp:effectExtent l="0" t="0" r="0" b="8255"/>
            <wp:docPr id="9" name="Picture 9" descr="The Cabinets of Curiosity, by Alexia Sinclair.&#10;&#10;A highly detailed colour photograph of an interior scene. The central figure is a young woman with piled high powdered hair reminiscent of 18th century French court style. She is wearing a dress with a very large purple, orange, blue and teal skirt. She is looking through a brass telescope through a window beyond the right of the frame. In the background are globes, a map, and a bookshelf can be seen through a dark doorway. The room is lit from the right as if through an open window, and large white snowflakes are floating in and settling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6120002" cy="4602074"/>
                    </a:xfrm>
                    <a:prstGeom prst="rect">
                      <a:avLst/>
                    </a:prstGeom>
                  </pic:spPr>
                </pic:pic>
              </a:graphicData>
            </a:graphic>
          </wp:inline>
        </w:drawing>
      </w:r>
    </w:p>
    <w:p w14:paraId="2C556A5B" w14:textId="2DEB0A75" w:rsidR="00663DAE" w:rsidRDefault="00912986" w:rsidP="00912986">
      <w:pPr>
        <w:spacing w:after="120"/>
      </w:pPr>
      <w:r>
        <w:t>Alexia Sinclair – The Cabinets of Curiosity</w:t>
      </w:r>
      <w:r w:rsidR="67CA6235">
        <w:t xml:space="preserve">, 2013, </w:t>
      </w:r>
      <w:r>
        <w:t>(accessed 22/02/2021)</w:t>
      </w:r>
    </w:p>
    <w:tbl>
      <w:tblPr>
        <w:tblStyle w:val="Tableheader"/>
        <w:tblW w:w="0" w:type="auto"/>
        <w:tblLook w:val="04A0" w:firstRow="1" w:lastRow="0" w:firstColumn="1" w:lastColumn="0" w:noHBand="0" w:noVBand="1"/>
        <w:tblCaption w:val="Simple table with 'symbol' and 'meaning' columns to complete the activity"/>
      </w:tblPr>
      <w:tblGrid>
        <w:gridCol w:w="4793"/>
        <w:gridCol w:w="4779"/>
      </w:tblGrid>
      <w:tr w:rsidR="00912986" w14:paraId="1A6FC843" w14:textId="77777777" w:rsidTr="00BF48D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4793" w:type="dxa"/>
          </w:tcPr>
          <w:p w14:paraId="052C55CC" w14:textId="77777777" w:rsidR="00912986" w:rsidRDefault="00912986" w:rsidP="00282E44">
            <w:pPr>
              <w:spacing w:before="192" w:after="192"/>
            </w:pPr>
            <w:r>
              <w:t>Symbol</w:t>
            </w:r>
          </w:p>
        </w:tc>
        <w:tc>
          <w:tcPr>
            <w:tcW w:w="4779" w:type="dxa"/>
          </w:tcPr>
          <w:p w14:paraId="10E41E6C" w14:textId="77777777" w:rsidR="00912986" w:rsidRDefault="00912986" w:rsidP="00282E44">
            <w:pPr>
              <w:cnfStyle w:val="100000000000" w:firstRow="1" w:lastRow="0" w:firstColumn="0" w:lastColumn="0" w:oddVBand="0" w:evenVBand="0" w:oddHBand="0" w:evenHBand="0" w:firstRowFirstColumn="0" w:firstRowLastColumn="0" w:lastRowFirstColumn="0" w:lastRowLastColumn="0"/>
            </w:pPr>
            <w:r>
              <w:t>Meaning</w:t>
            </w:r>
          </w:p>
        </w:tc>
      </w:tr>
      <w:tr w:rsidR="00912986" w14:paraId="09535913" w14:textId="77777777" w:rsidTr="00BF4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vAlign w:val="top"/>
          </w:tcPr>
          <w:p w14:paraId="56EB066D" w14:textId="390D1C6C" w:rsidR="00912986" w:rsidRPr="007E548C" w:rsidRDefault="00912986" w:rsidP="00282E44"/>
        </w:tc>
        <w:tc>
          <w:tcPr>
            <w:tcW w:w="4779" w:type="dxa"/>
            <w:vAlign w:val="top"/>
          </w:tcPr>
          <w:p w14:paraId="116275F1" w14:textId="1E2B8B22" w:rsidR="00912986" w:rsidRPr="007E548C" w:rsidRDefault="00912986" w:rsidP="00282E44">
            <w:pPr>
              <w:cnfStyle w:val="000000100000" w:firstRow="0" w:lastRow="0" w:firstColumn="0" w:lastColumn="0" w:oddVBand="0" w:evenVBand="0" w:oddHBand="1" w:evenHBand="0" w:firstRowFirstColumn="0" w:firstRowLastColumn="0" w:lastRowFirstColumn="0" w:lastRowLastColumn="0"/>
            </w:pPr>
          </w:p>
        </w:tc>
      </w:tr>
      <w:tr w:rsidR="00912986" w14:paraId="1ECA2C40" w14:textId="77777777" w:rsidTr="00BF4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vAlign w:val="top"/>
          </w:tcPr>
          <w:p w14:paraId="7FE30117" w14:textId="470822CA" w:rsidR="00912986" w:rsidRPr="007E548C" w:rsidRDefault="00912986" w:rsidP="00282E44"/>
        </w:tc>
        <w:tc>
          <w:tcPr>
            <w:tcW w:w="4779" w:type="dxa"/>
            <w:vAlign w:val="top"/>
          </w:tcPr>
          <w:p w14:paraId="42ADC0CC" w14:textId="0DF5022E" w:rsidR="00912986" w:rsidRPr="007E548C" w:rsidRDefault="00912986" w:rsidP="00282E44">
            <w:pPr>
              <w:cnfStyle w:val="000000010000" w:firstRow="0" w:lastRow="0" w:firstColumn="0" w:lastColumn="0" w:oddVBand="0" w:evenVBand="0" w:oddHBand="0" w:evenHBand="1" w:firstRowFirstColumn="0" w:firstRowLastColumn="0" w:lastRowFirstColumn="0" w:lastRowLastColumn="0"/>
            </w:pPr>
          </w:p>
        </w:tc>
      </w:tr>
    </w:tbl>
    <w:p w14:paraId="12AA97F5" w14:textId="12D007D4" w:rsidR="00912986" w:rsidRPr="00912986" w:rsidRDefault="00912986" w:rsidP="00912986">
      <w:pPr>
        <w:pStyle w:val="FeatureBox2"/>
        <w:rPr>
          <w:sz w:val="22"/>
        </w:rPr>
      </w:pPr>
      <w:bookmarkStart w:id="5" w:name="_Toc64898896"/>
      <w:r>
        <w:t>Write a statement that explains how the symbols you have identified communicate meaning in this artwork. The text box will expand when using a digital copy of this resource.</w:t>
      </w:r>
    </w:p>
    <w:p w14:paraId="254F065B" w14:textId="01B0C421" w:rsidR="00912986" w:rsidRDefault="00912986" w:rsidP="00912986">
      <w:pPr>
        <w:pStyle w:val="FeatureBox"/>
      </w:pPr>
    </w:p>
    <w:p w14:paraId="7A93FA8E" w14:textId="77777777" w:rsidR="00912986" w:rsidRDefault="00912986">
      <w:pPr>
        <w:rPr>
          <w:rFonts w:eastAsia="SimSun" w:cs="Arial"/>
          <w:color w:val="1C438B"/>
          <w:sz w:val="48"/>
          <w:szCs w:val="36"/>
          <w:lang w:eastAsia="zh-CN"/>
        </w:rPr>
      </w:pPr>
      <w:r>
        <w:br w:type="page"/>
      </w:r>
    </w:p>
    <w:p w14:paraId="0F2FEF20" w14:textId="63B38F79" w:rsidR="00296C28" w:rsidRPr="00296C28" w:rsidRDefault="00663DAE" w:rsidP="00C73207">
      <w:pPr>
        <w:pStyle w:val="Heading2"/>
      </w:pPr>
      <w:r>
        <w:lastRenderedPageBreak/>
        <w:t xml:space="preserve">Activity 3 – </w:t>
      </w:r>
      <w:r w:rsidR="007D6F93">
        <w:t>c</w:t>
      </w:r>
      <w:r>
        <w:t>ompare and contrast</w:t>
      </w:r>
      <w:bookmarkEnd w:id="5"/>
    </w:p>
    <w:p w14:paraId="385465C3" w14:textId="2182C749" w:rsidR="00504300" w:rsidRDefault="00504300" w:rsidP="00504300">
      <w:pPr>
        <w:pStyle w:val="FeatureBox2"/>
      </w:pPr>
      <w:r>
        <w:t>In her artmaking practice, Alexia Sinclair carefully considers the composition and placement of figures and objects to create highly detailed images that evoke a particular time and place. Her work is influenced by, and makes references to</w:t>
      </w:r>
      <w:r w:rsidR="5DFB5259">
        <w:t>,</w:t>
      </w:r>
      <w:r>
        <w:t xml:space="preserve"> trends and movements drawn from her study of art history</w:t>
      </w:r>
      <w:r w:rsidR="00276F24">
        <w:t>, including the Pre-Raphaelite movement.</w:t>
      </w:r>
    </w:p>
    <w:p w14:paraId="7C760A02" w14:textId="77777777" w:rsidR="00504300" w:rsidRDefault="00504300" w:rsidP="00504300">
      <w:pPr>
        <w:pStyle w:val="FeatureBox2"/>
      </w:pPr>
      <w:r>
        <w:t>Compare these works by Alexia Sinclair and Pre-Raphaelite artist William Holman Hunt.</w:t>
      </w:r>
    </w:p>
    <w:p w14:paraId="36C01A02" w14:textId="59847C5B" w:rsidR="00C73207" w:rsidRDefault="00504300" w:rsidP="00D62440">
      <w:pPr>
        <w:pStyle w:val="FeatureBox2"/>
        <w:spacing w:after="120"/>
      </w:pPr>
      <w:r>
        <w:t>List some of the features in each work</w:t>
      </w:r>
      <w:r w:rsidR="2338AEFE">
        <w:t>.</w:t>
      </w:r>
      <w:r>
        <w:t xml:space="preserve"> </w:t>
      </w:r>
      <w:r w:rsidR="196EFCEE">
        <w:t>P</w:t>
      </w:r>
      <w:r>
        <w:t xml:space="preserve">ay attention to </w:t>
      </w:r>
      <w:r w:rsidR="0A5A4618">
        <w:t xml:space="preserve">the </w:t>
      </w:r>
      <w:r>
        <w:t xml:space="preserve">composition, placement of figures, </w:t>
      </w:r>
      <w:r w:rsidR="28769DD5">
        <w:t>and the</w:t>
      </w:r>
      <w:r>
        <w:t xml:space="preserve"> use of objects</w:t>
      </w:r>
      <w:r w:rsidR="00276F24">
        <w:t xml:space="preserve"> and other details</w:t>
      </w:r>
      <w:r w:rsidR="3D4DC4F2">
        <w:t>. When complete,</w:t>
      </w:r>
      <w:r w:rsidR="00D62440">
        <w:t xml:space="preserve"> write a short paragraph that </w:t>
      </w:r>
      <w:r w:rsidR="01124E25">
        <w:t>explains</w:t>
      </w:r>
      <w:r w:rsidR="00D62440">
        <w:t xml:space="preserve"> similarities between the two artist’s works.</w:t>
      </w:r>
    </w:p>
    <w:tbl>
      <w:tblPr>
        <w:tblStyle w:val="Tableheader"/>
        <w:tblW w:w="0" w:type="auto"/>
        <w:tblLook w:val="04A0" w:firstRow="1" w:lastRow="0" w:firstColumn="1" w:lastColumn="0" w:noHBand="0" w:noVBand="1"/>
      </w:tblPr>
      <w:tblGrid>
        <w:gridCol w:w="5215"/>
        <w:gridCol w:w="4357"/>
      </w:tblGrid>
      <w:tr w:rsidR="00D62440" w14:paraId="2A4C4E63" w14:textId="77777777" w:rsidTr="061ED9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15" w:type="dxa"/>
          </w:tcPr>
          <w:p w14:paraId="3E22250A" w14:textId="6644FEEA" w:rsidR="00D62440" w:rsidRDefault="00D62440" w:rsidP="00D62440">
            <w:pPr>
              <w:spacing w:before="192" w:after="192"/>
            </w:pPr>
            <w:r>
              <w:t>Artwork</w:t>
            </w:r>
          </w:p>
        </w:tc>
        <w:tc>
          <w:tcPr>
            <w:tcW w:w="4357" w:type="dxa"/>
          </w:tcPr>
          <w:p w14:paraId="3EF3CEAB" w14:textId="500A6BCE" w:rsidR="00D62440" w:rsidRDefault="00D62440" w:rsidP="00D62440">
            <w:pPr>
              <w:cnfStyle w:val="100000000000" w:firstRow="1" w:lastRow="0" w:firstColumn="0" w:lastColumn="0" w:oddVBand="0" w:evenVBand="0" w:oddHBand="0" w:evenHBand="0" w:firstRowFirstColumn="0" w:firstRowLastColumn="0" w:lastRowFirstColumn="0" w:lastRowLastColumn="0"/>
            </w:pPr>
            <w:r>
              <w:t>Visual features</w:t>
            </w:r>
          </w:p>
        </w:tc>
      </w:tr>
      <w:tr w:rsidR="00D62440" w14:paraId="72A26725" w14:textId="77777777" w:rsidTr="061ED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536D1714" w14:textId="3B05FE64" w:rsidR="00D62440" w:rsidRDefault="00D62440" w:rsidP="00D62440">
            <w:pPr>
              <w:rPr>
                <w:rFonts w:cs="Arial"/>
                <w:b w:val="0"/>
                <w:noProof/>
              </w:rPr>
            </w:pPr>
            <w:r>
              <w:rPr>
                <w:noProof/>
              </w:rPr>
              <w:drawing>
                <wp:inline distT="0" distB="0" distL="0" distR="0" wp14:anchorId="6FFD20A9" wp14:editId="625FE05E">
                  <wp:extent cx="2350421" cy="2340000"/>
                  <wp:effectExtent l="0" t="0" r="0" b="3175"/>
                  <wp:docPr id="11" name="Picture 11" descr="In the artwork  column are two images.  The fist one is the photograph by Alexia Sinclair called 'Marie Antionette' from 2005. The second artwork is the painting 'Isabella and the pot of basil', by William Holman Hunt. It is in the 19th century Pre-Raphaelite style. In the empty column students are asked to list visual features. " title="A two column table with artworks and visual feature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2350421" cy="2340000"/>
                          </a:xfrm>
                          <a:prstGeom prst="rect">
                            <a:avLst/>
                          </a:prstGeom>
                        </pic:spPr>
                      </pic:pic>
                    </a:graphicData>
                  </a:graphic>
                </wp:inline>
              </w:drawing>
            </w:r>
          </w:p>
          <w:p w14:paraId="4C6804C1" w14:textId="716238C7" w:rsidR="00D62440" w:rsidRPr="00D62440" w:rsidRDefault="00D62440" w:rsidP="00D62440">
            <w:pPr>
              <w:rPr>
                <w:szCs w:val="22"/>
              </w:rPr>
            </w:pPr>
            <w:r w:rsidRPr="00D62440">
              <w:rPr>
                <w:rFonts w:cs="Arial"/>
                <w:b w:val="0"/>
                <w:bCs/>
                <w:szCs w:val="22"/>
                <w:lang w:eastAsia="zh-CN"/>
              </w:rPr>
              <w:t>Alexia Sinclair, ‘</w:t>
            </w:r>
            <w:hyperlink r:id="rId21" w:anchor="marie-antoinette" w:history="1">
              <w:r w:rsidRPr="00276F24">
                <w:rPr>
                  <w:rStyle w:val="Hyperlink"/>
                  <w:rFonts w:cs="Arial"/>
                  <w:b w:val="0"/>
                  <w:bCs/>
                  <w:sz w:val="22"/>
                  <w:szCs w:val="22"/>
                  <w:lang w:eastAsia="zh-CN"/>
                </w:rPr>
                <w:t>Marie Antionette</w:t>
              </w:r>
            </w:hyperlink>
            <w:r w:rsidRPr="00D62440">
              <w:rPr>
                <w:rFonts w:cs="Arial"/>
                <w:b w:val="0"/>
                <w:bCs/>
                <w:szCs w:val="22"/>
                <w:lang w:eastAsia="zh-CN"/>
              </w:rPr>
              <w:t>’</w:t>
            </w:r>
            <w:r w:rsidR="00276F24">
              <w:rPr>
                <w:rFonts w:cs="Arial"/>
                <w:b w:val="0"/>
                <w:bCs/>
                <w:szCs w:val="22"/>
                <w:lang w:eastAsia="zh-CN"/>
              </w:rPr>
              <w:t>, 2005</w:t>
            </w:r>
            <w:r>
              <w:rPr>
                <w:rFonts w:cs="Arial"/>
                <w:b w:val="0"/>
                <w:bCs/>
                <w:szCs w:val="22"/>
                <w:lang w:eastAsia="zh-CN"/>
              </w:rPr>
              <w:t>. Accessed 23/0</w:t>
            </w:r>
            <w:r w:rsidR="0013490F">
              <w:rPr>
                <w:rFonts w:cs="Arial"/>
                <w:b w:val="0"/>
                <w:bCs/>
                <w:szCs w:val="22"/>
                <w:lang w:eastAsia="zh-CN"/>
              </w:rPr>
              <w:t>2</w:t>
            </w:r>
            <w:r>
              <w:rPr>
                <w:rFonts w:cs="Arial"/>
                <w:b w:val="0"/>
                <w:bCs/>
                <w:szCs w:val="22"/>
                <w:lang w:eastAsia="zh-CN"/>
              </w:rPr>
              <w:t>/2021</w:t>
            </w:r>
          </w:p>
        </w:tc>
        <w:tc>
          <w:tcPr>
            <w:tcW w:w="4357" w:type="dxa"/>
          </w:tcPr>
          <w:p w14:paraId="4D8B4351" w14:textId="77777777" w:rsidR="00D62440" w:rsidRDefault="00D62440" w:rsidP="00D62440">
            <w:pPr>
              <w:cnfStyle w:val="000000100000" w:firstRow="0" w:lastRow="0" w:firstColumn="0" w:lastColumn="0" w:oddVBand="0" w:evenVBand="0" w:oddHBand="1" w:evenHBand="0" w:firstRowFirstColumn="0" w:firstRowLastColumn="0" w:lastRowFirstColumn="0" w:lastRowLastColumn="0"/>
            </w:pPr>
          </w:p>
        </w:tc>
      </w:tr>
      <w:tr w:rsidR="00D62440" w14:paraId="485EB3C4" w14:textId="77777777" w:rsidTr="061ED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129ECBF9" w14:textId="77777777" w:rsidR="00D62440" w:rsidRDefault="00D62440" w:rsidP="00D62440">
            <w:pPr>
              <w:rPr>
                <w:b w:val="0"/>
              </w:rPr>
            </w:pPr>
            <w:r>
              <w:rPr>
                <w:noProof/>
              </w:rPr>
              <w:drawing>
                <wp:inline distT="0" distB="0" distL="0" distR="0" wp14:anchorId="165E1378" wp14:editId="2952FB03">
                  <wp:extent cx="1497938" cy="2340000"/>
                  <wp:effectExtent l="0" t="0" r="7620" b="3175"/>
                  <wp:docPr id="12" name="Picture 12" descr="In the artwork  column are two images.  The fist one is the photograph by Alexia Sinclair called 'Marie Antionette' from 2005. The second artwork is the painting 'Isabella and the pot of basil', by William Holman Hunt. It is in the 19th century Pre-Raphaelite style. In the empty column students are asked to list visual features. " title="A two column table with artworks and visual feature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1497938" cy="2340000"/>
                          </a:xfrm>
                          <a:prstGeom prst="rect">
                            <a:avLst/>
                          </a:prstGeom>
                        </pic:spPr>
                      </pic:pic>
                    </a:graphicData>
                  </a:graphic>
                </wp:inline>
              </w:drawing>
            </w:r>
          </w:p>
          <w:p w14:paraId="5B5BE5C9" w14:textId="4E93C08D" w:rsidR="00276F24" w:rsidRDefault="00276F24" w:rsidP="00D62440">
            <w:r w:rsidRPr="00276F24">
              <w:rPr>
                <w:rFonts w:cs="Arial"/>
                <w:b w:val="0"/>
                <w:bCs/>
                <w:szCs w:val="20"/>
              </w:rPr>
              <w:t>William Holman Hunt, ‘</w:t>
            </w:r>
            <w:hyperlink r:id="rId23" w:history="1">
              <w:r w:rsidRPr="00276F24">
                <w:rPr>
                  <w:rStyle w:val="Hyperlink"/>
                  <w:rFonts w:cs="Arial"/>
                  <w:b w:val="0"/>
                  <w:bCs/>
                  <w:sz w:val="22"/>
                  <w:szCs w:val="20"/>
                </w:rPr>
                <w:t>Isabella and the pot of basil</w:t>
              </w:r>
            </w:hyperlink>
            <w:r w:rsidRPr="00276F24">
              <w:rPr>
                <w:rFonts w:cs="Arial"/>
                <w:b w:val="0"/>
                <w:bCs/>
                <w:szCs w:val="20"/>
              </w:rPr>
              <w:t>’ 1867-68</w:t>
            </w:r>
            <w:r w:rsidR="0013490F">
              <w:rPr>
                <w:rFonts w:cs="Arial"/>
                <w:b w:val="0"/>
                <w:bCs/>
                <w:szCs w:val="20"/>
              </w:rPr>
              <w:t>. Accessed 23/03/2021</w:t>
            </w:r>
          </w:p>
        </w:tc>
        <w:tc>
          <w:tcPr>
            <w:tcW w:w="4357" w:type="dxa"/>
          </w:tcPr>
          <w:p w14:paraId="6F8B26DC" w14:textId="01DB05F2" w:rsidR="00D62440" w:rsidRDefault="00D62440" w:rsidP="00D62440">
            <w:pPr>
              <w:cnfStyle w:val="000000010000" w:firstRow="0" w:lastRow="0" w:firstColumn="0" w:lastColumn="0" w:oddVBand="0" w:evenVBand="0" w:oddHBand="0" w:evenHBand="1" w:firstRowFirstColumn="0" w:firstRowLastColumn="0" w:lastRowFirstColumn="0" w:lastRowLastColumn="0"/>
            </w:pPr>
          </w:p>
        </w:tc>
      </w:tr>
    </w:tbl>
    <w:p w14:paraId="52CB6EA0" w14:textId="77B7F009" w:rsidR="00D62440" w:rsidRDefault="0013490F" w:rsidP="0013490F">
      <w:pPr>
        <w:pStyle w:val="FeatureBox2"/>
      </w:pPr>
      <w:r>
        <w:lastRenderedPageBreak/>
        <w:t xml:space="preserve">Using your list of visual features in these two works, write a short paragraph that </w:t>
      </w:r>
      <w:r w:rsidR="00565139">
        <w:t>explains</w:t>
      </w:r>
      <w:r>
        <w:t xml:space="preserve"> some of the similarities between Alexia Sinclair’s photograph and William Holman Hunt’s painting. The text box will expand when using a digital copy of this resource.</w:t>
      </w:r>
    </w:p>
    <w:p w14:paraId="6C8CCCE3" w14:textId="77777777" w:rsidR="0013490F" w:rsidRDefault="0013490F" w:rsidP="0013490F">
      <w:pPr>
        <w:pStyle w:val="FeatureBox"/>
      </w:pPr>
    </w:p>
    <w:p w14:paraId="48778DB4" w14:textId="77777777" w:rsidR="00101866" w:rsidRDefault="00101866" w:rsidP="00AB4BFE">
      <w:pPr>
        <w:pStyle w:val="Heading2"/>
      </w:pPr>
      <w:r w:rsidRPr="00D62440">
        <w:br w:type="page"/>
      </w:r>
      <w:bookmarkStart w:id="6" w:name="_Toc64898897"/>
      <w:r w:rsidR="007D6F93">
        <w:lastRenderedPageBreak/>
        <w:t>References</w:t>
      </w:r>
      <w:bookmarkEnd w:id="6"/>
    </w:p>
    <w:p w14:paraId="326C3126" w14:textId="7DC4DF91" w:rsidR="001E3EBB" w:rsidRDefault="001F4EBC" w:rsidP="007D6F93">
      <w:hyperlink r:id="rId24">
        <w:r w:rsidR="001E3EBB" w:rsidRPr="061ED9CB">
          <w:rPr>
            <w:rStyle w:val="Hyperlink"/>
          </w:rPr>
          <w:t>Alexia Sinclair – Storyteller</w:t>
        </w:r>
      </w:hyperlink>
      <w:r w:rsidR="001E3EBB">
        <w:t xml:space="preserve"> (10:3</w:t>
      </w:r>
      <w:r w:rsidR="3C7EC935">
        <w:t>7</w:t>
      </w:r>
      <w:r w:rsidR="001E3EBB">
        <w:t>)</w:t>
      </w:r>
      <w:r w:rsidR="00122959">
        <w:t>.</w:t>
      </w:r>
      <w:r w:rsidR="001E3EBB">
        <w:t xml:space="preserve"> </w:t>
      </w:r>
    </w:p>
    <w:p w14:paraId="18ADEDD3" w14:textId="63A609E9" w:rsidR="007D6F93" w:rsidRDefault="001F4EBC" w:rsidP="007D6F93">
      <w:hyperlink r:id="rId25" w:anchor="variola-vera-the-gates-foundation" w:history="1">
        <w:r w:rsidR="007D6F93">
          <w:rPr>
            <w:rStyle w:val="Hyperlink"/>
          </w:rPr>
          <w:t xml:space="preserve">Alexia Sinclair </w:t>
        </w:r>
        <w:r w:rsidR="001E3EBB">
          <w:rPr>
            <w:rStyle w:val="Hyperlink"/>
          </w:rPr>
          <w:t>–</w:t>
        </w:r>
        <w:r w:rsidR="007D6F93">
          <w:rPr>
            <w:rStyle w:val="Hyperlink"/>
          </w:rPr>
          <w:t xml:space="preserve"> </w:t>
        </w:r>
        <w:r w:rsidR="0013490F">
          <w:rPr>
            <w:rStyle w:val="Hyperlink"/>
          </w:rPr>
          <w:t xml:space="preserve">Variola Vera – </w:t>
        </w:r>
        <w:r w:rsidR="007D6F93">
          <w:rPr>
            <w:rStyle w:val="Hyperlink"/>
          </w:rPr>
          <w:t>The Art of Saving a Life</w:t>
        </w:r>
      </w:hyperlink>
      <w:r w:rsidR="007D6F93">
        <w:t xml:space="preserve"> (accessed 22/02/2021)</w:t>
      </w:r>
      <w:r w:rsidR="00122959">
        <w:t>.</w:t>
      </w:r>
    </w:p>
    <w:p w14:paraId="64EBA829" w14:textId="73D726ED" w:rsidR="001E3EBB" w:rsidRDefault="001F4EBC" w:rsidP="001E3EBB">
      <w:pPr>
        <w:spacing w:after="120"/>
      </w:pPr>
      <w:hyperlink r:id="rId26" w:anchor="the-cabinets-of-curiosity" w:history="1">
        <w:r w:rsidR="00D62440">
          <w:rPr>
            <w:rStyle w:val="Hyperlink"/>
          </w:rPr>
          <w:t>Alexia Sinclair – The Cabinets of Curiosity</w:t>
        </w:r>
      </w:hyperlink>
      <w:r w:rsidR="001E3EBB">
        <w:t xml:space="preserve"> (accessed 22/02/2021)</w:t>
      </w:r>
      <w:r w:rsidR="00122959">
        <w:t>.</w:t>
      </w:r>
    </w:p>
    <w:p w14:paraId="052C1F39" w14:textId="1FFD58E5" w:rsidR="0013490F" w:rsidRDefault="001F4EBC" w:rsidP="001E3EBB">
      <w:pPr>
        <w:spacing w:after="120"/>
      </w:pPr>
      <w:hyperlink r:id="rId27">
        <w:r w:rsidR="0013490F" w:rsidRPr="387B0C5A">
          <w:rPr>
            <w:rStyle w:val="Hyperlink"/>
            <w:lang w:eastAsia="zh-CN"/>
          </w:rPr>
          <w:t>Symbols in a Vanitas</w:t>
        </w:r>
      </w:hyperlink>
      <w:r w:rsidR="0013490F">
        <w:t xml:space="preserve"> (accessed 22/02/2021)</w:t>
      </w:r>
      <w:r w:rsidR="00122959">
        <w:t>.</w:t>
      </w:r>
    </w:p>
    <w:p w14:paraId="70DD18B4" w14:textId="55481A56" w:rsidR="0013490F" w:rsidRDefault="001F4EBC" w:rsidP="001E3EBB">
      <w:pPr>
        <w:spacing w:after="120"/>
      </w:pPr>
      <w:hyperlink r:id="rId28" w:anchor="skull" w:history="1">
        <w:r w:rsidR="0013490F" w:rsidRPr="001A351B">
          <w:rPr>
            <w:rStyle w:val="Hyperlink"/>
          </w:rPr>
          <w:t>Alexia Sinclair – Skull – The Art of Saving a Life</w:t>
        </w:r>
      </w:hyperlink>
      <w:r w:rsidR="001A351B">
        <w:t xml:space="preserve"> (accessed 23/02/2021)</w:t>
      </w:r>
      <w:r w:rsidR="00122959">
        <w:t>.</w:t>
      </w:r>
    </w:p>
    <w:p w14:paraId="4D0100AF" w14:textId="4A274A94" w:rsidR="001A351B" w:rsidRDefault="001F4EBC" w:rsidP="001E3EBB">
      <w:pPr>
        <w:spacing w:after="120"/>
      </w:pPr>
      <w:hyperlink r:id="rId29" w:anchor="bottles" w:history="1">
        <w:r w:rsidR="001A351B" w:rsidRPr="001A351B">
          <w:rPr>
            <w:rStyle w:val="Hyperlink"/>
          </w:rPr>
          <w:t>Alexia Sinclair – Bottles – The Art of Saving a Life</w:t>
        </w:r>
      </w:hyperlink>
      <w:r w:rsidR="001A351B">
        <w:t xml:space="preserve"> (accessed 23/02/2021)</w:t>
      </w:r>
      <w:r w:rsidR="00122959">
        <w:t>.</w:t>
      </w:r>
    </w:p>
    <w:p w14:paraId="66805938" w14:textId="1CF7D33D" w:rsidR="001E3EBB" w:rsidRPr="0013490F" w:rsidRDefault="001F4EBC" w:rsidP="007D6F93">
      <w:hyperlink r:id="rId30" w:anchor="marie-antoinette" w:history="1">
        <w:r w:rsidR="0013490F" w:rsidRPr="0013490F">
          <w:rPr>
            <w:rStyle w:val="Hyperlink"/>
            <w:rFonts w:cs="Arial"/>
            <w:bCs/>
            <w:lang w:eastAsia="zh-CN"/>
          </w:rPr>
          <w:t>Alexia Sinclair – Marie Antionette</w:t>
        </w:r>
      </w:hyperlink>
      <w:r w:rsidR="0013490F" w:rsidRPr="0013490F">
        <w:rPr>
          <w:rFonts w:cs="Arial"/>
          <w:bCs/>
          <w:lang w:eastAsia="zh-CN"/>
        </w:rPr>
        <w:t xml:space="preserve"> </w:t>
      </w:r>
      <w:r w:rsidR="0013490F">
        <w:rPr>
          <w:rFonts w:cs="Arial"/>
          <w:bCs/>
          <w:lang w:eastAsia="zh-CN"/>
        </w:rPr>
        <w:t>(a</w:t>
      </w:r>
      <w:r w:rsidR="0013490F" w:rsidRPr="0013490F">
        <w:rPr>
          <w:rFonts w:cs="Arial"/>
          <w:bCs/>
          <w:lang w:eastAsia="zh-CN"/>
        </w:rPr>
        <w:t>ccessed 23/0</w:t>
      </w:r>
      <w:r w:rsidR="0013490F">
        <w:rPr>
          <w:rFonts w:cs="Arial"/>
          <w:bCs/>
          <w:lang w:eastAsia="zh-CN"/>
        </w:rPr>
        <w:t>2</w:t>
      </w:r>
      <w:r w:rsidR="0013490F" w:rsidRPr="0013490F">
        <w:rPr>
          <w:rFonts w:cs="Arial"/>
          <w:bCs/>
          <w:lang w:eastAsia="zh-CN"/>
        </w:rPr>
        <w:t>/2021</w:t>
      </w:r>
      <w:r w:rsidR="00122959">
        <w:rPr>
          <w:rFonts w:cs="Arial"/>
          <w:bCs/>
          <w:lang w:eastAsia="zh-CN"/>
        </w:rPr>
        <w:t>).</w:t>
      </w:r>
    </w:p>
    <w:p w14:paraId="6A28CAC5" w14:textId="6A6F896C" w:rsidR="007D6F93" w:rsidRPr="0013490F" w:rsidRDefault="001F4EBC" w:rsidP="007D6F93">
      <w:hyperlink r:id="rId31">
        <w:r w:rsidR="0013490F" w:rsidRPr="061ED9CB">
          <w:rPr>
            <w:rStyle w:val="Hyperlink"/>
            <w:rFonts w:cs="Arial"/>
          </w:rPr>
          <w:t>William Holman Hunt – Isabella and the pot of basil</w:t>
        </w:r>
      </w:hyperlink>
      <w:r w:rsidR="0013490F" w:rsidRPr="061ED9CB">
        <w:rPr>
          <w:rFonts w:cs="Arial"/>
        </w:rPr>
        <w:t xml:space="preserve"> (accessed 22/02/2021)</w:t>
      </w:r>
      <w:r w:rsidR="00122959" w:rsidRPr="061ED9CB">
        <w:rPr>
          <w:rFonts w:cs="Arial"/>
        </w:rPr>
        <w:t>.</w:t>
      </w:r>
    </w:p>
    <w:sectPr w:rsidR="007D6F93" w:rsidRPr="0013490F" w:rsidSect="00074330">
      <w:footerReference w:type="even" r:id="rId32"/>
      <w:footerReference w:type="default" r:id="rId33"/>
      <w:headerReference w:type="first" r:id="rId34"/>
      <w:footerReference w:type="first" r:id="rId35"/>
      <w:pgSz w:w="11900" w:h="16840"/>
      <w:pgMar w:top="1134" w:right="1134" w:bottom="1134" w:left="1134" w:header="709"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2CC5EB9" w16cex:dateUtc="2021-03-01T02:23:32.017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13DF9" w14:textId="4477D092" w:rsidR="000C17E6" w:rsidRDefault="000C17E6">
      <w:r>
        <w:separator/>
      </w:r>
    </w:p>
    <w:p w14:paraId="56935F22" w14:textId="77777777" w:rsidR="000C17E6" w:rsidRDefault="000C17E6"/>
  </w:endnote>
  <w:endnote w:type="continuationSeparator" w:id="0">
    <w:p w14:paraId="5BE6AFEA" w14:textId="043F2840" w:rsidR="000C17E6" w:rsidRDefault="000C17E6">
      <w:r>
        <w:continuationSeparator/>
      </w:r>
    </w:p>
    <w:p w14:paraId="3BF79779" w14:textId="77777777" w:rsidR="000C17E6" w:rsidRDefault="000C17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807DD" w14:textId="39E7C554"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296C28">
      <w:t>Alexia Sinclair resource booklet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4140F" w14:textId="4F227930"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304BAE">
      <w:rPr>
        <w:noProof/>
      </w:rPr>
      <w:t>Apr-21</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EE0A1" w14:textId="77777777" w:rsidR="00493120" w:rsidRDefault="061ED9CB" w:rsidP="00493120">
    <w:pPr>
      <w:pStyle w:val="Logo"/>
    </w:pPr>
    <w:r w:rsidRPr="061ED9CB">
      <w:rPr>
        <w:sz w:val="24"/>
        <w:szCs w:val="24"/>
      </w:rPr>
      <w:t>education.nsw.gov.au</w:t>
    </w:r>
    <w:r w:rsidR="73EC7640">
      <w:tab/>
    </w:r>
    <w:r>
      <w:rPr>
        <w:noProof/>
      </w:rPr>
      <w:drawing>
        <wp:inline distT="0" distB="0" distL="0" distR="0" wp14:anchorId="1E3C8897" wp14:editId="2D052663">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9514A" w14:textId="255C49B9" w:rsidR="000C17E6" w:rsidRDefault="000C17E6">
      <w:r>
        <w:separator/>
      </w:r>
    </w:p>
    <w:p w14:paraId="690026A6" w14:textId="77777777" w:rsidR="000C17E6" w:rsidRDefault="000C17E6"/>
  </w:footnote>
  <w:footnote w:type="continuationSeparator" w:id="0">
    <w:p w14:paraId="219CE5F5" w14:textId="76E3E8E3" w:rsidR="000C17E6" w:rsidRDefault="000C17E6">
      <w:r>
        <w:continuationSeparator/>
      </w:r>
    </w:p>
    <w:p w14:paraId="1B2EAB4B" w14:textId="77777777" w:rsidR="000C17E6" w:rsidRDefault="000C17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45743"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8324872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multilevel"/>
    <w:tmpl w:val="CD1EAD3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9"/>
    <w:multiLevelType w:val="multilevel"/>
    <w:tmpl w:val="C464BFF6"/>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1"/>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1"/>
  </w:num>
  <w:num w:numId="33">
    <w:abstractNumId w:val="17"/>
  </w:num>
  <w:num w:numId="34">
    <w:abstractNumId w:val="19"/>
  </w:num>
  <w:num w:numId="3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proofState w:spelling="clean" w:grammar="clean"/>
  <w:attachedTemplate r:id="rId1"/>
  <w:defaultTabStop w:val="720"/>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YytTC2NDc2MDYxtzBS0lEKTi0uzszPAykwqgUA2Wz6ASwAAAA="/>
  </w:docVars>
  <w:rsids>
    <w:rsidRoot w:val="000C17E6"/>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40D"/>
    <w:rsid w:val="00030EBC"/>
    <w:rsid w:val="000331B6"/>
    <w:rsid w:val="00034F5E"/>
    <w:rsid w:val="0003541F"/>
    <w:rsid w:val="00040BF3"/>
    <w:rsid w:val="000423E3"/>
    <w:rsid w:val="0004292D"/>
    <w:rsid w:val="00042D30"/>
    <w:rsid w:val="00043FA0"/>
    <w:rsid w:val="00044C5D"/>
    <w:rsid w:val="00044D23"/>
    <w:rsid w:val="00045F4E"/>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4330"/>
    <w:rsid w:val="00075B4E"/>
    <w:rsid w:val="00077A7C"/>
    <w:rsid w:val="0008006E"/>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7E6"/>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1866"/>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2959"/>
    <w:rsid w:val="00125C6C"/>
    <w:rsid w:val="00127648"/>
    <w:rsid w:val="0013032B"/>
    <w:rsid w:val="001305EA"/>
    <w:rsid w:val="001328FA"/>
    <w:rsid w:val="0013419A"/>
    <w:rsid w:val="00134700"/>
    <w:rsid w:val="0013490F"/>
    <w:rsid w:val="00134E23"/>
    <w:rsid w:val="0013528D"/>
    <w:rsid w:val="00135E80"/>
    <w:rsid w:val="00140753"/>
    <w:rsid w:val="0014239C"/>
    <w:rsid w:val="00143921"/>
    <w:rsid w:val="00146F04"/>
    <w:rsid w:val="00150EBC"/>
    <w:rsid w:val="001520B0"/>
    <w:rsid w:val="0015446A"/>
    <w:rsid w:val="0015487C"/>
    <w:rsid w:val="00155144"/>
    <w:rsid w:val="0015712E"/>
    <w:rsid w:val="00162C3A"/>
    <w:rsid w:val="00163905"/>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51B"/>
    <w:rsid w:val="001A3627"/>
    <w:rsid w:val="001B3065"/>
    <w:rsid w:val="001B33C0"/>
    <w:rsid w:val="001B4A46"/>
    <w:rsid w:val="001B5E34"/>
    <w:rsid w:val="001C2997"/>
    <w:rsid w:val="001C4DB7"/>
    <w:rsid w:val="001C6C9B"/>
    <w:rsid w:val="001C7338"/>
    <w:rsid w:val="001D10B2"/>
    <w:rsid w:val="001D3092"/>
    <w:rsid w:val="001D4CD1"/>
    <w:rsid w:val="001D66C2"/>
    <w:rsid w:val="001E0FFC"/>
    <w:rsid w:val="001E1F93"/>
    <w:rsid w:val="001E24CF"/>
    <w:rsid w:val="001E3097"/>
    <w:rsid w:val="001E3EBB"/>
    <w:rsid w:val="001E4B06"/>
    <w:rsid w:val="001E5F98"/>
    <w:rsid w:val="001F01F4"/>
    <w:rsid w:val="001F0F26"/>
    <w:rsid w:val="001F2232"/>
    <w:rsid w:val="001F4EBC"/>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F24"/>
    <w:rsid w:val="002770B4"/>
    <w:rsid w:val="002810D3"/>
    <w:rsid w:val="002847AE"/>
    <w:rsid w:val="002870F2"/>
    <w:rsid w:val="00287650"/>
    <w:rsid w:val="0029008E"/>
    <w:rsid w:val="00290154"/>
    <w:rsid w:val="00294F88"/>
    <w:rsid w:val="00294FCC"/>
    <w:rsid w:val="00295516"/>
    <w:rsid w:val="00296C28"/>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46B"/>
    <w:rsid w:val="002F0BF7"/>
    <w:rsid w:val="002F0D60"/>
    <w:rsid w:val="002F104E"/>
    <w:rsid w:val="002F1BD9"/>
    <w:rsid w:val="002F3A6D"/>
    <w:rsid w:val="002F749C"/>
    <w:rsid w:val="00303813"/>
    <w:rsid w:val="00304BAE"/>
    <w:rsid w:val="00310348"/>
    <w:rsid w:val="00310EE6"/>
    <w:rsid w:val="00311628"/>
    <w:rsid w:val="00311E73"/>
    <w:rsid w:val="0031221D"/>
    <w:rsid w:val="003123F7"/>
    <w:rsid w:val="00314A01"/>
    <w:rsid w:val="00314B9D"/>
    <w:rsid w:val="00314DD8"/>
    <w:rsid w:val="00315489"/>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7E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1C1"/>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196"/>
    <w:rsid w:val="003B7BBB"/>
    <w:rsid w:val="003C0FB3"/>
    <w:rsid w:val="003C3990"/>
    <w:rsid w:val="003C434B"/>
    <w:rsid w:val="003C489D"/>
    <w:rsid w:val="003C54B8"/>
    <w:rsid w:val="003C687F"/>
    <w:rsid w:val="003C723C"/>
    <w:rsid w:val="003D0F7F"/>
    <w:rsid w:val="003D2653"/>
    <w:rsid w:val="003D3CF0"/>
    <w:rsid w:val="003D53BF"/>
    <w:rsid w:val="003D6797"/>
    <w:rsid w:val="003D779D"/>
    <w:rsid w:val="003D7846"/>
    <w:rsid w:val="003D78A2"/>
    <w:rsid w:val="003E03FD"/>
    <w:rsid w:val="003E15EE"/>
    <w:rsid w:val="003E6AE0"/>
    <w:rsid w:val="003EB837"/>
    <w:rsid w:val="003F0971"/>
    <w:rsid w:val="003F28DA"/>
    <w:rsid w:val="003F2C2F"/>
    <w:rsid w:val="003F35B8"/>
    <w:rsid w:val="003F3F97"/>
    <w:rsid w:val="003F42CF"/>
    <w:rsid w:val="003F4B96"/>
    <w:rsid w:val="003F4EA0"/>
    <w:rsid w:val="003F5859"/>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3031"/>
    <w:rsid w:val="00435259"/>
    <w:rsid w:val="00436B23"/>
    <w:rsid w:val="00436E88"/>
    <w:rsid w:val="00440977"/>
    <w:rsid w:val="0044175B"/>
    <w:rsid w:val="00441C88"/>
    <w:rsid w:val="00442026"/>
    <w:rsid w:val="00442448"/>
    <w:rsid w:val="00443CD4"/>
    <w:rsid w:val="004440BB"/>
    <w:rsid w:val="004450B6"/>
    <w:rsid w:val="00445541"/>
    <w:rsid w:val="00445612"/>
    <w:rsid w:val="004479D8"/>
    <w:rsid w:val="00447C97"/>
    <w:rsid w:val="00451168"/>
    <w:rsid w:val="00451506"/>
    <w:rsid w:val="00452D84"/>
    <w:rsid w:val="00453739"/>
    <w:rsid w:val="0045627B"/>
    <w:rsid w:val="004566CD"/>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741"/>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300"/>
    <w:rsid w:val="00504F5C"/>
    <w:rsid w:val="00505262"/>
    <w:rsid w:val="0050597B"/>
    <w:rsid w:val="00506DF8"/>
    <w:rsid w:val="00507451"/>
    <w:rsid w:val="00511F4D"/>
    <w:rsid w:val="00513092"/>
    <w:rsid w:val="005137DC"/>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3F8B"/>
    <w:rsid w:val="00546A8B"/>
    <w:rsid w:val="00546D5E"/>
    <w:rsid w:val="00546F02"/>
    <w:rsid w:val="0054770B"/>
    <w:rsid w:val="00547EA9"/>
    <w:rsid w:val="00551073"/>
    <w:rsid w:val="00551DA4"/>
    <w:rsid w:val="0055213A"/>
    <w:rsid w:val="00554956"/>
    <w:rsid w:val="00557BE6"/>
    <w:rsid w:val="005600BC"/>
    <w:rsid w:val="00563104"/>
    <w:rsid w:val="005646C1"/>
    <w:rsid w:val="005646CC"/>
    <w:rsid w:val="00565139"/>
    <w:rsid w:val="005652E4"/>
    <w:rsid w:val="00565730"/>
    <w:rsid w:val="00566671"/>
    <w:rsid w:val="00567B22"/>
    <w:rsid w:val="0057134C"/>
    <w:rsid w:val="0057331C"/>
    <w:rsid w:val="00573328"/>
    <w:rsid w:val="00573F07"/>
    <w:rsid w:val="005747FF"/>
    <w:rsid w:val="00576415"/>
    <w:rsid w:val="00577F48"/>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3DAE"/>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0A1"/>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4B1A"/>
    <w:rsid w:val="00796888"/>
    <w:rsid w:val="007A1326"/>
    <w:rsid w:val="007A2B7B"/>
    <w:rsid w:val="007A3356"/>
    <w:rsid w:val="007A36F3"/>
    <w:rsid w:val="007A4CEF"/>
    <w:rsid w:val="007A53F2"/>
    <w:rsid w:val="007A55A8"/>
    <w:rsid w:val="007B24C4"/>
    <w:rsid w:val="007B50E4"/>
    <w:rsid w:val="007B5236"/>
    <w:rsid w:val="007B6B2F"/>
    <w:rsid w:val="007C057B"/>
    <w:rsid w:val="007C110B"/>
    <w:rsid w:val="007C1661"/>
    <w:rsid w:val="007C1A9E"/>
    <w:rsid w:val="007C6E38"/>
    <w:rsid w:val="007D212E"/>
    <w:rsid w:val="007D458F"/>
    <w:rsid w:val="007D5655"/>
    <w:rsid w:val="007D5A52"/>
    <w:rsid w:val="007D6F93"/>
    <w:rsid w:val="007D7CF5"/>
    <w:rsid w:val="007D7E58"/>
    <w:rsid w:val="007E41AD"/>
    <w:rsid w:val="007E548C"/>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44D"/>
    <w:rsid w:val="00813FA5"/>
    <w:rsid w:val="0081523F"/>
    <w:rsid w:val="00816151"/>
    <w:rsid w:val="00817268"/>
    <w:rsid w:val="00817717"/>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75D"/>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0FF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952"/>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986"/>
    <w:rsid w:val="00912C5D"/>
    <w:rsid w:val="00912EC7"/>
    <w:rsid w:val="00913D40"/>
    <w:rsid w:val="009153A2"/>
    <w:rsid w:val="0091571A"/>
    <w:rsid w:val="00915AC4"/>
    <w:rsid w:val="009168AE"/>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1C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99C"/>
    <w:rsid w:val="009C0DA0"/>
    <w:rsid w:val="009C1693"/>
    <w:rsid w:val="009C1AD9"/>
    <w:rsid w:val="009C1FCA"/>
    <w:rsid w:val="009C3001"/>
    <w:rsid w:val="009C3A44"/>
    <w:rsid w:val="009C44C9"/>
    <w:rsid w:val="009C575A"/>
    <w:rsid w:val="009C65D7"/>
    <w:rsid w:val="009C69B7"/>
    <w:rsid w:val="009C72FE"/>
    <w:rsid w:val="009C7306"/>
    <w:rsid w:val="009C7379"/>
    <w:rsid w:val="009D0C17"/>
    <w:rsid w:val="009D1EBE"/>
    <w:rsid w:val="009D2409"/>
    <w:rsid w:val="009D2983"/>
    <w:rsid w:val="009D2C38"/>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25B65"/>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A3E"/>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44F"/>
    <w:rsid w:val="00A905C6"/>
    <w:rsid w:val="00A90A0B"/>
    <w:rsid w:val="00A91418"/>
    <w:rsid w:val="00A91A18"/>
    <w:rsid w:val="00A9244B"/>
    <w:rsid w:val="00A932DF"/>
    <w:rsid w:val="00A947CF"/>
    <w:rsid w:val="00A95F5B"/>
    <w:rsid w:val="00A96AAC"/>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4BFE"/>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34A"/>
    <w:rsid w:val="00AE3899"/>
    <w:rsid w:val="00AE6CD2"/>
    <w:rsid w:val="00AE776A"/>
    <w:rsid w:val="00AF1B25"/>
    <w:rsid w:val="00AF1F68"/>
    <w:rsid w:val="00AF27B7"/>
    <w:rsid w:val="00AF2BB2"/>
    <w:rsid w:val="00AF3C5D"/>
    <w:rsid w:val="00AF68B2"/>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5F1"/>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73F"/>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8DC"/>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80F"/>
    <w:rsid w:val="00C63AEA"/>
    <w:rsid w:val="00C656CD"/>
    <w:rsid w:val="00C67BBF"/>
    <w:rsid w:val="00C70168"/>
    <w:rsid w:val="00C718DD"/>
    <w:rsid w:val="00C71AFB"/>
    <w:rsid w:val="00C73207"/>
    <w:rsid w:val="00C74707"/>
    <w:rsid w:val="00C7586F"/>
    <w:rsid w:val="00C767C7"/>
    <w:rsid w:val="00C779FD"/>
    <w:rsid w:val="00C77D84"/>
    <w:rsid w:val="00C80B9E"/>
    <w:rsid w:val="00C841B7"/>
    <w:rsid w:val="00C84A6C"/>
    <w:rsid w:val="00C8667D"/>
    <w:rsid w:val="00C86967"/>
    <w:rsid w:val="00C9252F"/>
    <w:rsid w:val="00C928A8"/>
    <w:rsid w:val="00C93044"/>
    <w:rsid w:val="00C93448"/>
    <w:rsid w:val="00C95246"/>
    <w:rsid w:val="00CA103E"/>
    <w:rsid w:val="00CA6C45"/>
    <w:rsid w:val="00CA74F6"/>
    <w:rsid w:val="00CA7603"/>
    <w:rsid w:val="00CB2C5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561"/>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1B7E"/>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2440"/>
    <w:rsid w:val="00D63126"/>
    <w:rsid w:val="00D63A67"/>
    <w:rsid w:val="00D646C9"/>
    <w:rsid w:val="00D6492E"/>
    <w:rsid w:val="00D64C4B"/>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226C"/>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27E67"/>
    <w:rsid w:val="00E31D50"/>
    <w:rsid w:val="00E324D9"/>
    <w:rsid w:val="00E331FB"/>
    <w:rsid w:val="00E33DF4"/>
    <w:rsid w:val="00E35EDE"/>
    <w:rsid w:val="00E36528"/>
    <w:rsid w:val="00E409B4"/>
    <w:rsid w:val="00E40CF7"/>
    <w:rsid w:val="00E413B8"/>
    <w:rsid w:val="00E43046"/>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4077"/>
    <w:rsid w:val="00EA616D"/>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5335"/>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4C9"/>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58C"/>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10"/>
    <w:rsid w:val="00F34D8E"/>
    <w:rsid w:val="00F3515A"/>
    <w:rsid w:val="00F3674D"/>
    <w:rsid w:val="00F3675A"/>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197F"/>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561"/>
    <w:rsid w:val="00FB1AF9"/>
    <w:rsid w:val="00FB1D69"/>
    <w:rsid w:val="00FB2812"/>
    <w:rsid w:val="00FB3570"/>
    <w:rsid w:val="00FB7100"/>
    <w:rsid w:val="00FC0636"/>
    <w:rsid w:val="00FC0C6F"/>
    <w:rsid w:val="00FC14C7"/>
    <w:rsid w:val="00FC2758"/>
    <w:rsid w:val="00FC3523"/>
    <w:rsid w:val="00FC3C3B"/>
    <w:rsid w:val="00FC43B4"/>
    <w:rsid w:val="00FC44C4"/>
    <w:rsid w:val="00FC4F7B"/>
    <w:rsid w:val="00FC755A"/>
    <w:rsid w:val="00FD05FD"/>
    <w:rsid w:val="00FD1F94"/>
    <w:rsid w:val="00FD21A7"/>
    <w:rsid w:val="00FD3347"/>
    <w:rsid w:val="00FD40E9"/>
    <w:rsid w:val="00FD495B"/>
    <w:rsid w:val="00FD5F95"/>
    <w:rsid w:val="00FD7EC3"/>
    <w:rsid w:val="00FE0C73"/>
    <w:rsid w:val="00FE0F38"/>
    <w:rsid w:val="00FE108E"/>
    <w:rsid w:val="00FE10F9"/>
    <w:rsid w:val="00FE126B"/>
    <w:rsid w:val="00FE2356"/>
    <w:rsid w:val="00FE2629"/>
    <w:rsid w:val="00FE3F09"/>
    <w:rsid w:val="00FE40B5"/>
    <w:rsid w:val="00FE660C"/>
    <w:rsid w:val="00FF0F2A"/>
    <w:rsid w:val="00FF492B"/>
    <w:rsid w:val="00FF5EC7"/>
    <w:rsid w:val="00FF7815"/>
    <w:rsid w:val="00FF7892"/>
    <w:rsid w:val="01124E25"/>
    <w:rsid w:val="01EA0524"/>
    <w:rsid w:val="028EF398"/>
    <w:rsid w:val="02A98543"/>
    <w:rsid w:val="061ED9CB"/>
    <w:rsid w:val="07B229B7"/>
    <w:rsid w:val="09352697"/>
    <w:rsid w:val="0A5A4618"/>
    <w:rsid w:val="0CE24E00"/>
    <w:rsid w:val="0D829A17"/>
    <w:rsid w:val="0DB4D5ED"/>
    <w:rsid w:val="1306062E"/>
    <w:rsid w:val="13A03A3B"/>
    <w:rsid w:val="1430256A"/>
    <w:rsid w:val="155EC3B5"/>
    <w:rsid w:val="18F78238"/>
    <w:rsid w:val="196EFCEE"/>
    <w:rsid w:val="19E6EBCE"/>
    <w:rsid w:val="1D072BCD"/>
    <w:rsid w:val="1D8F4461"/>
    <w:rsid w:val="21EF1B47"/>
    <w:rsid w:val="2338AEFE"/>
    <w:rsid w:val="25C497CE"/>
    <w:rsid w:val="25DB5E4E"/>
    <w:rsid w:val="27D07C10"/>
    <w:rsid w:val="28306D56"/>
    <w:rsid w:val="28769DD5"/>
    <w:rsid w:val="2AF60924"/>
    <w:rsid w:val="2FDE03A9"/>
    <w:rsid w:val="30715C36"/>
    <w:rsid w:val="32ABE2DD"/>
    <w:rsid w:val="3544CD59"/>
    <w:rsid w:val="364DF03E"/>
    <w:rsid w:val="36C7945E"/>
    <w:rsid w:val="36EEDA02"/>
    <w:rsid w:val="387B0C5A"/>
    <w:rsid w:val="387C6E1B"/>
    <w:rsid w:val="39548DD4"/>
    <w:rsid w:val="3C7EC935"/>
    <w:rsid w:val="3D4DC4F2"/>
    <w:rsid w:val="3FEB6700"/>
    <w:rsid w:val="40F1AC6A"/>
    <w:rsid w:val="414FF879"/>
    <w:rsid w:val="432FB67A"/>
    <w:rsid w:val="4542BC09"/>
    <w:rsid w:val="476249A1"/>
    <w:rsid w:val="48AB7040"/>
    <w:rsid w:val="496A62B2"/>
    <w:rsid w:val="499E6B0C"/>
    <w:rsid w:val="4A14DFDA"/>
    <w:rsid w:val="4C6FA462"/>
    <w:rsid w:val="4CF37F56"/>
    <w:rsid w:val="4E57477F"/>
    <w:rsid w:val="50706112"/>
    <w:rsid w:val="525F2068"/>
    <w:rsid w:val="55AE8C2F"/>
    <w:rsid w:val="574F43AB"/>
    <w:rsid w:val="5D267924"/>
    <w:rsid w:val="5D26C9ED"/>
    <w:rsid w:val="5D51C39E"/>
    <w:rsid w:val="5DFB5259"/>
    <w:rsid w:val="5F85614F"/>
    <w:rsid w:val="60056969"/>
    <w:rsid w:val="610E14DA"/>
    <w:rsid w:val="61A139CA"/>
    <w:rsid w:val="62A9E53B"/>
    <w:rsid w:val="63D86DAA"/>
    <w:rsid w:val="64657347"/>
    <w:rsid w:val="65486A3A"/>
    <w:rsid w:val="67CA6235"/>
    <w:rsid w:val="683A5403"/>
    <w:rsid w:val="6BD4222E"/>
    <w:rsid w:val="6C0E4574"/>
    <w:rsid w:val="6D448A74"/>
    <w:rsid w:val="6D8E6B5A"/>
    <w:rsid w:val="6D97E360"/>
    <w:rsid w:val="6DB14772"/>
    <w:rsid w:val="6DD0EE13"/>
    <w:rsid w:val="6E6311A3"/>
    <w:rsid w:val="72690691"/>
    <w:rsid w:val="73EC7640"/>
    <w:rsid w:val="7593BF33"/>
    <w:rsid w:val="765FAB38"/>
    <w:rsid w:val="7735CF6F"/>
    <w:rsid w:val="773C376A"/>
    <w:rsid w:val="77FB7B99"/>
    <w:rsid w:val="7900B16F"/>
    <w:rsid w:val="7A4500CE"/>
    <w:rsid w:val="7A921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E9FFA7C"/>
  <w14:defaultImageDpi w14:val="32767"/>
  <w15:chartTrackingRefBased/>
  <w15:docId w15:val="{FE0E0E94-CEFC-4A25-9137-97046A192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267EB"/>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3267EB"/>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267EB"/>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3267EB"/>
    <w:rPr>
      <w:rFonts w:ascii="Arial" w:eastAsia="SimSun" w:hAnsi="Arial" w:cs="Arial"/>
      <w:b/>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267EB"/>
    <w:rPr>
      <w:rFonts w:ascii="Arial" w:eastAsia="SimSun" w:hAnsi="Arial" w:cs="Arial"/>
      <w:color w:val="1C438B"/>
      <w:sz w:val="48"/>
      <w:szCs w:val="36"/>
      <w:lang w:val="en-AU" w:eastAsia="zh-CN"/>
    </w:rPr>
  </w:style>
  <w:style w:type="character" w:customStyle="1" w:styleId="Heading3Char">
    <w:name w:val="Heading 3 Char"/>
    <w:aliases w:val="ŠHeading 3 Char"/>
    <w:basedOn w:val="DefaultParagraphFont"/>
    <w:link w:val="Heading3"/>
    <w:uiPriority w:val="8"/>
    <w:rsid w:val="003267EB"/>
    <w:rPr>
      <w:rFonts w:ascii="Arial" w:eastAsia="SimSun" w:hAnsi="Arial" w:cs="Arial"/>
      <w:b/>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267E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styleId="UnresolvedMention">
    <w:name w:val="Unresolved Mention"/>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3267E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TOCHeading">
    <w:name w:val="TOC Heading"/>
    <w:basedOn w:val="Heading1"/>
    <w:next w:val="Normal"/>
    <w:uiPriority w:val="39"/>
    <w:unhideWhenUsed/>
    <w:qFormat/>
    <w:rsid w:val="003D2653"/>
    <w:pPr>
      <w:keepNext/>
      <w:keepLines/>
      <w:spacing w:after="0" w:line="259" w:lineRule="auto"/>
      <w:outlineLvl w:val="9"/>
    </w:pPr>
    <w:rPr>
      <w:rFonts w:asciiTheme="majorHAnsi" w:hAnsiTheme="majorHAnsi"/>
      <w:b w:val="0"/>
      <w:color w:val="2F5496" w:themeColor="accent1" w:themeShade="BF"/>
      <w:sz w:val="32"/>
      <w:lang w:val="en-US"/>
    </w:rPr>
  </w:style>
  <w:style w:type="character" w:styleId="CommentReference">
    <w:name w:val="annotation reference"/>
    <w:basedOn w:val="DefaultParagraphFont"/>
    <w:uiPriority w:val="99"/>
    <w:semiHidden/>
    <w:rsid w:val="00C73207"/>
    <w:rPr>
      <w:sz w:val="16"/>
      <w:szCs w:val="16"/>
    </w:rPr>
  </w:style>
  <w:style w:type="paragraph" w:styleId="CommentText">
    <w:name w:val="annotation text"/>
    <w:basedOn w:val="Normal"/>
    <w:link w:val="CommentTextChar"/>
    <w:uiPriority w:val="99"/>
    <w:semiHidden/>
    <w:rsid w:val="00C73207"/>
    <w:pPr>
      <w:spacing w:line="240" w:lineRule="auto"/>
    </w:pPr>
    <w:rPr>
      <w:sz w:val="20"/>
      <w:szCs w:val="20"/>
    </w:rPr>
  </w:style>
  <w:style w:type="character" w:customStyle="1" w:styleId="CommentTextChar">
    <w:name w:val="Comment Text Char"/>
    <w:basedOn w:val="DefaultParagraphFont"/>
    <w:link w:val="CommentText"/>
    <w:uiPriority w:val="99"/>
    <w:semiHidden/>
    <w:rsid w:val="00C73207"/>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C73207"/>
    <w:rPr>
      <w:b/>
      <w:bCs/>
    </w:rPr>
  </w:style>
  <w:style w:type="character" w:customStyle="1" w:styleId="CommentSubjectChar">
    <w:name w:val="Comment Subject Char"/>
    <w:basedOn w:val="CommentTextChar"/>
    <w:link w:val="CommentSubject"/>
    <w:uiPriority w:val="99"/>
    <w:semiHidden/>
    <w:rsid w:val="00C73207"/>
    <w:rPr>
      <w:rFonts w:ascii="Arial" w:hAnsi="Arial"/>
      <w:b/>
      <w:bCs/>
      <w:sz w:val="20"/>
      <w:szCs w:val="20"/>
      <w:lang w:val="en-AU"/>
    </w:rPr>
  </w:style>
  <w:style w:type="paragraph" w:styleId="BalloonText">
    <w:name w:val="Balloon Text"/>
    <w:basedOn w:val="Normal"/>
    <w:link w:val="BalloonTextChar"/>
    <w:uiPriority w:val="99"/>
    <w:semiHidden/>
    <w:unhideWhenUsed/>
    <w:rsid w:val="00C7320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207"/>
    <w:rPr>
      <w:rFonts w:ascii="Segoe UI" w:hAnsi="Segoe UI" w:cs="Segoe UI"/>
      <w:sz w:val="18"/>
      <w:szCs w:val="18"/>
      <w:lang w:val="en-AU"/>
    </w:rPr>
  </w:style>
  <w:style w:type="character" w:styleId="FollowedHyperlink">
    <w:name w:val="FollowedHyperlink"/>
    <w:basedOn w:val="DefaultParagraphFont"/>
    <w:uiPriority w:val="99"/>
    <w:semiHidden/>
    <w:unhideWhenUsed/>
    <w:rsid w:val="007A53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722253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meo.com/435558298/bd07fe6843" TargetMode="External"/><Relationship Id="rId18" Type="http://schemas.openxmlformats.org/officeDocument/2006/relationships/image" Target="media/image3.png"/><Relationship Id="rId26" Type="http://schemas.openxmlformats.org/officeDocument/2006/relationships/hyperlink" Target="https://alexiasinclair.com/collections/a-frozen-tale" TargetMode="External"/><Relationship Id="rId21" Type="http://schemas.openxmlformats.org/officeDocument/2006/relationships/hyperlink" Target="https://alexiasinclair.com/collections/the-regal-twelve"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alexiasinclair.com/collections/the-art-of-saving-a-life" TargetMode="External"/><Relationship Id="rId33" Type="http://schemas.openxmlformats.org/officeDocument/2006/relationships/footer" Target="footer2.xml"/><Relationship Id="R7abdf3b25bf240e1"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s://artsandculture.google.com/usergallery/oAKis1oFVGZ1KA" TargetMode="External"/><Relationship Id="rId20" Type="http://schemas.openxmlformats.org/officeDocument/2006/relationships/image" Target="media/image5.png"/><Relationship Id="rId29" Type="http://schemas.openxmlformats.org/officeDocument/2006/relationships/hyperlink" Target="https://alexiasinclair.com/collections/the-art-of-saving-a-lif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lexiasinclair.com/collections/the-art-of-saving-a-life" TargetMode="External"/><Relationship Id="rId24" Type="http://schemas.openxmlformats.org/officeDocument/2006/relationships/hyperlink" Target="https://vimeo.com/435558298/bd07fe6843"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lexiasinclair.com/collections/a-frozen-tale" TargetMode="External"/><Relationship Id="rId23" Type="http://schemas.openxmlformats.org/officeDocument/2006/relationships/hyperlink" Target="https://nga.gov.au/lovedesire/works.cfm?wrkirn=326063" TargetMode="External"/><Relationship Id="rId28" Type="http://schemas.openxmlformats.org/officeDocument/2006/relationships/hyperlink" Target="https://alexiasinclair.com/collections/the-art-of-saving-a-lif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hyperlink" Target="https://nga.gov.au/lovedesire/works.cfm?wrkirn=32606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lexiasinclair.com/collections/the-art-of-saving-a-life" TargetMode="External"/><Relationship Id="rId22" Type="http://schemas.openxmlformats.org/officeDocument/2006/relationships/image" Target="media/image6.png"/><Relationship Id="rId27" Type="http://schemas.openxmlformats.org/officeDocument/2006/relationships/hyperlink" Target="https://artsandculture.google.com/usergallery/oAKis1oFVGZ1KA" TargetMode="External"/><Relationship Id="rId30" Type="http://schemas.openxmlformats.org/officeDocument/2006/relationships/hyperlink" Target="https://alexiasinclair.com/collections/the-regal-twelve"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apasavvas1\Downloads\20191104-DOE-report-template-cove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1E1A7819A3604197C09A278CE88602" ma:contentTypeVersion="12" ma:contentTypeDescription="Create a new document." ma:contentTypeScope="" ma:versionID="5ec3869c7e2c736a40ed8602a799f312">
  <xsd:schema xmlns:xsd="http://www.w3.org/2001/XMLSchema" xmlns:xs="http://www.w3.org/2001/XMLSchema" xmlns:p="http://schemas.microsoft.com/office/2006/metadata/properties" xmlns:ns2="a3893891-f0a0-41d0-9ee8-6d125d8ab872" xmlns:ns3="946db038-1dcd-4d2d-acc3-074dba562d2c" targetNamespace="http://schemas.microsoft.com/office/2006/metadata/properties" ma:root="true" ma:fieldsID="49dd4198bd1ed5d3279cfc0b50eb9eda" ns2:_="" ns3:_="">
    <xsd:import namespace="a3893891-f0a0-41d0-9ee8-6d125d8ab872"/>
    <xsd:import namespace="946db038-1dcd-4d2d-acc3-074dba562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93891-f0a0-41d0-9ee8-6d125d8ab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db038-1dcd-4d2d-acc3-074dba562d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946db038-1dcd-4d2d-acc3-074dba562d2c"/>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a3893891-f0a0-41d0-9ee8-6d125d8ab872"/>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C57B1A38-95A7-4256-B0DC-4B4D6D4509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93891-f0a0-41d0-9ee8-6d125d8ab872"/>
    <ds:schemaRef ds:uri="946db038-1dcd-4d2d-acc3-074dba56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AD06CE-C9C3-47E3-A50F-70BB18D9B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20191104-DOE-report-template-cover1.dotx</Template>
  <TotalTime>0</TotalTime>
  <Pages>9</Pages>
  <Words>920</Words>
  <Characters>5244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Alexia Sinclaire resource booklet</vt:lpstr>
    </vt:vector>
  </TitlesOfParts>
  <Manager/>
  <Company>NSW Department of Education</Company>
  <LinksUpToDate>false</LinksUpToDate>
  <CharactersWithSpaces>6152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Alexia Sinclaire resource booklet</dc:title>
  <dc:subject>Visual Arts</dc:subject>
  <dc:creator>Cathryn Horvat</dc:creator>
  <cp:keywords>visual arts, resource, photography</cp:keywords>
  <dc:description/>
  <cp:lastModifiedBy>Cathryn Horvat</cp:lastModifiedBy>
  <cp:revision>2</cp:revision>
  <cp:lastPrinted>2019-10-02T00:17:00Z</cp:lastPrinted>
  <dcterms:created xsi:type="dcterms:W3CDTF">2021-04-27T03:23:00Z</dcterms:created>
  <dcterms:modified xsi:type="dcterms:W3CDTF">2021-04-27T03:23:00Z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0x010100E31E1A7819A3604197C09A278CE88602</vt:lpwstr>
  </property>
</Properties>
</file>