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DA6AC" w14:textId="05E27BAE" w:rsidR="00BB4FBA" w:rsidRDefault="00DD196E" w:rsidP="00503A5D">
      <w:pPr>
        <w:pStyle w:val="Heading1"/>
      </w:pPr>
      <w:bookmarkStart w:id="0" w:name="_Toc233040776"/>
      <w:r>
        <w:t xml:space="preserve">Interim </w:t>
      </w:r>
      <w:r w:rsidR="004F44E6">
        <w:t>Disability Inclusion Action Plan</w:t>
      </w:r>
      <w:bookmarkEnd w:id="0"/>
    </w:p>
    <w:p w14:paraId="532FE75B" w14:textId="0A2E8EE1" w:rsidR="00666CBF" w:rsidRDefault="004F44E6" w:rsidP="00EC22E4">
      <w:pPr>
        <w:pStyle w:val="Subtitlecoveronly"/>
      </w:pPr>
      <w:r>
        <w:t xml:space="preserve">2026 </w:t>
      </w:r>
      <w:r w:rsidR="00BB3188">
        <w:t>–</w:t>
      </w:r>
      <w:r>
        <w:t xml:space="preserve"> 2029</w:t>
      </w:r>
    </w:p>
    <w:p w14:paraId="6FCB63D9" w14:textId="77777777" w:rsidR="00EC22E4" w:rsidRDefault="00EC22E4">
      <w:pPr>
        <w:suppressAutoHyphens w:val="0"/>
        <w:spacing w:before="0" w:after="160" w:line="259" w:lineRule="auto"/>
        <w:rPr>
          <w:color w:val="002664"/>
          <w:sz w:val="44"/>
          <w:szCs w:val="48"/>
        </w:rPr>
      </w:pPr>
      <w:r>
        <w:br w:type="page"/>
      </w:r>
    </w:p>
    <w:sdt>
      <w:sdtPr>
        <w:rPr>
          <w:rFonts w:eastAsiaTheme="minorEastAsia" w:cs="Arial"/>
          <w:color w:val="auto"/>
          <w:kern w:val="0"/>
          <w:sz w:val="24"/>
          <w:szCs w:val="24"/>
        </w:rPr>
        <w:id w:val="191579180"/>
        <w:docPartObj>
          <w:docPartGallery w:val="Table of Contents"/>
          <w:docPartUnique/>
        </w:docPartObj>
      </w:sdtPr>
      <w:sdtEndPr>
        <w:rPr>
          <w:b/>
        </w:rPr>
      </w:sdtEndPr>
      <w:sdtContent>
        <w:p w14:paraId="654A8407" w14:textId="0E9859B1" w:rsidR="00E02138" w:rsidRDefault="00E02138">
          <w:pPr>
            <w:pStyle w:val="TOCHeading"/>
          </w:pPr>
          <w:r>
            <w:t>Contents</w:t>
          </w:r>
        </w:p>
        <w:p w14:paraId="1A9E2C38" w14:textId="4E52FB28" w:rsidR="00C61B0C" w:rsidRDefault="00E02138">
          <w:pPr>
            <w:pStyle w:val="TOC1"/>
            <w:rPr>
              <w:rFonts w:asciiTheme="minorHAnsi" w:eastAsiaTheme="minorEastAsia" w:hAnsiTheme="minorHAnsi" w:cstheme="minorBidi"/>
              <w:b w:val="0"/>
              <w:kern w:val="2"/>
              <w:lang w:eastAsia="en-AU"/>
              <w14:ligatures w14:val="standardContextual"/>
            </w:rPr>
          </w:pPr>
          <w:r>
            <w:fldChar w:fldCharType="begin"/>
          </w:r>
          <w:r>
            <w:instrText xml:space="preserve"> TOC \o "1-3" \h \z \u </w:instrText>
          </w:r>
          <w:r>
            <w:fldChar w:fldCharType="separate"/>
          </w:r>
          <w:hyperlink w:anchor="_Toc233040776" w:history="1">
            <w:r w:rsidR="00C61B0C" w:rsidRPr="00B63BF7">
              <w:rPr>
                <w:rStyle w:val="Hyperlink"/>
              </w:rPr>
              <w:t>Interim Disability Inclusion Action Plan</w:t>
            </w:r>
            <w:r w:rsidR="00C61B0C">
              <w:rPr>
                <w:webHidden/>
              </w:rPr>
              <w:tab/>
            </w:r>
            <w:r w:rsidR="00C61B0C">
              <w:rPr>
                <w:webHidden/>
              </w:rPr>
              <w:fldChar w:fldCharType="begin"/>
            </w:r>
            <w:r w:rsidR="00C61B0C">
              <w:rPr>
                <w:webHidden/>
              </w:rPr>
              <w:instrText xml:space="preserve"> PAGEREF _Toc233040776 \h </w:instrText>
            </w:r>
            <w:r w:rsidR="00C61B0C">
              <w:rPr>
                <w:webHidden/>
              </w:rPr>
            </w:r>
            <w:r w:rsidR="00C61B0C">
              <w:rPr>
                <w:webHidden/>
              </w:rPr>
              <w:fldChar w:fldCharType="separate"/>
            </w:r>
            <w:r w:rsidR="00C61B0C">
              <w:rPr>
                <w:webHidden/>
              </w:rPr>
              <w:t>1</w:t>
            </w:r>
            <w:r w:rsidR="00C61B0C">
              <w:rPr>
                <w:webHidden/>
              </w:rPr>
              <w:fldChar w:fldCharType="end"/>
            </w:r>
          </w:hyperlink>
        </w:p>
        <w:p w14:paraId="41132C22" w14:textId="46B2BF94" w:rsidR="00C61B0C" w:rsidRDefault="00C61B0C">
          <w:pPr>
            <w:pStyle w:val="TOC3"/>
            <w:tabs>
              <w:tab w:val="right" w:leader="dot" w:pos="14560"/>
            </w:tabs>
            <w:rPr>
              <w:rFonts w:asciiTheme="minorHAnsi" w:eastAsiaTheme="minorEastAsia" w:hAnsiTheme="minorHAnsi" w:cstheme="minorBidi"/>
              <w:noProof/>
              <w:kern w:val="2"/>
              <w:lang w:eastAsia="en-AU"/>
              <w14:ligatures w14:val="standardContextual"/>
            </w:rPr>
          </w:pPr>
          <w:hyperlink w:anchor="_Toc233040777" w:history="1">
            <w:r w:rsidRPr="00B63BF7">
              <w:rPr>
                <w:rStyle w:val="Hyperlink"/>
                <w:noProof/>
              </w:rPr>
              <w:t>Acknowledgement of country</w:t>
            </w:r>
            <w:r>
              <w:rPr>
                <w:noProof/>
                <w:webHidden/>
              </w:rPr>
              <w:tab/>
            </w:r>
            <w:r>
              <w:rPr>
                <w:noProof/>
                <w:webHidden/>
              </w:rPr>
              <w:fldChar w:fldCharType="begin"/>
            </w:r>
            <w:r>
              <w:rPr>
                <w:noProof/>
                <w:webHidden/>
              </w:rPr>
              <w:instrText xml:space="preserve"> PAGEREF _Toc233040777 \h </w:instrText>
            </w:r>
            <w:r>
              <w:rPr>
                <w:noProof/>
                <w:webHidden/>
              </w:rPr>
            </w:r>
            <w:r>
              <w:rPr>
                <w:noProof/>
                <w:webHidden/>
              </w:rPr>
              <w:fldChar w:fldCharType="separate"/>
            </w:r>
            <w:r>
              <w:rPr>
                <w:noProof/>
                <w:webHidden/>
              </w:rPr>
              <w:t>4</w:t>
            </w:r>
            <w:r>
              <w:rPr>
                <w:noProof/>
                <w:webHidden/>
              </w:rPr>
              <w:fldChar w:fldCharType="end"/>
            </w:r>
          </w:hyperlink>
        </w:p>
        <w:p w14:paraId="1790F6FF" w14:textId="22A4A09B" w:rsidR="00C61B0C" w:rsidRDefault="00C61B0C">
          <w:pPr>
            <w:pStyle w:val="TOC3"/>
            <w:tabs>
              <w:tab w:val="right" w:leader="dot" w:pos="14560"/>
            </w:tabs>
            <w:rPr>
              <w:rFonts w:asciiTheme="minorHAnsi" w:eastAsiaTheme="minorEastAsia" w:hAnsiTheme="minorHAnsi" w:cstheme="minorBidi"/>
              <w:noProof/>
              <w:kern w:val="2"/>
              <w:lang w:eastAsia="en-AU"/>
              <w14:ligatures w14:val="standardContextual"/>
            </w:rPr>
          </w:pPr>
          <w:hyperlink w:anchor="_Toc233040778" w:history="1">
            <w:r w:rsidRPr="00B63BF7">
              <w:rPr>
                <w:rStyle w:val="Hyperlink"/>
                <w:noProof/>
              </w:rPr>
              <w:t>Secretary’s foreword</w:t>
            </w:r>
            <w:r>
              <w:rPr>
                <w:noProof/>
                <w:webHidden/>
              </w:rPr>
              <w:tab/>
            </w:r>
            <w:r>
              <w:rPr>
                <w:noProof/>
                <w:webHidden/>
              </w:rPr>
              <w:fldChar w:fldCharType="begin"/>
            </w:r>
            <w:r>
              <w:rPr>
                <w:noProof/>
                <w:webHidden/>
              </w:rPr>
              <w:instrText xml:space="preserve"> PAGEREF _Toc233040778 \h </w:instrText>
            </w:r>
            <w:r>
              <w:rPr>
                <w:noProof/>
                <w:webHidden/>
              </w:rPr>
            </w:r>
            <w:r>
              <w:rPr>
                <w:noProof/>
                <w:webHidden/>
              </w:rPr>
              <w:fldChar w:fldCharType="separate"/>
            </w:r>
            <w:r>
              <w:rPr>
                <w:noProof/>
                <w:webHidden/>
              </w:rPr>
              <w:t>5</w:t>
            </w:r>
            <w:r>
              <w:rPr>
                <w:noProof/>
                <w:webHidden/>
              </w:rPr>
              <w:fldChar w:fldCharType="end"/>
            </w:r>
          </w:hyperlink>
        </w:p>
        <w:p w14:paraId="2F606051" w14:textId="6C684B6D" w:rsidR="00C61B0C" w:rsidRDefault="00C61B0C">
          <w:pPr>
            <w:pStyle w:val="TOC2"/>
            <w:rPr>
              <w:rFonts w:asciiTheme="minorHAnsi" w:eastAsiaTheme="minorEastAsia" w:hAnsiTheme="minorHAnsi" w:cstheme="minorBidi"/>
              <w:kern w:val="2"/>
              <w:lang w:eastAsia="en-AU"/>
              <w14:ligatures w14:val="standardContextual"/>
            </w:rPr>
          </w:pPr>
          <w:hyperlink w:anchor="_Toc233040779" w:history="1">
            <w:r w:rsidRPr="00B63BF7">
              <w:rPr>
                <w:rStyle w:val="Hyperlink"/>
              </w:rPr>
              <w:t>About the Interim DIAP</w:t>
            </w:r>
            <w:r>
              <w:rPr>
                <w:webHidden/>
              </w:rPr>
              <w:tab/>
            </w:r>
            <w:r>
              <w:rPr>
                <w:webHidden/>
              </w:rPr>
              <w:fldChar w:fldCharType="begin"/>
            </w:r>
            <w:r>
              <w:rPr>
                <w:webHidden/>
              </w:rPr>
              <w:instrText xml:space="preserve"> PAGEREF _Toc233040779 \h </w:instrText>
            </w:r>
            <w:r>
              <w:rPr>
                <w:webHidden/>
              </w:rPr>
            </w:r>
            <w:r>
              <w:rPr>
                <w:webHidden/>
              </w:rPr>
              <w:fldChar w:fldCharType="separate"/>
            </w:r>
            <w:r>
              <w:rPr>
                <w:webHidden/>
              </w:rPr>
              <w:t>6</w:t>
            </w:r>
            <w:r>
              <w:rPr>
                <w:webHidden/>
              </w:rPr>
              <w:fldChar w:fldCharType="end"/>
            </w:r>
          </w:hyperlink>
        </w:p>
        <w:p w14:paraId="1F5BC870" w14:textId="60D8D80C" w:rsidR="00C61B0C" w:rsidRDefault="00C61B0C">
          <w:pPr>
            <w:pStyle w:val="TOC3"/>
            <w:tabs>
              <w:tab w:val="right" w:leader="dot" w:pos="14560"/>
            </w:tabs>
            <w:rPr>
              <w:rFonts w:asciiTheme="minorHAnsi" w:eastAsiaTheme="minorEastAsia" w:hAnsiTheme="minorHAnsi" w:cstheme="minorBidi"/>
              <w:noProof/>
              <w:kern w:val="2"/>
              <w:lang w:eastAsia="en-AU"/>
              <w14:ligatures w14:val="standardContextual"/>
            </w:rPr>
          </w:pPr>
          <w:hyperlink w:anchor="_Toc233040780" w:history="1">
            <w:r w:rsidRPr="00B63BF7">
              <w:rPr>
                <w:rStyle w:val="Hyperlink"/>
                <w:noProof/>
              </w:rPr>
              <w:t>Our commitment</w:t>
            </w:r>
            <w:r>
              <w:rPr>
                <w:noProof/>
                <w:webHidden/>
              </w:rPr>
              <w:tab/>
            </w:r>
            <w:r>
              <w:rPr>
                <w:noProof/>
                <w:webHidden/>
              </w:rPr>
              <w:fldChar w:fldCharType="begin"/>
            </w:r>
            <w:r>
              <w:rPr>
                <w:noProof/>
                <w:webHidden/>
              </w:rPr>
              <w:instrText xml:space="preserve"> PAGEREF _Toc233040780 \h </w:instrText>
            </w:r>
            <w:r>
              <w:rPr>
                <w:noProof/>
                <w:webHidden/>
              </w:rPr>
            </w:r>
            <w:r>
              <w:rPr>
                <w:noProof/>
                <w:webHidden/>
              </w:rPr>
              <w:fldChar w:fldCharType="separate"/>
            </w:r>
            <w:r>
              <w:rPr>
                <w:noProof/>
                <w:webHidden/>
              </w:rPr>
              <w:t>6</w:t>
            </w:r>
            <w:r>
              <w:rPr>
                <w:noProof/>
                <w:webHidden/>
              </w:rPr>
              <w:fldChar w:fldCharType="end"/>
            </w:r>
          </w:hyperlink>
        </w:p>
        <w:p w14:paraId="1F252F54" w14:textId="67B2C5F4" w:rsidR="00C61B0C" w:rsidRDefault="00C61B0C">
          <w:pPr>
            <w:pStyle w:val="TOC3"/>
            <w:tabs>
              <w:tab w:val="right" w:leader="dot" w:pos="14560"/>
            </w:tabs>
            <w:rPr>
              <w:rFonts w:asciiTheme="minorHAnsi" w:eastAsiaTheme="minorEastAsia" w:hAnsiTheme="minorHAnsi" w:cstheme="minorBidi"/>
              <w:noProof/>
              <w:kern w:val="2"/>
              <w:lang w:eastAsia="en-AU"/>
              <w14:ligatures w14:val="standardContextual"/>
            </w:rPr>
          </w:pPr>
          <w:hyperlink w:anchor="_Toc233040781" w:history="1">
            <w:r w:rsidRPr="00B63BF7">
              <w:rPr>
                <w:rStyle w:val="Hyperlink"/>
                <w:noProof/>
              </w:rPr>
              <w:t>Acknowledgement of people with disability</w:t>
            </w:r>
            <w:r>
              <w:rPr>
                <w:noProof/>
                <w:webHidden/>
              </w:rPr>
              <w:tab/>
            </w:r>
            <w:r>
              <w:rPr>
                <w:noProof/>
                <w:webHidden/>
              </w:rPr>
              <w:fldChar w:fldCharType="begin"/>
            </w:r>
            <w:r>
              <w:rPr>
                <w:noProof/>
                <w:webHidden/>
              </w:rPr>
              <w:instrText xml:space="preserve"> PAGEREF _Toc233040781 \h </w:instrText>
            </w:r>
            <w:r>
              <w:rPr>
                <w:noProof/>
                <w:webHidden/>
              </w:rPr>
            </w:r>
            <w:r>
              <w:rPr>
                <w:noProof/>
                <w:webHidden/>
              </w:rPr>
              <w:fldChar w:fldCharType="separate"/>
            </w:r>
            <w:r>
              <w:rPr>
                <w:noProof/>
                <w:webHidden/>
              </w:rPr>
              <w:t>7</w:t>
            </w:r>
            <w:r>
              <w:rPr>
                <w:noProof/>
                <w:webHidden/>
              </w:rPr>
              <w:fldChar w:fldCharType="end"/>
            </w:r>
          </w:hyperlink>
        </w:p>
        <w:p w14:paraId="70957DA8" w14:textId="36934D37" w:rsidR="00C61B0C" w:rsidRDefault="00C61B0C">
          <w:pPr>
            <w:pStyle w:val="TOC3"/>
            <w:tabs>
              <w:tab w:val="right" w:leader="dot" w:pos="14560"/>
            </w:tabs>
            <w:rPr>
              <w:rFonts w:asciiTheme="minorHAnsi" w:eastAsiaTheme="minorEastAsia" w:hAnsiTheme="minorHAnsi" w:cstheme="minorBidi"/>
              <w:noProof/>
              <w:kern w:val="2"/>
              <w:lang w:eastAsia="en-AU"/>
              <w14:ligatures w14:val="standardContextual"/>
            </w:rPr>
          </w:pPr>
          <w:hyperlink w:anchor="_Toc233040782" w:history="1">
            <w:r w:rsidRPr="00B63BF7">
              <w:rPr>
                <w:rStyle w:val="Hyperlink"/>
                <w:noProof/>
              </w:rPr>
              <w:t>Consultation</w:t>
            </w:r>
            <w:r>
              <w:rPr>
                <w:noProof/>
                <w:webHidden/>
              </w:rPr>
              <w:tab/>
            </w:r>
            <w:r>
              <w:rPr>
                <w:noProof/>
                <w:webHidden/>
              </w:rPr>
              <w:fldChar w:fldCharType="begin"/>
            </w:r>
            <w:r>
              <w:rPr>
                <w:noProof/>
                <w:webHidden/>
              </w:rPr>
              <w:instrText xml:space="preserve"> PAGEREF _Toc233040782 \h </w:instrText>
            </w:r>
            <w:r>
              <w:rPr>
                <w:noProof/>
                <w:webHidden/>
              </w:rPr>
            </w:r>
            <w:r>
              <w:rPr>
                <w:noProof/>
                <w:webHidden/>
              </w:rPr>
              <w:fldChar w:fldCharType="separate"/>
            </w:r>
            <w:r>
              <w:rPr>
                <w:noProof/>
                <w:webHidden/>
              </w:rPr>
              <w:t>7</w:t>
            </w:r>
            <w:r>
              <w:rPr>
                <w:noProof/>
                <w:webHidden/>
              </w:rPr>
              <w:fldChar w:fldCharType="end"/>
            </w:r>
          </w:hyperlink>
        </w:p>
        <w:p w14:paraId="3202958F" w14:textId="1D9DF289" w:rsidR="00C61B0C" w:rsidRDefault="00C61B0C">
          <w:pPr>
            <w:pStyle w:val="TOC3"/>
            <w:tabs>
              <w:tab w:val="right" w:leader="dot" w:pos="14560"/>
            </w:tabs>
            <w:rPr>
              <w:rFonts w:asciiTheme="minorHAnsi" w:eastAsiaTheme="minorEastAsia" w:hAnsiTheme="minorHAnsi" w:cstheme="minorBidi"/>
              <w:noProof/>
              <w:kern w:val="2"/>
              <w:lang w:eastAsia="en-AU"/>
              <w14:ligatures w14:val="standardContextual"/>
            </w:rPr>
          </w:pPr>
          <w:hyperlink w:anchor="_Toc233040783" w:history="1">
            <w:r w:rsidRPr="00B63BF7">
              <w:rPr>
                <w:rStyle w:val="Hyperlink"/>
                <w:noProof/>
              </w:rPr>
              <w:t>Development</w:t>
            </w:r>
            <w:r>
              <w:rPr>
                <w:noProof/>
                <w:webHidden/>
              </w:rPr>
              <w:tab/>
            </w:r>
            <w:r>
              <w:rPr>
                <w:noProof/>
                <w:webHidden/>
              </w:rPr>
              <w:fldChar w:fldCharType="begin"/>
            </w:r>
            <w:r>
              <w:rPr>
                <w:noProof/>
                <w:webHidden/>
              </w:rPr>
              <w:instrText xml:space="preserve"> PAGEREF _Toc233040783 \h </w:instrText>
            </w:r>
            <w:r>
              <w:rPr>
                <w:noProof/>
                <w:webHidden/>
              </w:rPr>
            </w:r>
            <w:r>
              <w:rPr>
                <w:noProof/>
                <w:webHidden/>
              </w:rPr>
              <w:fldChar w:fldCharType="separate"/>
            </w:r>
            <w:r>
              <w:rPr>
                <w:noProof/>
                <w:webHidden/>
              </w:rPr>
              <w:t>8</w:t>
            </w:r>
            <w:r>
              <w:rPr>
                <w:noProof/>
                <w:webHidden/>
              </w:rPr>
              <w:fldChar w:fldCharType="end"/>
            </w:r>
          </w:hyperlink>
        </w:p>
        <w:p w14:paraId="28306EC9" w14:textId="51E2192D" w:rsidR="00C61B0C" w:rsidRDefault="00C61B0C">
          <w:pPr>
            <w:pStyle w:val="TOC3"/>
            <w:tabs>
              <w:tab w:val="right" w:leader="dot" w:pos="14560"/>
            </w:tabs>
            <w:rPr>
              <w:rFonts w:asciiTheme="minorHAnsi" w:eastAsiaTheme="minorEastAsia" w:hAnsiTheme="minorHAnsi" w:cstheme="minorBidi"/>
              <w:noProof/>
              <w:kern w:val="2"/>
              <w:lang w:eastAsia="en-AU"/>
              <w14:ligatures w14:val="standardContextual"/>
            </w:rPr>
          </w:pPr>
          <w:hyperlink w:anchor="_Toc233040784" w:history="1">
            <w:r w:rsidRPr="00B63BF7">
              <w:rPr>
                <w:rStyle w:val="Hyperlink"/>
                <w:noProof/>
              </w:rPr>
              <w:t>Purpose</w:t>
            </w:r>
            <w:r>
              <w:rPr>
                <w:noProof/>
                <w:webHidden/>
              </w:rPr>
              <w:tab/>
            </w:r>
            <w:r>
              <w:rPr>
                <w:noProof/>
                <w:webHidden/>
              </w:rPr>
              <w:fldChar w:fldCharType="begin"/>
            </w:r>
            <w:r>
              <w:rPr>
                <w:noProof/>
                <w:webHidden/>
              </w:rPr>
              <w:instrText xml:space="preserve"> PAGEREF _Toc233040784 \h </w:instrText>
            </w:r>
            <w:r>
              <w:rPr>
                <w:noProof/>
                <w:webHidden/>
              </w:rPr>
            </w:r>
            <w:r>
              <w:rPr>
                <w:noProof/>
                <w:webHidden/>
              </w:rPr>
              <w:fldChar w:fldCharType="separate"/>
            </w:r>
            <w:r>
              <w:rPr>
                <w:noProof/>
                <w:webHidden/>
              </w:rPr>
              <w:t>9</w:t>
            </w:r>
            <w:r>
              <w:rPr>
                <w:noProof/>
                <w:webHidden/>
              </w:rPr>
              <w:fldChar w:fldCharType="end"/>
            </w:r>
          </w:hyperlink>
        </w:p>
        <w:p w14:paraId="6516D4B5" w14:textId="382A1732" w:rsidR="00C61B0C" w:rsidRDefault="00C61B0C">
          <w:pPr>
            <w:pStyle w:val="TOC2"/>
            <w:rPr>
              <w:rFonts w:asciiTheme="minorHAnsi" w:eastAsiaTheme="minorEastAsia" w:hAnsiTheme="minorHAnsi" w:cstheme="minorBidi"/>
              <w:kern w:val="2"/>
              <w:lang w:eastAsia="en-AU"/>
              <w14:ligatures w14:val="standardContextual"/>
            </w:rPr>
          </w:pPr>
          <w:hyperlink w:anchor="_Toc233040785" w:history="1">
            <w:r w:rsidRPr="00B63BF7">
              <w:rPr>
                <w:rStyle w:val="Hyperlink"/>
              </w:rPr>
              <w:t>About our community</w:t>
            </w:r>
            <w:r>
              <w:rPr>
                <w:webHidden/>
              </w:rPr>
              <w:tab/>
            </w:r>
            <w:r>
              <w:rPr>
                <w:webHidden/>
              </w:rPr>
              <w:fldChar w:fldCharType="begin"/>
            </w:r>
            <w:r>
              <w:rPr>
                <w:webHidden/>
              </w:rPr>
              <w:instrText xml:space="preserve"> PAGEREF _Toc233040785 \h </w:instrText>
            </w:r>
            <w:r>
              <w:rPr>
                <w:webHidden/>
              </w:rPr>
            </w:r>
            <w:r>
              <w:rPr>
                <w:webHidden/>
              </w:rPr>
              <w:fldChar w:fldCharType="separate"/>
            </w:r>
            <w:r>
              <w:rPr>
                <w:webHidden/>
              </w:rPr>
              <w:t>10</w:t>
            </w:r>
            <w:r>
              <w:rPr>
                <w:webHidden/>
              </w:rPr>
              <w:fldChar w:fldCharType="end"/>
            </w:r>
          </w:hyperlink>
        </w:p>
        <w:p w14:paraId="37EB0CBB" w14:textId="4AFE053E" w:rsidR="00C61B0C" w:rsidRDefault="00C61B0C">
          <w:pPr>
            <w:pStyle w:val="TOC2"/>
            <w:rPr>
              <w:rFonts w:asciiTheme="minorHAnsi" w:eastAsiaTheme="minorEastAsia" w:hAnsiTheme="minorHAnsi" w:cstheme="minorBidi"/>
              <w:kern w:val="2"/>
              <w:lang w:eastAsia="en-AU"/>
              <w14:ligatures w14:val="standardContextual"/>
            </w:rPr>
          </w:pPr>
          <w:hyperlink w:anchor="_Toc233040786" w:history="1">
            <w:r w:rsidRPr="00B63BF7">
              <w:rPr>
                <w:rStyle w:val="Hyperlink"/>
              </w:rPr>
              <w:t>Foundational concepts</w:t>
            </w:r>
            <w:r>
              <w:rPr>
                <w:webHidden/>
              </w:rPr>
              <w:tab/>
            </w:r>
            <w:r>
              <w:rPr>
                <w:webHidden/>
              </w:rPr>
              <w:fldChar w:fldCharType="begin"/>
            </w:r>
            <w:r>
              <w:rPr>
                <w:webHidden/>
              </w:rPr>
              <w:instrText xml:space="preserve"> PAGEREF _Toc233040786 \h </w:instrText>
            </w:r>
            <w:r>
              <w:rPr>
                <w:webHidden/>
              </w:rPr>
            </w:r>
            <w:r>
              <w:rPr>
                <w:webHidden/>
              </w:rPr>
              <w:fldChar w:fldCharType="separate"/>
            </w:r>
            <w:r>
              <w:rPr>
                <w:webHidden/>
              </w:rPr>
              <w:t>12</w:t>
            </w:r>
            <w:r>
              <w:rPr>
                <w:webHidden/>
              </w:rPr>
              <w:fldChar w:fldCharType="end"/>
            </w:r>
          </w:hyperlink>
        </w:p>
        <w:p w14:paraId="4F5427C4" w14:textId="627578E3" w:rsidR="00C61B0C" w:rsidRDefault="00C61B0C">
          <w:pPr>
            <w:pStyle w:val="TOC3"/>
            <w:tabs>
              <w:tab w:val="right" w:leader="dot" w:pos="14560"/>
            </w:tabs>
            <w:rPr>
              <w:rFonts w:asciiTheme="minorHAnsi" w:eastAsiaTheme="minorEastAsia" w:hAnsiTheme="minorHAnsi" w:cstheme="minorBidi"/>
              <w:noProof/>
              <w:kern w:val="2"/>
              <w:lang w:eastAsia="en-AU"/>
              <w14:ligatures w14:val="standardContextual"/>
            </w:rPr>
          </w:pPr>
          <w:hyperlink w:anchor="_Toc233040787" w:history="1">
            <w:r w:rsidRPr="00B63BF7">
              <w:rPr>
                <w:rStyle w:val="Hyperlink"/>
                <w:noProof/>
              </w:rPr>
              <w:t>Language used in the NSW Department of Education Interim Disability Inclusion Action Plan 2026-2029</w:t>
            </w:r>
            <w:r>
              <w:rPr>
                <w:noProof/>
                <w:webHidden/>
              </w:rPr>
              <w:tab/>
            </w:r>
            <w:r>
              <w:rPr>
                <w:noProof/>
                <w:webHidden/>
              </w:rPr>
              <w:fldChar w:fldCharType="begin"/>
            </w:r>
            <w:r>
              <w:rPr>
                <w:noProof/>
                <w:webHidden/>
              </w:rPr>
              <w:instrText xml:space="preserve"> PAGEREF _Toc233040787 \h </w:instrText>
            </w:r>
            <w:r>
              <w:rPr>
                <w:noProof/>
                <w:webHidden/>
              </w:rPr>
            </w:r>
            <w:r>
              <w:rPr>
                <w:noProof/>
                <w:webHidden/>
              </w:rPr>
              <w:fldChar w:fldCharType="separate"/>
            </w:r>
            <w:r>
              <w:rPr>
                <w:noProof/>
                <w:webHidden/>
              </w:rPr>
              <w:t>12</w:t>
            </w:r>
            <w:r>
              <w:rPr>
                <w:noProof/>
                <w:webHidden/>
              </w:rPr>
              <w:fldChar w:fldCharType="end"/>
            </w:r>
          </w:hyperlink>
        </w:p>
        <w:p w14:paraId="6A866F21" w14:textId="001FDD6D" w:rsidR="00C61B0C" w:rsidRDefault="00C61B0C">
          <w:pPr>
            <w:pStyle w:val="TOC3"/>
            <w:tabs>
              <w:tab w:val="right" w:leader="dot" w:pos="14560"/>
            </w:tabs>
            <w:rPr>
              <w:rFonts w:asciiTheme="minorHAnsi" w:eastAsiaTheme="minorEastAsia" w:hAnsiTheme="minorHAnsi" w:cstheme="minorBidi"/>
              <w:noProof/>
              <w:kern w:val="2"/>
              <w:lang w:eastAsia="en-AU"/>
              <w14:ligatures w14:val="standardContextual"/>
            </w:rPr>
          </w:pPr>
          <w:hyperlink w:anchor="_Toc233040788" w:history="1">
            <w:r w:rsidRPr="00B63BF7">
              <w:rPr>
                <w:rStyle w:val="Hyperlink"/>
                <w:noProof/>
              </w:rPr>
              <w:t>Understanding disability</w:t>
            </w:r>
            <w:r>
              <w:rPr>
                <w:noProof/>
                <w:webHidden/>
              </w:rPr>
              <w:tab/>
            </w:r>
            <w:r>
              <w:rPr>
                <w:noProof/>
                <w:webHidden/>
              </w:rPr>
              <w:fldChar w:fldCharType="begin"/>
            </w:r>
            <w:r>
              <w:rPr>
                <w:noProof/>
                <w:webHidden/>
              </w:rPr>
              <w:instrText xml:space="preserve"> PAGEREF _Toc233040788 \h </w:instrText>
            </w:r>
            <w:r>
              <w:rPr>
                <w:noProof/>
                <w:webHidden/>
              </w:rPr>
            </w:r>
            <w:r>
              <w:rPr>
                <w:noProof/>
                <w:webHidden/>
              </w:rPr>
              <w:fldChar w:fldCharType="separate"/>
            </w:r>
            <w:r>
              <w:rPr>
                <w:noProof/>
                <w:webHidden/>
              </w:rPr>
              <w:t>12</w:t>
            </w:r>
            <w:r>
              <w:rPr>
                <w:noProof/>
                <w:webHidden/>
              </w:rPr>
              <w:fldChar w:fldCharType="end"/>
            </w:r>
          </w:hyperlink>
        </w:p>
        <w:p w14:paraId="42623887" w14:textId="4533BF2E" w:rsidR="00C61B0C" w:rsidRDefault="00C61B0C">
          <w:pPr>
            <w:pStyle w:val="TOC3"/>
            <w:tabs>
              <w:tab w:val="right" w:leader="dot" w:pos="14560"/>
            </w:tabs>
            <w:rPr>
              <w:rFonts w:asciiTheme="minorHAnsi" w:eastAsiaTheme="minorEastAsia" w:hAnsiTheme="minorHAnsi" w:cstheme="minorBidi"/>
              <w:noProof/>
              <w:kern w:val="2"/>
              <w:lang w:eastAsia="en-AU"/>
              <w14:ligatures w14:val="standardContextual"/>
            </w:rPr>
          </w:pPr>
          <w:hyperlink w:anchor="_Toc233040789" w:history="1">
            <w:r w:rsidRPr="00B63BF7">
              <w:rPr>
                <w:rStyle w:val="Hyperlink"/>
                <w:noProof/>
              </w:rPr>
              <w:t>Intersectionality</w:t>
            </w:r>
            <w:r>
              <w:rPr>
                <w:noProof/>
                <w:webHidden/>
              </w:rPr>
              <w:tab/>
            </w:r>
            <w:r>
              <w:rPr>
                <w:noProof/>
                <w:webHidden/>
              </w:rPr>
              <w:fldChar w:fldCharType="begin"/>
            </w:r>
            <w:r>
              <w:rPr>
                <w:noProof/>
                <w:webHidden/>
              </w:rPr>
              <w:instrText xml:space="preserve"> PAGEREF _Toc233040789 \h </w:instrText>
            </w:r>
            <w:r>
              <w:rPr>
                <w:noProof/>
                <w:webHidden/>
              </w:rPr>
            </w:r>
            <w:r>
              <w:rPr>
                <w:noProof/>
                <w:webHidden/>
              </w:rPr>
              <w:fldChar w:fldCharType="separate"/>
            </w:r>
            <w:r>
              <w:rPr>
                <w:noProof/>
                <w:webHidden/>
              </w:rPr>
              <w:t>14</w:t>
            </w:r>
            <w:r>
              <w:rPr>
                <w:noProof/>
                <w:webHidden/>
              </w:rPr>
              <w:fldChar w:fldCharType="end"/>
            </w:r>
          </w:hyperlink>
        </w:p>
        <w:p w14:paraId="4D1F7054" w14:textId="6B22E483" w:rsidR="00C61B0C" w:rsidRDefault="00C61B0C">
          <w:pPr>
            <w:pStyle w:val="TOC3"/>
            <w:tabs>
              <w:tab w:val="right" w:leader="dot" w:pos="14560"/>
            </w:tabs>
            <w:rPr>
              <w:rFonts w:asciiTheme="minorHAnsi" w:eastAsiaTheme="minorEastAsia" w:hAnsiTheme="minorHAnsi" w:cstheme="minorBidi"/>
              <w:noProof/>
              <w:kern w:val="2"/>
              <w:lang w:eastAsia="en-AU"/>
              <w14:ligatures w14:val="standardContextual"/>
            </w:rPr>
          </w:pPr>
          <w:hyperlink w:anchor="_Toc233040790" w:history="1">
            <w:r w:rsidRPr="00B63BF7">
              <w:rPr>
                <w:rStyle w:val="Hyperlink"/>
                <w:noProof/>
              </w:rPr>
              <w:t>Universal design</w:t>
            </w:r>
            <w:r>
              <w:rPr>
                <w:noProof/>
                <w:webHidden/>
              </w:rPr>
              <w:tab/>
            </w:r>
            <w:r>
              <w:rPr>
                <w:noProof/>
                <w:webHidden/>
              </w:rPr>
              <w:fldChar w:fldCharType="begin"/>
            </w:r>
            <w:r>
              <w:rPr>
                <w:noProof/>
                <w:webHidden/>
              </w:rPr>
              <w:instrText xml:space="preserve"> PAGEREF _Toc233040790 \h </w:instrText>
            </w:r>
            <w:r>
              <w:rPr>
                <w:noProof/>
                <w:webHidden/>
              </w:rPr>
            </w:r>
            <w:r>
              <w:rPr>
                <w:noProof/>
                <w:webHidden/>
              </w:rPr>
              <w:fldChar w:fldCharType="separate"/>
            </w:r>
            <w:r>
              <w:rPr>
                <w:noProof/>
                <w:webHidden/>
              </w:rPr>
              <w:t>16</w:t>
            </w:r>
            <w:r>
              <w:rPr>
                <w:noProof/>
                <w:webHidden/>
              </w:rPr>
              <w:fldChar w:fldCharType="end"/>
            </w:r>
          </w:hyperlink>
        </w:p>
        <w:p w14:paraId="4A2525D3" w14:textId="47FE5D03" w:rsidR="00C61B0C" w:rsidRDefault="00C61B0C">
          <w:pPr>
            <w:pStyle w:val="TOC2"/>
            <w:rPr>
              <w:rFonts w:asciiTheme="minorHAnsi" w:eastAsiaTheme="minorEastAsia" w:hAnsiTheme="minorHAnsi" w:cstheme="minorBidi"/>
              <w:kern w:val="2"/>
              <w:lang w:eastAsia="en-AU"/>
              <w14:ligatures w14:val="standardContextual"/>
            </w:rPr>
          </w:pPr>
          <w:hyperlink w:anchor="_Toc233040791" w:history="1">
            <w:r w:rsidRPr="00B63BF7">
              <w:rPr>
                <w:rStyle w:val="Hyperlink"/>
              </w:rPr>
              <w:t>What guides the Interim Disability Inclusion Action Plan</w:t>
            </w:r>
            <w:r>
              <w:rPr>
                <w:webHidden/>
              </w:rPr>
              <w:tab/>
            </w:r>
            <w:r>
              <w:rPr>
                <w:webHidden/>
              </w:rPr>
              <w:fldChar w:fldCharType="begin"/>
            </w:r>
            <w:r>
              <w:rPr>
                <w:webHidden/>
              </w:rPr>
              <w:instrText xml:space="preserve"> PAGEREF _Toc233040791 \h </w:instrText>
            </w:r>
            <w:r>
              <w:rPr>
                <w:webHidden/>
              </w:rPr>
            </w:r>
            <w:r>
              <w:rPr>
                <w:webHidden/>
              </w:rPr>
              <w:fldChar w:fldCharType="separate"/>
            </w:r>
            <w:r>
              <w:rPr>
                <w:webHidden/>
              </w:rPr>
              <w:t>17</w:t>
            </w:r>
            <w:r>
              <w:rPr>
                <w:webHidden/>
              </w:rPr>
              <w:fldChar w:fldCharType="end"/>
            </w:r>
          </w:hyperlink>
        </w:p>
        <w:p w14:paraId="0E28EB4B" w14:textId="1FAC9A9B" w:rsidR="00C61B0C" w:rsidRDefault="00C61B0C">
          <w:pPr>
            <w:pStyle w:val="TOC3"/>
            <w:tabs>
              <w:tab w:val="right" w:leader="dot" w:pos="14560"/>
            </w:tabs>
            <w:rPr>
              <w:rFonts w:asciiTheme="minorHAnsi" w:eastAsiaTheme="minorEastAsia" w:hAnsiTheme="minorHAnsi" w:cstheme="minorBidi"/>
              <w:noProof/>
              <w:kern w:val="2"/>
              <w:lang w:eastAsia="en-AU"/>
              <w14:ligatures w14:val="standardContextual"/>
            </w:rPr>
          </w:pPr>
          <w:hyperlink w:anchor="_Toc233040792" w:history="1">
            <w:r w:rsidRPr="00B63BF7">
              <w:rPr>
                <w:rStyle w:val="Hyperlink"/>
                <w:noProof/>
              </w:rPr>
              <w:t>Breaking Barriers Report</w:t>
            </w:r>
            <w:r>
              <w:rPr>
                <w:noProof/>
                <w:webHidden/>
              </w:rPr>
              <w:tab/>
            </w:r>
            <w:r>
              <w:rPr>
                <w:noProof/>
                <w:webHidden/>
              </w:rPr>
              <w:fldChar w:fldCharType="begin"/>
            </w:r>
            <w:r>
              <w:rPr>
                <w:noProof/>
                <w:webHidden/>
              </w:rPr>
              <w:instrText xml:space="preserve"> PAGEREF _Toc233040792 \h </w:instrText>
            </w:r>
            <w:r>
              <w:rPr>
                <w:noProof/>
                <w:webHidden/>
              </w:rPr>
            </w:r>
            <w:r>
              <w:rPr>
                <w:noProof/>
                <w:webHidden/>
              </w:rPr>
              <w:fldChar w:fldCharType="separate"/>
            </w:r>
            <w:r>
              <w:rPr>
                <w:noProof/>
                <w:webHidden/>
              </w:rPr>
              <w:t>19</w:t>
            </w:r>
            <w:r>
              <w:rPr>
                <w:noProof/>
                <w:webHidden/>
              </w:rPr>
              <w:fldChar w:fldCharType="end"/>
            </w:r>
          </w:hyperlink>
        </w:p>
        <w:p w14:paraId="52D75557" w14:textId="00603F64" w:rsidR="00C61B0C" w:rsidRDefault="00C61B0C">
          <w:pPr>
            <w:pStyle w:val="TOC3"/>
            <w:tabs>
              <w:tab w:val="right" w:leader="dot" w:pos="14560"/>
            </w:tabs>
            <w:rPr>
              <w:rFonts w:asciiTheme="minorHAnsi" w:eastAsiaTheme="minorEastAsia" w:hAnsiTheme="minorHAnsi" w:cstheme="minorBidi"/>
              <w:noProof/>
              <w:kern w:val="2"/>
              <w:lang w:eastAsia="en-AU"/>
              <w14:ligatures w14:val="standardContextual"/>
            </w:rPr>
          </w:pPr>
          <w:hyperlink w:anchor="_Toc233040793" w:history="1">
            <w:r w:rsidRPr="00B63BF7">
              <w:rPr>
                <w:rStyle w:val="Hyperlink"/>
                <w:noProof/>
              </w:rPr>
              <w:t>Our Plan for NSW Public Education</w:t>
            </w:r>
            <w:r>
              <w:rPr>
                <w:noProof/>
                <w:webHidden/>
              </w:rPr>
              <w:tab/>
            </w:r>
            <w:r>
              <w:rPr>
                <w:noProof/>
                <w:webHidden/>
              </w:rPr>
              <w:fldChar w:fldCharType="begin"/>
            </w:r>
            <w:r>
              <w:rPr>
                <w:noProof/>
                <w:webHidden/>
              </w:rPr>
              <w:instrText xml:space="preserve"> PAGEREF _Toc233040793 \h </w:instrText>
            </w:r>
            <w:r>
              <w:rPr>
                <w:noProof/>
                <w:webHidden/>
              </w:rPr>
            </w:r>
            <w:r>
              <w:rPr>
                <w:noProof/>
                <w:webHidden/>
              </w:rPr>
              <w:fldChar w:fldCharType="separate"/>
            </w:r>
            <w:r>
              <w:rPr>
                <w:noProof/>
                <w:webHidden/>
              </w:rPr>
              <w:t>20</w:t>
            </w:r>
            <w:r>
              <w:rPr>
                <w:noProof/>
                <w:webHidden/>
              </w:rPr>
              <w:fldChar w:fldCharType="end"/>
            </w:r>
          </w:hyperlink>
        </w:p>
        <w:p w14:paraId="29F1D42E" w14:textId="6BFDD25C" w:rsidR="00C61B0C" w:rsidRDefault="00C61B0C">
          <w:pPr>
            <w:pStyle w:val="TOC2"/>
            <w:rPr>
              <w:rFonts w:asciiTheme="minorHAnsi" w:eastAsiaTheme="minorEastAsia" w:hAnsiTheme="minorHAnsi" w:cstheme="minorBidi"/>
              <w:kern w:val="2"/>
              <w:lang w:eastAsia="en-AU"/>
              <w14:ligatures w14:val="standardContextual"/>
            </w:rPr>
          </w:pPr>
          <w:hyperlink w:anchor="_Toc233040794" w:history="1">
            <w:r w:rsidRPr="00B63BF7">
              <w:rPr>
                <w:rStyle w:val="Hyperlink"/>
              </w:rPr>
              <w:t>How we will measure our progress</w:t>
            </w:r>
            <w:r>
              <w:rPr>
                <w:webHidden/>
              </w:rPr>
              <w:tab/>
            </w:r>
            <w:r>
              <w:rPr>
                <w:webHidden/>
              </w:rPr>
              <w:fldChar w:fldCharType="begin"/>
            </w:r>
            <w:r>
              <w:rPr>
                <w:webHidden/>
              </w:rPr>
              <w:instrText xml:space="preserve"> PAGEREF _Toc233040794 \h </w:instrText>
            </w:r>
            <w:r>
              <w:rPr>
                <w:webHidden/>
              </w:rPr>
            </w:r>
            <w:r>
              <w:rPr>
                <w:webHidden/>
              </w:rPr>
              <w:fldChar w:fldCharType="separate"/>
            </w:r>
            <w:r>
              <w:rPr>
                <w:webHidden/>
              </w:rPr>
              <w:t>23</w:t>
            </w:r>
            <w:r>
              <w:rPr>
                <w:webHidden/>
              </w:rPr>
              <w:fldChar w:fldCharType="end"/>
            </w:r>
          </w:hyperlink>
        </w:p>
        <w:p w14:paraId="3D65BFEE" w14:textId="47B651B4" w:rsidR="00C61B0C" w:rsidRDefault="00C61B0C">
          <w:pPr>
            <w:pStyle w:val="TOC2"/>
            <w:rPr>
              <w:rFonts w:asciiTheme="minorHAnsi" w:eastAsiaTheme="minorEastAsia" w:hAnsiTheme="minorHAnsi" w:cstheme="minorBidi"/>
              <w:kern w:val="2"/>
              <w:lang w:eastAsia="en-AU"/>
              <w14:ligatures w14:val="standardContextual"/>
            </w:rPr>
          </w:pPr>
          <w:hyperlink w:anchor="_Toc233040795" w:history="1">
            <w:r w:rsidRPr="00B63BF7">
              <w:rPr>
                <w:rStyle w:val="Hyperlink"/>
              </w:rPr>
              <w:t>Our Interim DIAP plan</w:t>
            </w:r>
            <w:r>
              <w:rPr>
                <w:webHidden/>
              </w:rPr>
              <w:tab/>
            </w:r>
            <w:r>
              <w:rPr>
                <w:webHidden/>
              </w:rPr>
              <w:fldChar w:fldCharType="begin"/>
            </w:r>
            <w:r>
              <w:rPr>
                <w:webHidden/>
              </w:rPr>
              <w:instrText xml:space="preserve"> PAGEREF _Toc233040795 \h </w:instrText>
            </w:r>
            <w:r>
              <w:rPr>
                <w:webHidden/>
              </w:rPr>
            </w:r>
            <w:r>
              <w:rPr>
                <w:webHidden/>
              </w:rPr>
              <w:fldChar w:fldCharType="separate"/>
            </w:r>
            <w:r>
              <w:rPr>
                <w:webHidden/>
              </w:rPr>
              <w:t>24</w:t>
            </w:r>
            <w:r>
              <w:rPr>
                <w:webHidden/>
              </w:rPr>
              <w:fldChar w:fldCharType="end"/>
            </w:r>
          </w:hyperlink>
        </w:p>
        <w:p w14:paraId="0380D16D" w14:textId="3BE2A5CD" w:rsidR="00C61B0C" w:rsidRDefault="00C61B0C">
          <w:pPr>
            <w:pStyle w:val="TOC3"/>
            <w:tabs>
              <w:tab w:val="right" w:leader="dot" w:pos="14560"/>
            </w:tabs>
            <w:rPr>
              <w:rFonts w:asciiTheme="minorHAnsi" w:eastAsiaTheme="minorEastAsia" w:hAnsiTheme="minorHAnsi" w:cstheme="minorBidi"/>
              <w:noProof/>
              <w:kern w:val="2"/>
              <w:lang w:eastAsia="en-AU"/>
              <w14:ligatures w14:val="standardContextual"/>
            </w:rPr>
          </w:pPr>
          <w:hyperlink w:anchor="_Toc233040796" w:history="1">
            <w:r w:rsidRPr="00B63BF7">
              <w:rPr>
                <w:rStyle w:val="Hyperlink"/>
                <w:noProof/>
              </w:rPr>
              <w:t>Pillar 1: Developing positive community attitudes and upholding the rights of people with disability</w:t>
            </w:r>
            <w:r>
              <w:rPr>
                <w:noProof/>
                <w:webHidden/>
              </w:rPr>
              <w:tab/>
            </w:r>
            <w:r>
              <w:rPr>
                <w:noProof/>
                <w:webHidden/>
              </w:rPr>
              <w:fldChar w:fldCharType="begin"/>
            </w:r>
            <w:r>
              <w:rPr>
                <w:noProof/>
                <w:webHidden/>
              </w:rPr>
              <w:instrText xml:space="preserve"> PAGEREF _Toc233040796 \h </w:instrText>
            </w:r>
            <w:r>
              <w:rPr>
                <w:noProof/>
                <w:webHidden/>
              </w:rPr>
            </w:r>
            <w:r>
              <w:rPr>
                <w:noProof/>
                <w:webHidden/>
              </w:rPr>
              <w:fldChar w:fldCharType="separate"/>
            </w:r>
            <w:r>
              <w:rPr>
                <w:noProof/>
                <w:webHidden/>
              </w:rPr>
              <w:t>25</w:t>
            </w:r>
            <w:r>
              <w:rPr>
                <w:noProof/>
                <w:webHidden/>
              </w:rPr>
              <w:fldChar w:fldCharType="end"/>
            </w:r>
          </w:hyperlink>
        </w:p>
        <w:p w14:paraId="7FEEEC67" w14:textId="636C1C1B" w:rsidR="00C61B0C" w:rsidRDefault="00C61B0C">
          <w:pPr>
            <w:pStyle w:val="TOC3"/>
            <w:tabs>
              <w:tab w:val="right" w:leader="dot" w:pos="14560"/>
            </w:tabs>
            <w:rPr>
              <w:rFonts w:asciiTheme="minorHAnsi" w:eastAsiaTheme="minorEastAsia" w:hAnsiTheme="minorHAnsi" w:cstheme="minorBidi"/>
              <w:noProof/>
              <w:kern w:val="2"/>
              <w:lang w:eastAsia="en-AU"/>
              <w14:ligatures w14:val="standardContextual"/>
            </w:rPr>
          </w:pPr>
          <w:hyperlink w:anchor="_Toc233040797" w:history="1">
            <w:r w:rsidRPr="00B63BF7">
              <w:rPr>
                <w:rStyle w:val="Hyperlink"/>
                <w:noProof/>
              </w:rPr>
              <w:t>Pillar 2: Creating liveable and safer communities</w:t>
            </w:r>
            <w:r>
              <w:rPr>
                <w:noProof/>
                <w:webHidden/>
              </w:rPr>
              <w:tab/>
            </w:r>
            <w:r>
              <w:rPr>
                <w:noProof/>
                <w:webHidden/>
              </w:rPr>
              <w:fldChar w:fldCharType="begin"/>
            </w:r>
            <w:r>
              <w:rPr>
                <w:noProof/>
                <w:webHidden/>
              </w:rPr>
              <w:instrText xml:space="preserve"> PAGEREF _Toc233040797 \h </w:instrText>
            </w:r>
            <w:r>
              <w:rPr>
                <w:noProof/>
                <w:webHidden/>
              </w:rPr>
            </w:r>
            <w:r>
              <w:rPr>
                <w:noProof/>
                <w:webHidden/>
              </w:rPr>
              <w:fldChar w:fldCharType="separate"/>
            </w:r>
            <w:r>
              <w:rPr>
                <w:noProof/>
                <w:webHidden/>
              </w:rPr>
              <w:t>30</w:t>
            </w:r>
            <w:r>
              <w:rPr>
                <w:noProof/>
                <w:webHidden/>
              </w:rPr>
              <w:fldChar w:fldCharType="end"/>
            </w:r>
          </w:hyperlink>
        </w:p>
        <w:p w14:paraId="0BF03943" w14:textId="3A1F248C" w:rsidR="00C61B0C" w:rsidRDefault="00C61B0C">
          <w:pPr>
            <w:pStyle w:val="TOC3"/>
            <w:tabs>
              <w:tab w:val="right" w:leader="dot" w:pos="14560"/>
            </w:tabs>
            <w:rPr>
              <w:rFonts w:asciiTheme="minorHAnsi" w:eastAsiaTheme="minorEastAsia" w:hAnsiTheme="minorHAnsi" w:cstheme="minorBidi"/>
              <w:noProof/>
              <w:kern w:val="2"/>
              <w:lang w:eastAsia="en-AU"/>
              <w14:ligatures w14:val="standardContextual"/>
            </w:rPr>
          </w:pPr>
          <w:hyperlink w:anchor="_Toc233040798" w:history="1">
            <w:r w:rsidRPr="00B63BF7">
              <w:rPr>
                <w:rStyle w:val="Hyperlink"/>
                <w:noProof/>
              </w:rPr>
              <w:t>Pillar 3: Supporting access to meaningful employment and independence</w:t>
            </w:r>
            <w:r>
              <w:rPr>
                <w:noProof/>
                <w:webHidden/>
              </w:rPr>
              <w:tab/>
            </w:r>
            <w:r>
              <w:rPr>
                <w:noProof/>
                <w:webHidden/>
              </w:rPr>
              <w:fldChar w:fldCharType="begin"/>
            </w:r>
            <w:r>
              <w:rPr>
                <w:noProof/>
                <w:webHidden/>
              </w:rPr>
              <w:instrText xml:space="preserve"> PAGEREF _Toc233040798 \h </w:instrText>
            </w:r>
            <w:r>
              <w:rPr>
                <w:noProof/>
                <w:webHidden/>
              </w:rPr>
            </w:r>
            <w:r>
              <w:rPr>
                <w:noProof/>
                <w:webHidden/>
              </w:rPr>
              <w:fldChar w:fldCharType="separate"/>
            </w:r>
            <w:r>
              <w:rPr>
                <w:noProof/>
                <w:webHidden/>
              </w:rPr>
              <w:t>34</w:t>
            </w:r>
            <w:r>
              <w:rPr>
                <w:noProof/>
                <w:webHidden/>
              </w:rPr>
              <w:fldChar w:fldCharType="end"/>
            </w:r>
          </w:hyperlink>
        </w:p>
        <w:p w14:paraId="19D16CF9" w14:textId="79B15885" w:rsidR="00C61B0C" w:rsidRDefault="00C61B0C">
          <w:pPr>
            <w:pStyle w:val="TOC3"/>
            <w:tabs>
              <w:tab w:val="right" w:leader="dot" w:pos="14560"/>
            </w:tabs>
            <w:rPr>
              <w:rFonts w:asciiTheme="minorHAnsi" w:eastAsiaTheme="minorEastAsia" w:hAnsiTheme="minorHAnsi" w:cstheme="minorBidi"/>
              <w:noProof/>
              <w:kern w:val="2"/>
              <w:lang w:eastAsia="en-AU"/>
              <w14:ligatures w14:val="standardContextual"/>
            </w:rPr>
          </w:pPr>
          <w:hyperlink w:anchor="_Toc233040799" w:history="1">
            <w:r w:rsidRPr="00B63BF7">
              <w:rPr>
                <w:rStyle w:val="Hyperlink"/>
                <w:noProof/>
              </w:rPr>
              <w:t>Pillar 4: Improving access to mainstream services through better systems and process</w:t>
            </w:r>
            <w:r>
              <w:rPr>
                <w:noProof/>
                <w:webHidden/>
              </w:rPr>
              <w:tab/>
            </w:r>
            <w:r>
              <w:rPr>
                <w:noProof/>
                <w:webHidden/>
              </w:rPr>
              <w:fldChar w:fldCharType="begin"/>
            </w:r>
            <w:r>
              <w:rPr>
                <w:noProof/>
                <w:webHidden/>
              </w:rPr>
              <w:instrText xml:space="preserve"> PAGEREF _Toc233040799 \h </w:instrText>
            </w:r>
            <w:r>
              <w:rPr>
                <w:noProof/>
                <w:webHidden/>
              </w:rPr>
            </w:r>
            <w:r>
              <w:rPr>
                <w:noProof/>
                <w:webHidden/>
              </w:rPr>
              <w:fldChar w:fldCharType="separate"/>
            </w:r>
            <w:r>
              <w:rPr>
                <w:noProof/>
                <w:webHidden/>
              </w:rPr>
              <w:t>40</w:t>
            </w:r>
            <w:r>
              <w:rPr>
                <w:noProof/>
                <w:webHidden/>
              </w:rPr>
              <w:fldChar w:fldCharType="end"/>
            </w:r>
          </w:hyperlink>
        </w:p>
        <w:p w14:paraId="124E57B0" w14:textId="7CF47ECD" w:rsidR="00C61B0C" w:rsidRDefault="00C61B0C">
          <w:pPr>
            <w:pStyle w:val="TOC2"/>
            <w:rPr>
              <w:rFonts w:asciiTheme="minorHAnsi" w:eastAsiaTheme="minorEastAsia" w:hAnsiTheme="minorHAnsi" w:cstheme="minorBidi"/>
              <w:kern w:val="2"/>
              <w:lang w:eastAsia="en-AU"/>
              <w14:ligatures w14:val="standardContextual"/>
            </w:rPr>
          </w:pPr>
          <w:hyperlink w:anchor="_Toc233040800" w:history="1">
            <w:r w:rsidRPr="00B63BF7">
              <w:rPr>
                <w:rStyle w:val="Hyperlink"/>
              </w:rPr>
              <w:t>Appendices</w:t>
            </w:r>
            <w:r>
              <w:rPr>
                <w:webHidden/>
              </w:rPr>
              <w:tab/>
            </w:r>
            <w:r>
              <w:rPr>
                <w:webHidden/>
              </w:rPr>
              <w:fldChar w:fldCharType="begin"/>
            </w:r>
            <w:r>
              <w:rPr>
                <w:webHidden/>
              </w:rPr>
              <w:instrText xml:space="preserve"> PAGEREF _Toc233040800 \h </w:instrText>
            </w:r>
            <w:r>
              <w:rPr>
                <w:webHidden/>
              </w:rPr>
            </w:r>
            <w:r>
              <w:rPr>
                <w:webHidden/>
              </w:rPr>
              <w:fldChar w:fldCharType="separate"/>
            </w:r>
            <w:r>
              <w:rPr>
                <w:webHidden/>
              </w:rPr>
              <w:t>43</w:t>
            </w:r>
            <w:r>
              <w:rPr>
                <w:webHidden/>
              </w:rPr>
              <w:fldChar w:fldCharType="end"/>
            </w:r>
          </w:hyperlink>
        </w:p>
        <w:p w14:paraId="6286BC7F" w14:textId="136D0605" w:rsidR="00C61B0C" w:rsidRDefault="00C61B0C">
          <w:pPr>
            <w:pStyle w:val="TOC3"/>
            <w:tabs>
              <w:tab w:val="right" w:leader="dot" w:pos="14560"/>
            </w:tabs>
            <w:rPr>
              <w:rFonts w:asciiTheme="minorHAnsi" w:eastAsiaTheme="minorEastAsia" w:hAnsiTheme="minorHAnsi" w:cstheme="minorBidi"/>
              <w:noProof/>
              <w:kern w:val="2"/>
              <w:lang w:eastAsia="en-AU"/>
              <w14:ligatures w14:val="standardContextual"/>
            </w:rPr>
          </w:pPr>
          <w:hyperlink w:anchor="_Toc233040801" w:history="1">
            <w:r w:rsidRPr="00B63BF7">
              <w:rPr>
                <w:rStyle w:val="Hyperlink"/>
                <w:noProof/>
              </w:rPr>
              <w:t>Acronym List</w:t>
            </w:r>
            <w:r>
              <w:rPr>
                <w:noProof/>
                <w:webHidden/>
              </w:rPr>
              <w:tab/>
            </w:r>
            <w:r>
              <w:rPr>
                <w:noProof/>
                <w:webHidden/>
              </w:rPr>
              <w:fldChar w:fldCharType="begin"/>
            </w:r>
            <w:r>
              <w:rPr>
                <w:noProof/>
                <w:webHidden/>
              </w:rPr>
              <w:instrText xml:space="preserve"> PAGEREF _Toc233040801 \h </w:instrText>
            </w:r>
            <w:r>
              <w:rPr>
                <w:noProof/>
                <w:webHidden/>
              </w:rPr>
            </w:r>
            <w:r>
              <w:rPr>
                <w:noProof/>
                <w:webHidden/>
              </w:rPr>
              <w:fldChar w:fldCharType="separate"/>
            </w:r>
            <w:r>
              <w:rPr>
                <w:noProof/>
                <w:webHidden/>
              </w:rPr>
              <w:t>43</w:t>
            </w:r>
            <w:r>
              <w:rPr>
                <w:noProof/>
                <w:webHidden/>
              </w:rPr>
              <w:fldChar w:fldCharType="end"/>
            </w:r>
          </w:hyperlink>
        </w:p>
        <w:p w14:paraId="65FA51DD" w14:textId="24FDB877" w:rsidR="00C61B0C" w:rsidRDefault="00C61B0C">
          <w:pPr>
            <w:pStyle w:val="TOC3"/>
            <w:tabs>
              <w:tab w:val="right" w:leader="dot" w:pos="14560"/>
            </w:tabs>
            <w:rPr>
              <w:rFonts w:asciiTheme="minorHAnsi" w:eastAsiaTheme="minorEastAsia" w:hAnsiTheme="minorHAnsi" w:cstheme="minorBidi"/>
              <w:noProof/>
              <w:kern w:val="2"/>
              <w:lang w:eastAsia="en-AU"/>
              <w14:ligatures w14:val="standardContextual"/>
            </w:rPr>
          </w:pPr>
          <w:hyperlink w:anchor="_Toc233040802" w:history="1">
            <w:r w:rsidRPr="00B63BF7">
              <w:rPr>
                <w:rStyle w:val="Hyperlink"/>
                <w:noProof/>
              </w:rPr>
              <w:t>Glossary</w:t>
            </w:r>
            <w:r>
              <w:rPr>
                <w:noProof/>
                <w:webHidden/>
              </w:rPr>
              <w:tab/>
            </w:r>
            <w:r>
              <w:rPr>
                <w:noProof/>
                <w:webHidden/>
              </w:rPr>
              <w:fldChar w:fldCharType="begin"/>
            </w:r>
            <w:r>
              <w:rPr>
                <w:noProof/>
                <w:webHidden/>
              </w:rPr>
              <w:instrText xml:space="preserve"> PAGEREF _Toc233040802 \h </w:instrText>
            </w:r>
            <w:r>
              <w:rPr>
                <w:noProof/>
                <w:webHidden/>
              </w:rPr>
            </w:r>
            <w:r>
              <w:rPr>
                <w:noProof/>
                <w:webHidden/>
              </w:rPr>
              <w:fldChar w:fldCharType="separate"/>
            </w:r>
            <w:r>
              <w:rPr>
                <w:noProof/>
                <w:webHidden/>
              </w:rPr>
              <w:t>43</w:t>
            </w:r>
            <w:r>
              <w:rPr>
                <w:noProof/>
                <w:webHidden/>
              </w:rPr>
              <w:fldChar w:fldCharType="end"/>
            </w:r>
          </w:hyperlink>
        </w:p>
        <w:p w14:paraId="4F23838B" w14:textId="23D59666" w:rsidR="00C61B0C" w:rsidRDefault="00C61B0C">
          <w:pPr>
            <w:pStyle w:val="TOC3"/>
            <w:tabs>
              <w:tab w:val="right" w:leader="dot" w:pos="14560"/>
            </w:tabs>
            <w:rPr>
              <w:rFonts w:asciiTheme="minorHAnsi" w:eastAsiaTheme="minorEastAsia" w:hAnsiTheme="minorHAnsi" w:cstheme="minorBidi"/>
              <w:noProof/>
              <w:kern w:val="2"/>
              <w:lang w:eastAsia="en-AU"/>
              <w14:ligatures w14:val="standardContextual"/>
            </w:rPr>
          </w:pPr>
          <w:hyperlink w:anchor="_Toc233040803" w:history="1">
            <w:r w:rsidRPr="00B63BF7">
              <w:rPr>
                <w:rStyle w:val="Hyperlink"/>
                <w:noProof/>
              </w:rPr>
              <w:t>Support services</w:t>
            </w:r>
            <w:r>
              <w:rPr>
                <w:noProof/>
                <w:webHidden/>
              </w:rPr>
              <w:tab/>
            </w:r>
            <w:r>
              <w:rPr>
                <w:noProof/>
                <w:webHidden/>
              </w:rPr>
              <w:fldChar w:fldCharType="begin"/>
            </w:r>
            <w:r>
              <w:rPr>
                <w:noProof/>
                <w:webHidden/>
              </w:rPr>
              <w:instrText xml:space="preserve"> PAGEREF _Toc233040803 \h </w:instrText>
            </w:r>
            <w:r>
              <w:rPr>
                <w:noProof/>
                <w:webHidden/>
              </w:rPr>
            </w:r>
            <w:r>
              <w:rPr>
                <w:noProof/>
                <w:webHidden/>
              </w:rPr>
              <w:fldChar w:fldCharType="separate"/>
            </w:r>
            <w:r>
              <w:rPr>
                <w:noProof/>
                <w:webHidden/>
              </w:rPr>
              <w:t>46</w:t>
            </w:r>
            <w:r>
              <w:rPr>
                <w:noProof/>
                <w:webHidden/>
              </w:rPr>
              <w:fldChar w:fldCharType="end"/>
            </w:r>
          </w:hyperlink>
        </w:p>
        <w:p w14:paraId="207A59CB" w14:textId="5B3B0183" w:rsidR="00C61B0C" w:rsidRDefault="00C61B0C">
          <w:pPr>
            <w:pStyle w:val="TOC3"/>
            <w:tabs>
              <w:tab w:val="right" w:leader="dot" w:pos="14560"/>
            </w:tabs>
            <w:rPr>
              <w:rFonts w:asciiTheme="minorHAnsi" w:eastAsiaTheme="minorEastAsia" w:hAnsiTheme="minorHAnsi" w:cstheme="minorBidi"/>
              <w:noProof/>
              <w:kern w:val="2"/>
              <w:lang w:eastAsia="en-AU"/>
              <w14:ligatures w14:val="standardContextual"/>
            </w:rPr>
          </w:pPr>
          <w:hyperlink w:anchor="_Toc233040804" w:history="1">
            <w:r w:rsidRPr="00B63BF7">
              <w:rPr>
                <w:rStyle w:val="Hyperlink"/>
                <w:noProof/>
              </w:rPr>
              <w:t>Sources</w:t>
            </w:r>
            <w:r>
              <w:rPr>
                <w:noProof/>
                <w:webHidden/>
              </w:rPr>
              <w:tab/>
            </w:r>
            <w:r>
              <w:rPr>
                <w:noProof/>
                <w:webHidden/>
              </w:rPr>
              <w:fldChar w:fldCharType="begin"/>
            </w:r>
            <w:r>
              <w:rPr>
                <w:noProof/>
                <w:webHidden/>
              </w:rPr>
              <w:instrText xml:space="preserve"> PAGEREF _Toc233040804 \h </w:instrText>
            </w:r>
            <w:r>
              <w:rPr>
                <w:noProof/>
                <w:webHidden/>
              </w:rPr>
            </w:r>
            <w:r>
              <w:rPr>
                <w:noProof/>
                <w:webHidden/>
              </w:rPr>
              <w:fldChar w:fldCharType="separate"/>
            </w:r>
            <w:r>
              <w:rPr>
                <w:noProof/>
                <w:webHidden/>
              </w:rPr>
              <w:t>48</w:t>
            </w:r>
            <w:r>
              <w:rPr>
                <w:noProof/>
                <w:webHidden/>
              </w:rPr>
              <w:fldChar w:fldCharType="end"/>
            </w:r>
          </w:hyperlink>
        </w:p>
        <w:p w14:paraId="76B7DC1A" w14:textId="1BCAE3C3" w:rsidR="00E02138" w:rsidRDefault="00E02138">
          <w:r>
            <w:rPr>
              <w:b/>
              <w:bCs/>
              <w:noProof/>
            </w:rPr>
            <w:fldChar w:fldCharType="end"/>
          </w:r>
        </w:p>
      </w:sdtContent>
    </w:sdt>
    <w:p w14:paraId="2738855E" w14:textId="77777777" w:rsidR="00EC22E4" w:rsidRDefault="00EC22E4">
      <w:pPr>
        <w:suppressAutoHyphens w:val="0"/>
        <w:spacing w:before="0" w:after="160" w:line="259" w:lineRule="auto"/>
        <w:rPr>
          <w:color w:val="002664"/>
          <w:sz w:val="44"/>
          <w:szCs w:val="48"/>
        </w:rPr>
      </w:pPr>
      <w:r>
        <w:br w:type="page"/>
      </w:r>
    </w:p>
    <w:p w14:paraId="2C8F3FA5" w14:textId="35208CC4" w:rsidR="00C92C1E" w:rsidRPr="00C92C1E" w:rsidRDefault="00C92C1E" w:rsidP="002347FC">
      <w:pPr>
        <w:pStyle w:val="Heading3"/>
      </w:pPr>
      <w:bookmarkStart w:id="1" w:name="_Toc233040777"/>
      <w:r w:rsidRPr="00C92C1E">
        <w:lastRenderedPageBreak/>
        <w:t xml:space="preserve">Acknowledgement of </w:t>
      </w:r>
      <w:r w:rsidR="00010C44">
        <w:t>C</w:t>
      </w:r>
      <w:r w:rsidRPr="00C92C1E">
        <w:t>ountry</w:t>
      </w:r>
      <w:bookmarkEnd w:id="1"/>
      <w:r w:rsidRPr="00C92C1E">
        <w:t xml:space="preserve"> </w:t>
      </w:r>
    </w:p>
    <w:p w14:paraId="009D5651" w14:textId="77777777" w:rsidR="00386B9D" w:rsidRPr="00386B9D" w:rsidRDefault="00386B9D" w:rsidP="00386B9D">
      <w:r w:rsidRPr="00386B9D">
        <w:t>The NSW Department of Education acknowledges the Ongoing Custodians of the lands and waterways where we work and live. We pay our respects to Elders past and present, who are the keepers of knowledge, songlines, and stories.</w:t>
      </w:r>
    </w:p>
    <w:p w14:paraId="2F050877" w14:textId="77777777" w:rsidR="00386B9D" w:rsidRPr="00386B9D" w:rsidRDefault="00386B9D" w:rsidP="00386B9D">
      <w:r w:rsidRPr="00386B9D">
        <w:t>We are committed to honouring Aboriginal and Torres Strait Islander Peoples’ unique cultural and spiritual connections to land, waters, and seas, as well as their enduring contributions to society.</w:t>
      </w:r>
    </w:p>
    <w:p w14:paraId="0E897549" w14:textId="2E89661C" w:rsidR="00C92C1E" w:rsidRPr="00386B9D" w:rsidRDefault="00386B9D" w:rsidP="00386B9D">
      <w:r w:rsidRPr="00386B9D">
        <w:t xml:space="preserve">We acknowledge that Aboriginal and Torres Strait Islander Peoples are more likely to experience disability than other Australians and often face greater challenges in accessing support. We recognise and value the voices of Aboriginal and Torres Strait Islander Peoples with disability who have contributed to this </w:t>
      </w:r>
      <w:r>
        <w:t>plan</w:t>
      </w:r>
      <w:r w:rsidRPr="00386B9D">
        <w:t>.</w:t>
      </w:r>
    </w:p>
    <w:p w14:paraId="0C956150" w14:textId="479597B3" w:rsidR="00642418" w:rsidRDefault="00642418">
      <w:pPr>
        <w:suppressAutoHyphens w:val="0"/>
        <w:spacing w:before="0" w:after="160" w:line="259" w:lineRule="auto"/>
        <w:rPr>
          <w:color w:val="002664"/>
          <w:sz w:val="36"/>
          <w:szCs w:val="40"/>
        </w:rPr>
      </w:pPr>
      <w:r>
        <w:br w:type="page"/>
      </w:r>
    </w:p>
    <w:p w14:paraId="4A652AEA" w14:textId="35655C5E" w:rsidR="00C92C1E" w:rsidRPr="00C92C1E" w:rsidRDefault="00642418" w:rsidP="002347FC">
      <w:pPr>
        <w:pStyle w:val="Heading3"/>
      </w:pPr>
      <w:bookmarkStart w:id="2" w:name="_Toc233040778"/>
      <w:r>
        <w:lastRenderedPageBreak/>
        <w:t>Secretary’s foreword</w:t>
      </w:r>
      <w:bookmarkEnd w:id="2"/>
    </w:p>
    <w:p w14:paraId="3872A3CC" w14:textId="461396A5" w:rsidR="00437819" w:rsidRDefault="00900F95" w:rsidP="0020511B">
      <w:r w:rsidRPr="00900F95">
        <w:t xml:space="preserve">Public education is built on the belief that every student, educator, and support staff member feels included and valued in all that they do. </w:t>
      </w:r>
      <w:r w:rsidR="004C6574">
        <w:t>The NSW Department of Education is</w:t>
      </w:r>
      <w:r w:rsidR="006721B5" w:rsidRPr="00321851">
        <w:t xml:space="preserve"> committed to developing an equitable and outstanding education system marked by equitable outcomes, opportunities and experiences for every learner and colleague</w:t>
      </w:r>
      <w:r w:rsidR="001E31ED">
        <w:t>.</w:t>
      </w:r>
    </w:p>
    <w:p w14:paraId="1CDBF911" w14:textId="397994B7" w:rsidR="00541465" w:rsidRDefault="00541465" w:rsidP="0020511B">
      <w:r>
        <w:t xml:space="preserve">Equity cannot be achieved without the </w:t>
      </w:r>
      <w:r w:rsidR="004A6F42">
        <w:t xml:space="preserve">voices of people with lived experience. Our students and staff with disability, parents and carers, and </w:t>
      </w:r>
      <w:r w:rsidR="00993537">
        <w:t xml:space="preserve">workplace leaders </w:t>
      </w:r>
      <w:r w:rsidR="009161E5">
        <w:t>are the reason this document exists</w:t>
      </w:r>
      <w:r w:rsidR="00B41415">
        <w:t xml:space="preserve"> and its most valued contributors. </w:t>
      </w:r>
    </w:p>
    <w:p w14:paraId="516AB2C1" w14:textId="00AF3923" w:rsidR="00736EAD" w:rsidRDefault="00736EAD" w:rsidP="0020511B">
      <w:r>
        <w:t xml:space="preserve">The level of </w:t>
      </w:r>
      <w:r w:rsidR="00DE4A79">
        <w:t>support, passion and deep subject knowledge our stakeholders brought to the consultation process for this</w:t>
      </w:r>
      <w:r w:rsidR="00266DED">
        <w:t xml:space="preserve"> </w:t>
      </w:r>
      <w:r w:rsidR="00DE4A79">
        <w:t xml:space="preserve">DIAP </w:t>
      </w:r>
      <w:r w:rsidR="003A4BCB">
        <w:t xml:space="preserve">has prompted </w:t>
      </w:r>
      <w:r w:rsidR="00D5017C">
        <w:t xml:space="preserve">us to </w:t>
      </w:r>
      <w:r w:rsidR="00F7588C">
        <w:t xml:space="preserve">publish this interim DIAP to allow </w:t>
      </w:r>
      <w:r w:rsidR="004C6574">
        <w:t xml:space="preserve">further </w:t>
      </w:r>
      <w:r w:rsidR="00F7588C">
        <w:t xml:space="preserve">time for </w:t>
      </w:r>
      <w:r w:rsidR="007A5A96">
        <w:t>genuine, ongoing and collaborative consultation</w:t>
      </w:r>
      <w:r w:rsidR="009A0E4C">
        <w:t xml:space="preserve"> beyond the </w:t>
      </w:r>
      <w:r w:rsidR="004C6574">
        <w:t xml:space="preserve">initial </w:t>
      </w:r>
      <w:r w:rsidR="009A0E4C">
        <w:t>feedback already incorporated.</w:t>
      </w:r>
    </w:p>
    <w:p w14:paraId="57D32B04" w14:textId="1CA88FCE" w:rsidR="00321851" w:rsidRDefault="00DA681D" w:rsidP="0020511B">
      <w:r>
        <w:t xml:space="preserve">The final iteration of our 2026-29 DIAP </w:t>
      </w:r>
      <w:r w:rsidR="004C6574">
        <w:t>is expected to</w:t>
      </w:r>
      <w:r>
        <w:t xml:space="preserve"> be published by the end of September 2026</w:t>
      </w:r>
      <w:r w:rsidR="00BD0292">
        <w:t>. It</w:t>
      </w:r>
      <w:r>
        <w:t xml:space="preserve"> will </w:t>
      </w:r>
      <w:r w:rsidR="000F27B6">
        <w:t xml:space="preserve">incorporate </w:t>
      </w:r>
      <w:r w:rsidR="001106B1">
        <w:t>a defined and comprehensive set of outcomes measures</w:t>
      </w:r>
      <w:r w:rsidR="00E476CB">
        <w:t>, and a</w:t>
      </w:r>
      <w:r w:rsidR="001106B1">
        <w:t xml:space="preserve"> </w:t>
      </w:r>
      <w:r w:rsidR="00CD29C7">
        <w:t xml:space="preserve">deeper articulation of the alignment to key </w:t>
      </w:r>
      <w:r w:rsidR="00F43B9D">
        <w:t>commitments and priorities</w:t>
      </w:r>
      <w:r w:rsidR="00E476CB">
        <w:t xml:space="preserve">. </w:t>
      </w:r>
      <w:r w:rsidR="002A62B9">
        <w:t>We will continue to hold dialogue with our key stakeh</w:t>
      </w:r>
      <w:r w:rsidR="004F3854">
        <w:t xml:space="preserve">olders to ensure the DIAP </w:t>
      </w:r>
      <w:r w:rsidR="00720BE3">
        <w:t>strongly defines our commitment to improving the lives of people with disability throughout NSW.</w:t>
      </w:r>
    </w:p>
    <w:p w14:paraId="284B3A60" w14:textId="3E163B16" w:rsidR="00642418" w:rsidRDefault="002C751E" w:rsidP="004C6574">
      <w:pPr>
        <w:rPr>
          <w:color w:val="002664"/>
          <w:sz w:val="36"/>
          <w:szCs w:val="40"/>
        </w:rPr>
      </w:pPr>
      <w:r>
        <w:t xml:space="preserve">I extend my deepest gratitude to those who </w:t>
      </w:r>
      <w:r w:rsidR="008701D8">
        <w:t xml:space="preserve">are contributing to the ongoing development of this action plan. I look forward to sharing </w:t>
      </w:r>
      <w:r w:rsidR="00BD0292">
        <w:t xml:space="preserve">the final </w:t>
      </w:r>
      <w:r w:rsidR="004C6574">
        <w:t>plan</w:t>
      </w:r>
      <w:r w:rsidR="00BD0292">
        <w:t xml:space="preserve"> with you soon.</w:t>
      </w:r>
      <w:r w:rsidR="004C6574">
        <w:t xml:space="preserve"> For now, let’s get started.</w:t>
      </w:r>
      <w:r w:rsidR="00642418">
        <w:br w:type="page"/>
      </w:r>
    </w:p>
    <w:p w14:paraId="39547A79" w14:textId="33C1E171" w:rsidR="006060D0" w:rsidRDefault="006060D0" w:rsidP="00503A5D">
      <w:pPr>
        <w:pStyle w:val="Heading2"/>
      </w:pPr>
      <w:bookmarkStart w:id="3" w:name="_Toc233040779"/>
      <w:r>
        <w:lastRenderedPageBreak/>
        <w:t xml:space="preserve">About the </w:t>
      </w:r>
      <w:r w:rsidR="004C5DB4">
        <w:t xml:space="preserve">Interim </w:t>
      </w:r>
      <w:r>
        <w:t>DIAP</w:t>
      </w:r>
      <w:bookmarkEnd w:id="3"/>
    </w:p>
    <w:p w14:paraId="23051673" w14:textId="4009AE29" w:rsidR="004B5F98" w:rsidRPr="004B5F98" w:rsidRDefault="004B5F98" w:rsidP="002347FC">
      <w:pPr>
        <w:pStyle w:val="Heading3"/>
      </w:pPr>
      <w:bookmarkStart w:id="4" w:name="_Toc233040780"/>
      <w:r w:rsidRPr="004B5F98">
        <w:t>Our commitment</w:t>
      </w:r>
      <w:bookmarkEnd w:id="4"/>
    </w:p>
    <w:p w14:paraId="153AEFCE" w14:textId="77777777" w:rsidR="004B5F98" w:rsidRPr="005408B2" w:rsidRDefault="004B5F98" w:rsidP="00291A50">
      <w:pPr>
        <w:pStyle w:val="FeatureBox2"/>
      </w:pPr>
      <w:r w:rsidRPr="005408B2">
        <w:t>We are committed to building an equitable and outstanding education system where people with disability — including students, staff, families and community members — are respected, valued and supported to participate fully, safely and confidently.</w:t>
      </w:r>
    </w:p>
    <w:p w14:paraId="110E63E4" w14:textId="77777777" w:rsidR="004B5F98" w:rsidRPr="00BF1508" w:rsidRDefault="004B5F98" w:rsidP="004B5F98">
      <w:r w:rsidRPr="00BF1508">
        <w:t>The NSW Department of Education is one of the largest public education systems in the world. Our scale gives us both a unique responsibility and a unique opportunity to lead disability inclusion across schools, workplaces and communities.</w:t>
      </w:r>
    </w:p>
    <w:p w14:paraId="701AE230" w14:textId="77777777" w:rsidR="004B5F98" w:rsidRDefault="004B5F98" w:rsidP="004B5F98">
      <w:r w:rsidRPr="00BF1508">
        <w:t>People with disability bring expertise, insight and strengths that enrich our system. Yet barriers in attitudes, environments, processes and systems continue to limit access and participation.</w:t>
      </w:r>
    </w:p>
    <w:p w14:paraId="1A614CDC" w14:textId="076A2850" w:rsidR="003D7344" w:rsidRPr="007C3B47" w:rsidRDefault="003D7344" w:rsidP="004B5F98">
      <w:r w:rsidRPr="003D7344">
        <w:t xml:space="preserve">NSW Government </w:t>
      </w:r>
      <w:r>
        <w:t>committed</w:t>
      </w:r>
      <w:r w:rsidRPr="003D7344">
        <w:t xml:space="preserve"> to </w:t>
      </w:r>
      <w:r>
        <w:t>a</w:t>
      </w:r>
      <w:r w:rsidRPr="003D7344">
        <w:t xml:space="preserve"> 5.6% target</w:t>
      </w:r>
      <w:r w:rsidR="005313CC">
        <w:t xml:space="preserve"> rate for the employment of public sector employees with disability</w:t>
      </w:r>
      <w:r w:rsidR="002136DC">
        <w:t xml:space="preserve"> </w:t>
      </w:r>
      <w:r w:rsidR="00785854" w:rsidRPr="00765CA0">
        <w:t>by June 2026</w:t>
      </w:r>
      <w:r w:rsidR="002136DC">
        <w:rPr>
          <w:b/>
          <w:bCs/>
        </w:rPr>
        <w:t>.</w:t>
      </w:r>
      <w:r w:rsidR="007C3B47">
        <w:rPr>
          <w:b/>
          <w:bCs/>
        </w:rPr>
        <w:t xml:space="preserve"> </w:t>
      </w:r>
    </w:p>
    <w:p w14:paraId="636C5CC6" w14:textId="26DBC948" w:rsidR="004B5F98" w:rsidRPr="00BF1508" w:rsidRDefault="004B5F98" w:rsidP="004B5F98">
      <w:r w:rsidRPr="009A0524">
        <w:t xml:space="preserve">This plan aligns with the Department’s </w:t>
      </w:r>
      <w:r w:rsidR="004C6574">
        <w:t xml:space="preserve">Our </w:t>
      </w:r>
      <w:r w:rsidRPr="009A0524">
        <w:t xml:space="preserve">Plan for </w:t>
      </w:r>
      <w:r w:rsidR="004C6574">
        <w:t xml:space="preserve">NSW </w:t>
      </w:r>
      <w:r w:rsidRPr="009A0524">
        <w:t>Public Education, reinforcing our commitment to an equitable and outstanding education system where every student, staff member and community member can learn, grow and belong.</w:t>
      </w:r>
    </w:p>
    <w:p w14:paraId="4F300A45" w14:textId="375FD51C" w:rsidR="004B5F98" w:rsidRPr="00BF1508" w:rsidRDefault="004B5F98" w:rsidP="004B5F98">
      <w:r w:rsidRPr="00BF1508">
        <w:t xml:space="preserve">The </w:t>
      </w:r>
      <w:r w:rsidR="004C5DB4">
        <w:t xml:space="preserve">Interim </w:t>
      </w:r>
      <w:r w:rsidRPr="00BF1508">
        <w:t>DIAP 2026–2029 sets out a clear, practical three-year roadmap to:</w:t>
      </w:r>
    </w:p>
    <w:p w14:paraId="0106D9F4" w14:textId="02C809D9" w:rsidR="004B5F98" w:rsidRPr="00BF1508" w:rsidRDefault="004B5F98" w:rsidP="004B4CE4">
      <w:pPr>
        <w:numPr>
          <w:ilvl w:val="0"/>
          <w:numId w:val="11"/>
        </w:numPr>
        <w:suppressAutoHyphens w:val="0"/>
        <w:spacing w:before="0" w:after="160" w:line="259" w:lineRule="auto"/>
      </w:pPr>
      <w:r w:rsidRPr="00BF1508">
        <w:t>remove barriers to learning, work and participation</w:t>
      </w:r>
      <w:r w:rsidR="004C6574">
        <w:t>.</w:t>
      </w:r>
    </w:p>
    <w:p w14:paraId="7EE413CB" w14:textId="4F2E88B2" w:rsidR="004B5F98" w:rsidRPr="00BF1508" w:rsidRDefault="004B5F98" w:rsidP="004B4CE4">
      <w:pPr>
        <w:numPr>
          <w:ilvl w:val="0"/>
          <w:numId w:val="11"/>
        </w:numPr>
        <w:suppressAutoHyphens w:val="0"/>
        <w:spacing w:before="0" w:after="160" w:line="259" w:lineRule="auto"/>
      </w:pPr>
      <w:r w:rsidRPr="00BF1508">
        <w:t>strengthen disability confidence across the workforce</w:t>
      </w:r>
      <w:r w:rsidR="004C6574">
        <w:t>.</w:t>
      </w:r>
    </w:p>
    <w:p w14:paraId="0ED84EC2" w14:textId="473EFDB7" w:rsidR="004B5F98" w:rsidRPr="00BF1508" w:rsidRDefault="004B5F98" w:rsidP="004B4CE4">
      <w:pPr>
        <w:numPr>
          <w:ilvl w:val="0"/>
          <w:numId w:val="11"/>
        </w:numPr>
        <w:suppressAutoHyphens w:val="0"/>
        <w:spacing w:before="0" w:after="160" w:line="259" w:lineRule="auto"/>
      </w:pPr>
      <w:r w:rsidRPr="00BF1508">
        <w:t>embed inclusive design into every environment and system</w:t>
      </w:r>
      <w:r w:rsidR="004C6574">
        <w:t>.</w:t>
      </w:r>
    </w:p>
    <w:p w14:paraId="1B5218CF" w14:textId="56983949" w:rsidR="004B5F98" w:rsidRPr="00BF1508" w:rsidRDefault="004B5F98" w:rsidP="004B4CE4">
      <w:pPr>
        <w:numPr>
          <w:ilvl w:val="0"/>
          <w:numId w:val="11"/>
        </w:numPr>
        <w:suppressAutoHyphens w:val="0"/>
        <w:spacing w:before="0" w:after="160" w:line="259" w:lineRule="auto"/>
      </w:pPr>
      <w:r w:rsidRPr="00BF1508">
        <w:lastRenderedPageBreak/>
        <w:t>ensure people with disability are partners in shaping solutions</w:t>
      </w:r>
      <w:r w:rsidR="004C6574">
        <w:t>.</w:t>
      </w:r>
    </w:p>
    <w:p w14:paraId="378E76BF" w14:textId="75E58FBC" w:rsidR="004B5F98" w:rsidRPr="00BF1508" w:rsidRDefault="004B5F98" w:rsidP="004B4CE4">
      <w:pPr>
        <w:numPr>
          <w:ilvl w:val="0"/>
          <w:numId w:val="11"/>
        </w:numPr>
        <w:suppressAutoHyphens w:val="0"/>
        <w:spacing w:before="0" w:after="160" w:line="259" w:lineRule="auto"/>
      </w:pPr>
      <w:r>
        <w:t>build a culture where inclusion is the norm, not the exception</w:t>
      </w:r>
      <w:r w:rsidR="004C6574">
        <w:t>.</w:t>
      </w:r>
    </w:p>
    <w:p w14:paraId="6F6E440B" w14:textId="6A56C749" w:rsidR="004B5F98" w:rsidRDefault="004B5F98" w:rsidP="004B5F98">
      <w:r>
        <w:t>This strategy is a commitment to sustained, system</w:t>
      </w:r>
      <w:r>
        <w:noBreakHyphen/>
        <w:t xml:space="preserve">wide change </w:t>
      </w:r>
      <w:r w:rsidR="004C6574">
        <w:t>–</w:t>
      </w:r>
      <w:r>
        <w:t xml:space="preserve"> grounded in evidence, informed by lived experience, and aligned to National, NSW Government, and department commitments and priorities.</w:t>
      </w:r>
    </w:p>
    <w:p w14:paraId="74353ED9" w14:textId="77777777" w:rsidR="004B5F98" w:rsidRPr="00BF1508" w:rsidRDefault="004B5F98" w:rsidP="002347FC">
      <w:pPr>
        <w:pStyle w:val="Heading3"/>
      </w:pPr>
      <w:bookmarkStart w:id="5" w:name="_Toc233040781"/>
      <w:r w:rsidRPr="00BF1508">
        <w:t>Acknowledgement of people with disability</w:t>
      </w:r>
      <w:bookmarkEnd w:id="5"/>
      <w:r w:rsidRPr="00BF1508">
        <w:t xml:space="preserve"> </w:t>
      </w:r>
    </w:p>
    <w:p w14:paraId="6C40D7D5" w14:textId="7791D6B8" w:rsidR="000A202E" w:rsidRPr="000A202E" w:rsidRDefault="000A202E" w:rsidP="00765CA0">
      <w:r w:rsidRPr="005E1265">
        <w:t xml:space="preserve">The NSW Department of Education acknowledges the expertise, lived experience and guidance of people with disability and the broader community in shaping this plan. Their insights have directly informed the priorities, commitments and measures within the </w:t>
      </w:r>
      <w:r w:rsidR="004C5DB4">
        <w:t xml:space="preserve">Interim </w:t>
      </w:r>
      <w:r w:rsidRPr="005E1265">
        <w:t>DIAP.</w:t>
      </w:r>
    </w:p>
    <w:p w14:paraId="0EA50982" w14:textId="1E281F67" w:rsidR="000A202E" w:rsidRPr="000A202E" w:rsidRDefault="000A202E" w:rsidP="00765CA0">
      <w:r w:rsidRPr="000A202E">
        <w:t>We also recognise the significant contributions of our Disability Employee Network, the Disability Strategy Reference Group</w:t>
      </w:r>
      <w:r w:rsidR="004C6574">
        <w:t>,</w:t>
      </w:r>
      <w:r w:rsidRPr="000A202E">
        <w:t xml:space="preserve"> and the NSW Disability Council. Their advice has strengthened our understanding of barriers across the department and helped refine the actions we will take to improve accessibility, inclusion and equity.</w:t>
      </w:r>
    </w:p>
    <w:p w14:paraId="6C6A6EE8" w14:textId="650BCE19" w:rsidR="000A202E" w:rsidRPr="000A202E" w:rsidRDefault="000A202E" w:rsidP="00765CA0">
      <w:r w:rsidRPr="000A202E">
        <w:t xml:space="preserve">The commitments in this plan draw on these contributions, alongside feedback from staff across the department and alignment with NSW Government priorities. Together, this input has ensured the </w:t>
      </w:r>
      <w:r w:rsidR="004C5DB4">
        <w:t xml:space="preserve">Interim </w:t>
      </w:r>
      <w:r w:rsidRPr="000A202E">
        <w:t>DIAP reflects what matters most to people with disability and the communities we serve.</w:t>
      </w:r>
    </w:p>
    <w:p w14:paraId="20996FF3" w14:textId="77777777" w:rsidR="004B5F98" w:rsidRDefault="004B5F98" w:rsidP="002347FC">
      <w:pPr>
        <w:pStyle w:val="Heading3"/>
      </w:pPr>
      <w:bookmarkStart w:id="6" w:name="_Toc233040782"/>
      <w:r w:rsidRPr="00AA677F">
        <w:t>Consultation</w:t>
      </w:r>
      <w:bookmarkEnd w:id="6"/>
      <w:r>
        <w:t xml:space="preserve"> </w:t>
      </w:r>
    </w:p>
    <w:p w14:paraId="40656243" w14:textId="0F91AB76" w:rsidR="00367A8E" w:rsidRDefault="00367A8E" w:rsidP="00367A8E">
      <w:r w:rsidRPr="005F2BA4">
        <w:t xml:space="preserve">The </w:t>
      </w:r>
      <w:r>
        <w:t>department</w:t>
      </w:r>
      <w:r w:rsidRPr="005F2BA4">
        <w:t xml:space="preserve"> sought feedback on the draft Disability Inclusion Action Plan 2026</w:t>
      </w:r>
      <w:r w:rsidR="004C6574">
        <w:t>-</w:t>
      </w:r>
      <w:r w:rsidRPr="005F2BA4">
        <w:t>2029 from a diverse range of stakeholders across the department and the broader disability community</w:t>
      </w:r>
      <w:r w:rsidR="00565516">
        <w:t xml:space="preserve">, including unions, professional associations, staff and student </w:t>
      </w:r>
      <w:r w:rsidR="00AB64A0">
        <w:t>representative groups, and key NSW Government Stakeholders such as the NSW Disability Council and Disability Strategy Reference Group.</w:t>
      </w:r>
    </w:p>
    <w:p w14:paraId="423FD3A0" w14:textId="2367015D" w:rsidR="00AB64A0" w:rsidRDefault="00BA4B98" w:rsidP="00367A8E">
      <w:proofErr w:type="gramStart"/>
      <w:r>
        <w:lastRenderedPageBreak/>
        <w:t>In order to</w:t>
      </w:r>
      <w:proofErr w:type="gramEnd"/>
      <w:r>
        <w:t xml:space="preserve"> more comprehensively engage with the </w:t>
      </w:r>
      <w:proofErr w:type="gramStart"/>
      <w:r>
        <w:t>feedback</w:t>
      </w:r>
      <w:proofErr w:type="gramEnd"/>
      <w:r>
        <w:t xml:space="preserve"> we received, the department has committed to releasing this </w:t>
      </w:r>
      <w:r w:rsidR="004C5DB4">
        <w:t>I</w:t>
      </w:r>
      <w:r>
        <w:t xml:space="preserve">nterim DIAP </w:t>
      </w:r>
      <w:r w:rsidR="00B349F1">
        <w:t>and continu</w:t>
      </w:r>
      <w:r w:rsidR="004C6574">
        <w:t>ing</w:t>
      </w:r>
      <w:r w:rsidR="00B349F1">
        <w:t xml:space="preserve"> the rich and constructive conversations that started through our initial consultation process.</w:t>
      </w:r>
    </w:p>
    <w:p w14:paraId="289828CA" w14:textId="468EB1BA" w:rsidR="008514DC" w:rsidRPr="005F2BA4" w:rsidRDefault="00131715" w:rsidP="00BC36A8">
      <w:pPr>
        <w:pStyle w:val="Heading3"/>
      </w:pPr>
      <w:bookmarkStart w:id="7" w:name="_Toc233040783"/>
      <w:r>
        <w:t>Development</w:t>
      </w:r>
      <w:bookmarkEnd w:id="7"/>
    </w:p>
    <w:p w14:paraId="17C048DB" w14:textId="41AC16AA" w:rsidR="00B349F1" w:rsidRDefault="00B349F1" w:rsidP="007B1150">
      <w:r>
        <w:t xml:space="preserve">The </w:t>
      </w:r>
      <w:r w:rsidR="004C5DB4">
        <w:t xml:space="preserve">Interim </w:t>
      </w:r>
      <w:r>
        <w:t xml:space="preserve">DIAP was developed </w:t>
      </w:r>
      <w:r w:rsidR="00CD4289">
        <w:t xml:space="preserve">by a working group represented by staff from each division of the department and </w:t>
      </w:r>
      <w:r w:rsidR="001929D4">
        <w:t xml:space="preserve">our Disability Employee Network (DEN). The </w:t>
      </w:r>
      <w:r w:rsidR="004C6574">
        <w:t>w</w:t>
      </w:r>
      <w:r w:rsidR="001929D4">
        <w:t xml:space="preserve">orking </w:t>
      </w:r>
      <w:r w:rsidR="004C6574">
        <w:t>g</w:t>
      </w:r>
      <w:r w:rsidR="001929D4">
        <w:t xml:space="preserve">roup synthesised </w:t>
      </w:r>
      <w:r w:rsidR="00EA333D">
        <w:t xml:space="preserve">key priorities and commitments, planned and proposed initiatives, and identified </w:t>
      </w:r>
      <w:r w:rsidR="00C93712">
        <w:t xml:space="preserve">opportunities for improvement to develop a proposed set of initiatives aligned to the structure and intent of the </w:t>
      </w:r>
      <w:hyperlink r:id="rId11" w:history="1">
        <w:r w:rsidR="00C93712" w:rsidRPr="004C6574">
          <w:rPr>
            <w:rStyle w:val="Hyperlink"/>
          </w:rPr>
          <w:t>NSW Disability Inclusion Plan</w:t>
        </w:r>
        <w:r w:rsidR="004C6574" w:rsidRPr="004C6574">
          <w:rPr>
            <w:rStyle w:val="Hyperlink"/>
          </w:rPr>
          <w:t xml:space="preserve"> 2026-2029</w:t>
        </w:r>
      </w:hyperlink>
      <w:r w:rsidR="00C93712">
        <w:t xml:space="preserve"> (</w:t>
      </w:r>
      <w:r w:rsidR="00142C82">
        <w:t xml:space="preserve">NSW </w:t>
      </w:r>
      <w:r w:rsidR="00C93712">
        <w:t>DIP).</w:t>
      </w:r>
    </w:p>
    <w:p w14:paraId="4325A65F" w14:textId="72720B04" w:rsidR="00840C40" w:rsidRDefault="00152B26" w:rsidP="00367A8E">
      <w:r>
        <w:t>The draft DIAP was shared with external stakeholders for consultation, intended to understand</w:t>
      </w:r>
      <w:r w:rsidR="00A42882">
        <w:t>:</w:t>
      </w:r>
    </w:p>
    <w:p w14:paraId="5DC64CAD" w14:textId="7004D6BE" w:rsidR="00367A8E" w:rsidRPr="005F2BA4" w:rsidRDefault="00367A8E" w:rsidP="00367A8E">
      <w:pPr>
        <w:numPr>
          <w:ilvl w:val="0"/>
          <w:numId w:val="72"/>
        </w:numPr>
        <w:suppressAutoHyphens w:val="0"/>
        <w:spacing w:before="0" w:after="160" w:line="259" w:lineRule="auto"/>
      </w:pPr>
      <w:r w:rsidRPr="005F2BA4">
        <w:t>whether the draft DIAP reflects the priorities and lived experiences of people with disability</w:t>
      </w:r>
      <w:r w:rsidR="004C6574">
        <w:t>.</w:t>
      </w:r>
    </w:p>
    <w:p w14:paraId="1B7876C5" w14:textId="4FBB8B44" w:rsidR="00367A8E" w:rsidRPr="005F2BA4" w:rsidRDefault="00367A8E" w:rsidP="00367A8E">
      <w:pPr>
        <w:numPr>
          <w:ilvl w:val="0"/>
          <w:numId w:val="72"/>
        </w:numPr>
        <w:suppressAutoHyphens w:val="0"/>
        <w:spacing w:before="0" w:after="160" w:line="259" w:lineRule="auto"/>
      </w:pPr>
      <w:r w:rsidRPr="005F2BA4">
        <w:t>which initiatives stakeholders believe will have the greatest impact</w:t>
      </w:r>
      <w:r w:rsidR="004C6574">
        <w:t>.</w:t>
      </w:r>
    </w:p>
    <w:p w14:paraId="777128F2" w14:textId="24D2748A" w:rsidR="00367A8E" w:rsidRPr="005F2BA4" w:rsidRDefault="00367A8E" w:rsidP="00367A8E">
      <w:pPr>
        <w:numPr>
          <w:ilvl w:val="0"/>
          <w:numId w:val="72"/>
        </w:numPr>
        <w:suppressAutoHyphens w:val="0"/>
        <w:spacing w:before="0" w:after="160" w:line="259" w:lineRule="auto"/>
      </w:pPr>
      <w:r w:rsidRPr="005F2BA4">
        <w:t>what challenges or risks may affect implementation</w:t>
      </w:r>
      <w:r w:rsidR="004C6574">
        <w:t>.</w:t>
      </w:r>
    </w:p>
    <w:p w14:paraId="4B3CD3C2" w14:textId="40A256CD" w:rsidR="00367A8E" w:rsidRPr="005F2BA4" w:rsidRDefault="00367A8E" w:rsidP="00367A8E">
      <w:pPr>
        <w:numPr>
          <w:ilvl w:val="0"/>
          <w:numId w:val="72"/>
        </w:numPr>
        <w:suppressAutoHyphens w:val="0"/>
        <w:spacing w:before="0" w:after="160" w:line="259" w:lineRule="auto"/>
      </w:pPr>
      <w:proofErr w:type="gramStart"/>
      <w:r w:rsidRPr="005F2BA4">
        <w:t>where</w:t>
      </w:r>
      <w:proofErr w:type="gramEnd"/>
      <w:r w:rsidRPr="005F2BA4">
        <w:t xml:space="preserve"> further clarity, resourcing</w:t>
      </w:r>
      <w:r w:rsidR="004C6574">
        <w:t>,</w:t>
      </w:r>
      <w:r w:rsidRPr="005F2BA4">
        <w:t xml:space="preserve"> or system change</w:t>
      </w:r>
      <w:r w:rsidR="004C6574">
        <w:t>s</w:t>
      </w:r>
      <w:r w:rsidRPr="005F2BA4">
        <w:t xml:space="preserve"> may be required. </w:t>
      </w:r>
    </w:p>
    <w:p w14:paraId="685E52CA" w14:textId="2F4CE5CA" w:rsidR="00CC5A74" w:rsidRDefault="00367A8E" w:rsidP="00CC5A74">
      <w:r w:rsidRPr="005F2BA4">
        <w:t>Consultation activities included written submissions, targeted discussions</w:t>
      </w:r>
      <w:r w:rsidR="004C6574">
        <w:t>,</w:t>
      </w:r>
      <w:r w:rsidRPr="005F2BA4">
        <w:t xml:space="preserve"> and feedback from advisory groups, staff networks</w:t>
      </w:r>
      <w:r w:rsidR="004C6574">
        <w:t>,</w:t>
      </w:r>
      <w:r w:rsidRPr="005F2BA4">
        <w:t xml:space="preserve"> and representative bodies.</w:t>
      </w:r>
      <w:r w:rsidR="00A42882">
        <w:t xml:space="preserve"> Rich feedback and discussion prompted the department’s decision to release an </w:t>
      </w:r>
      <w:r w:rsidR="004C5DB4">
        <w:t>I</w:t>
      </w:r>
      <w:r w:rsidR="00A42882">
        <w:t>nterim DIAP and allow time for further</w:t>
      </w:r>
      <w:r w:rsidR="00A076CE">
        <w:t xml:space="preserve"> collaborative consultation.</w:t>
      </w:r>
    </w:p>
    <w:p w14:paraId="05A863D1" w14:textId="77777777" w:rsidR="004B5F98" w:rsidRPr="00BF1508" w:rsidRDefault="004B5F98" w:rsidP="002347FC">
      <w:pPr>
        <w:pStyle w:val="Heading3"/>
      </w:pPr>
      <w:bookmarkStart w:id="8" w:name="_Toc233040784"/>
      <w:r w:rsidRPr="00BF1508">
        <w:lastRenderedPageBreak/>
        <w:t>Purpose</w:t>
      </w:r>
      <w:bookmarkEnd w:id="8"/>
    </w:p>
    <w:p w14:paraId="2809F7E8" w14:textId="06B3730E" w:rsidR="004B5F98" w:rsidRPr="00BF1508" w:rsidRDefault="004B5F98" w:rsidP="004B5F98">
      <w:r w:rsidRPr="005D380B">
        <w:t xml:space="preserve">The </w:t>
      </w:r>
      <w:r w:rsidR="004C6574">
        <w:t>department’s</w:t>
      </w:r>
      <w:r w:rsidRPr="00BF1508">
        <w:t xml:space="preserve"> </w:t>
      </w:r>
      <w:r w:rsidR="004C6574">
        <w:t xml:space="preserve">Interim </w:t>
      </w:r>
      <w:r w:rsidRPr="005D380B">
        <w:t xml:space="preserve">Disability Inclusion </w:t>
      </w:r>
      <w:r w:rsidRPr="00BF1508">
        <w:t xml:space="preserve">Action </w:t>
      </w:r>
      <w:r w:rsidRPr="005D380B">
        <w:t>Plan (</w:t>
      </w:r>
      <w:r w:rsidRPr="00BF1508">
        <w:t>DIAP</w:t>
      </w:r>
      <w:r w:rsidRPr="005D380B">
        <w:t xml:space="preserve">) 2026–2029 sets out the key actions the </w:t>
      </w:r>
      <w:r w:rsidR="004C6574">
        <w:t>d</w:t>
      </w:r>
      <w:r w:rsidRPr="00BF1508">
        <w:t xml:space="preserve">epartment </w:t>
      </w:r>
      <w:r w:rsidRPr="005D380B">
        <w:t xml:space="preserve">has committed to or will deliver </w:t>
      </w:r>
      <w:r w:rsidR="003A0232" w:rsidRPr="005D380B">
        <w:t xml:space="preserve">to </w:t>
      </w:r>
      <w:r w:rsidR="003A0232" w:rsidRPr="00D115D2">
        <w:t>improve</w:t>
      </w:r>
      <w:r w:rsidR="009C023E">
        <w:t xml:space="preserve"> </w:t>
      </w:r>
      <w:r w:rsidR="00D115D2" w:rsidRPr="005F2BA4">
        <w:t>disability inclusion across education settings and workplaces</w:t>
      </w:r>
      <w:r w:rsidR="003A0232">
        <w:t>.</w:t>
      </w:r>
    </w:p>
    <w:p w14:paraId="205BF34F" w14:textId="45EC24B2" w:rsidR="004B5F98" w:rsidRPr="00BF1508" w:rsidRDefault="004B5F98" w:rsidP="004B5F98">
      <w:r>
        <w:t xml:space="preserve">It is a requirement of </w:t>
      </w:r>
      <w:r w:rsidRPr="00105978">
        <w:t>section 12</w:t>
      </w:r>
      <w:r>
        <w:t xml:space="preserve"> of the </w:t>
      </w:r>
      <w:r w:rsidRPr="79BFD8A2">
        <w:rPr>
          <w:i/>
          <w:iCs/>
        </w:rPr>
        <w:t>Disability Inclusion Act 2014</w:t>
      </w:r>
      <w:r>
        <w:t xml:space="preserve"> (NSW) (the Act) and is underpinned by the principles and objectives of the Act. </w:t>
      </w:r>
      <w:r w:rsidRPr="00BF1508">
        <w:t>Under the Act,</w:t>
      </w:r>
      <w:r w:rsidRPr="005D380B">
        <w:t xml:space="preserve"> Public Authorities must develop Disability Inclusion Action Plans. Public Authorities are NSW government departments, local councils and some other government entities. </w:t>
      </w:r>
    </w:p>
    <w:p w14:paraId="0291D573" w14:textId="1E032AAB" w:rsidR="004B5F98" w:rsidRDefault="004B5F98" w:rsidP="004B5F98">
      <w:r>
        <w:t xml:space="preserve">Over recent years, there have been significant disability reforms at both a national and state level. As the policy landscape continues to evolve, so too will the work of the NSW Government and </w:t>
      </w:r>
      <w:r w:rsidR="004C6574">
        <w:t>d</w:t>
      </w:r>
      <w:r>
        <w:t xml:space="preserve">epartment to reduce barriers to inclusion for people with disability and deliver accessible services. </w:t>
      </w:r>
    </w:p>
    <w:p w14:paraId="59D085F6" w14:textId="77777777" w:rsidR="008C6603" w:rsidRDefault="008C6603">
      <w:pPr>
        <w:suppressAutoHyphens w:val="0"/>
        <w:spacing w:before="0" w:after="160" w:line="259" w:lineRule="auto"/>
        <w:rPr>
          <w:rFonts w:eastAsiaTheme="majorEastAsia" w:cs="Times New Roman (Headings CS)"/>
          <w:color w:val="002664"/>
          <w:kern w:val="28"/>
          <w:sz w:val="76"/>
          <w:szCs w:val="80"/>
        </w:rPr>
      </w:pPr>
      <w:r>
        <w:br w:type="page"/>
      </w:r>
    </w:p>
    <w:p w14:paraId="65AB3637" w14:textId="462D1112" w:rsidR="00F57849" w:rsidRPr="00F57849" w:rsidRDefault="006D1EB4" w:rsidP="00503A5D">
      <w:pPr>
        <w:pStyle w:val="Heading2"/>
      </w:pPr>
      <w:bookmarkStart w:id="9" w:name="_Toc233040785"/>
      <w:r>
        <w:lastRenderedPageBreak/>
        <w:t>About our community</w:t>
      </w:r>
      <w:bookmarkEnd w:id="9"/>
      <w:r w:rsidR="00F57849" w:rsidRPr="00F57849">
        <w:t> </w:t>
      </w:r>
    </w:p>
    <w:p w14:paraId="50CBE3B4" w14:textId="3A773C16" w:rsidR="009B0ED2" w:rsidRPr="009B0ED2" w:rsidRDefault="009B0ED2" w:rsidP="00765CA0">
      <w:r w:rsidRPr="009B0ED2">
        <w:t>In Australia</w:t>
      </w:r>
      <w:r w:rsidR="004C6574">
        <w:t>,</w:t>
      </w:r>
      <w:r w:rsidRPr="009B0ED2">
        <w:t xml:space="preserve"> in 2025: </w:t>
      </w:r>
    </w:p>
    <w:p w14:paraId="38EB55B2" w14:textId="77777777" w:rsidR="009B0ED2" w:rsidRPr="009B0ED2" w:rsidRDefault="009B0ED2" w:rsidP="00765CA0">
      <w:pPr>
        <w:pStyle w:val="ListParagraph"/>
        <w:numPr>
          <w:ilvl w:val="0"/>
          <w:numId w:val="79"/>
        </w:numPr>
      </w:pPr>
      <w:r w:rsidRPr="009B0ED2">
        <w:t>1,125,502 school students received an educational adjustment due to disability. This represents 27.0% of total enrolments, up from 25.7% in 2023 and 18.0% in 2015.</w:t>
      </w:r>
    </w:p>
    <w:p w14:paraId="37435752" w14:textId="4449EF3D" w:rsidR="009B0ED2" w:rsidRPr="009B0ED2" w:rsidRDefault="009B0ED2" w:rsidP="00765CA0">
      <w:pPr>
        <w:pStyle w:val="ListParagraph"/>
        <w:numPr>
          <w:ilvl w:val="0"/>
          <w:numId w:val="79"/>
        </w:numPr>
      </w:pPr>
      <w:r w:rsidRPr="009B0ED2">
        <w:t>2.8% of all school students were provided with extensive adjustments to enable them to participate in education on the same basis as other students. A further 5.2% were provided with substantial support, 11.7% were provided with supplementary support</w:t>
      </w:r>
      <w:r w:rsidR="004C6574">
        <w:t>,</w:t>
      </w:r>
      <w:r w:rsidRPr="009B0ED2">
        <w:t xml:space="preserve"> and 7.4% were supported through quality differentiated teaching practices.</w:t>
      </w:r>
    </w:p>
    <w:p w14:paraId="2D79AD79" w14:textId="4BB6F10A" w:rsidR="009B0ED2" w:rsidRDefault="004C6574" w:rsidP="009B0ED2">
      <w:pPr>
        <w:pStyle w:val="ListParagraph"/>
        <w:numPr>
          <w:ilvl w:val="0"/>
          <w:numId w:val="79"/>
        </w:numPr>
      </w:pPr>
      <w:r>
        <w:t>a</w:t>
      </w:r>
      <w:r w:rsidR="009B0ED2" w:rsidRPr="009B0ED2">
        <w:t>mong school students who received an educational adjustment due to disability, 53.0% of adjustments were provided to students with cognitive disability, 36.3% to students with social-emotional disability, 8.3% for students with physical disability</w:t>
      </w:r>
      <w:r>
        <w:t>,</w:t>
      </w:r>
      <w:r w:rsidR="009B0ED2" w:rsidRPr="009B0ED2">
        <w:t xml:space="preserve"> and 2.4% for sensory disability.</w:t>
      </w:r>
    </w:p>
    <w:p w14:paraId="20A9132A" w14:textId="0E35FF0D" w:rsidR="009B0ED2" w:rsidRPr="00765CA0" w:rsidRDefault="009B0ED2" w:rsidP="00765CA0">
      <w:pPr>
        <w:rPr>
          <w:i/>
          <w:iCs/>
        </w:rPr>
      </w:pPr>
      <w:r w:rsidRPr="00765CA0">
        <w:rPr>
          <w:i/>
          <w:iCs/>
        </w:rPr>
        <w:t xml:space="preserve">Source: </w:t>
      </w:r>
      <w:r w:rsidR="00504CD7" w:rsidRPr="00765CA0">
        <w:rPr>
          <w:i/>
          <w:iCs/>
        </w:rPr>
        <w:t>Australian Curriculum, Assessment and Reporting Authority, School Students with a Disability, 2025</w:t>
      </w:r>
    </w:p>
    <w:p w14:paraId="654EECCB" w14:textId="636BD27F" w:rsidR="00F57849" w:rsidRPr="00806B2F" w:rsidRDefault="00504CD7" w:rsidP="00765CA0">
      <w:r w:rsidRPr="00765CA0">
        <w:t>At the NSW Department of Education</w:t>
      </w:r>
      <w:r w:rsidR="004C6574">
        <w:t>,</w:t>
      </w:r>
      <w:r w:rsidRPr="00765CA0">
        <w:t xml:space="preserve"> in 2025:</w:t>
      </w:r>
    </w:p>
    <w:p w14:paraId="1FDF234E" w14:textId="5101C314" w:rsidR="00F57849" w:rsidRPr="00806B2F" w:rsidRDefault="00F57849" w:rsidP="00765CA0">
      <w:pPr>
        <w:pStyle w:val="ListParagraph"/>
        <w:numPr>
          <w:ilvl w:val="0"/>
          <w:numId w:val="80"/>
        </w:numPr>
      </w:pPr>
      <w:r w:rsidRPr="00806B2F">
        <w:t>Employees with disability made up 1.7% of the department’s workforce </w:t>
      </w:r>
      <w:r w:rsidR="003B14EF" w:rsidRPr="00806B2F">
        <w:t xml:space="preserve">according to Workforce Profile data, and </w:t>
      </w:r>
      <w:r w:rsidR="005658C0">
        <w:t>7.2%</w:t>
      </w:r>
      <w:r w:rsidR="003B14EF" w:rsidRPr="00806B2F">
        <w:t xml:space="preserve"> according to the People Matter Employee Survey (PMES)</w:t>
      </w:r>
      <w:r w:rsidR="00A3246A">
        <w:t>.</w:t>
      </w:r>
    </w:p>
    <w:p w14:paraId="1F7D113C" w14:textId="2341F81C" w:rsidR="00504CD7" w:rsidRPr="00806B2F" w:rsidRDefault="00F57849" w:rsidP="00765CA0">
      <w:pPr>
        <w:pStyle w:val="ListParagraph"/>
        <w:numPr>
          <w:ilvl w:val="0"/>
          <w:numId w:val="80"/>
        </w:numPr>
      </w:pPr>
      <w:r w:rsidRPr="00806B2F">
        <w:t>Employees with disability requiring work-related adjustments made up 0.5% of the department’s workforce</w:t>
      </w:r>
      <w:r w:rsidR="003B14EF" w:rsidRPr="00806B2F">
        <w:t xml:space="preserve"> according to Workforce Profile data, and </w:t>
      </w:r>
      <w:r w:rsidR="00A3246A">
        <w:t>3.3</w:t>
      </w:r>
      <w:r w:rsidR="004426A9">
        <w:t>%</w:t>
      </w:r>
      <w:r w:rsidR="003B14EF" w:rsidRPr="00806B2F">
        <w:t xml:space="preserve"> according to the PMES</w:t>
      </w:r>
      <w:r w:rsidR="00A3246A">
        <w:t>.</w:t>
      </w:r>
    </w:p>
    <w:p w14:paraId="494ED29F" w14:textId="743EF882" w:rsidR="003E6C08" w:rsidRPr="00765CA0" w:rsidRDefault="004C6574" w:rsidP="004C6574">
      <w:pPr>
        <w:pStyle w:val="ListParagraph"/>
        <w:numPr>
          <w:ilvl w:val="0"/>
          <w:numId w:val="80"/>
        </w:numPr>
        <w:rPr>
          <w:i/>
          <w:iCs/>
        </w:rPr>
      </w:pPr>
      <w:r>
        <w:lastRenderedPageBreak/>
        <w:t>According to the 2025 PMES, t</w:t>
      </w:r>
      <w:r w:rsidR="008C0012" w:rsidRPr="00806B2F">
        <w:t>he o</w:t>
      </w:r>
      <w:r w:rsidR="00A91955" w:rsidRPr="00806B2F">
        <w:t xml:space="preserve">verall engagement score for all staff </w:t>
      </w:r>
      <w:r w:rsidR="008C0012" w:rsidRPr="00806B2F">
        <w:t>was</w:t>
      </w:r>
      <w:r w:rsidR="00A91955" w:rsidRPr="00806B2F">
        <w:t xml:space="preserve"> </w:t>
      </w:r>
      <w:r w:rsidR="00287862" w:rsidRPr="00806B2F">
        <w:t>67.5</w:t>
      </w:r>
      <w:r w:rsidR="00A91955" w:rsidRPr="00806B2F">
        <w:t xml:space="preserve">%. For staff with disability with a workplace adjustment in place, </w:t>
      </w:r>
      <w:r w:rsidR="008C0012" w:rsidRPr="00806B2F">
        <w:t>engagement was</w:t>
      </w:r>
      <w:r w:rsidR="00A91955" w:rsidRPr="00806B2F">
        <w:t xml:space="preserve"> </w:t>
      </w:r>
      <w:r w:rsidR="00287862" w:rsidRPr="00806B2F">
        <w:t>65.3</w:t>
      </w:r>
      <w:r w:rsidR="00A91955" w:rsidRPr="00806B2F">
        <w:t xml:space="preserve">%. For staff who needed a workplace adjustment but didn’t have one, </w:t>
      </w:r>
      <w:r w:rsidR="008C0012" w:rsidRPr="00806B2F">
        <w:t xml:space="preserve">engagement was </w:t>
      </w:r>
      <w:r w:rsidR="00806B2F" w:rsidRPr="00806B2F">
        <w:t>52.9</w:t>
      </w:r>
      <w:r w:rsidR="008C0012" w:rsidRPr="00806B2F">
        <w:t>%.</w:t>
      </w:r>
      <w:r w:rsidR="003E6C08" w:rsidRPr="00765CA0">
        <w:rPr>
          <w:i/>
          <w:iCs/>
        </w:rPr>
        <w:br w:type="page"/>
      </w:r>
    </w:p>
    <w:p w14:paraId="2DF8A255" w14:textId="5D1D54E6" w:rsidR="00C4575C" w:rsidRPr="00BF1508" w:rsidRDefault="00C4575C" w:rsidP="00503A5D">
      <w:pPr>
        <w:pStyle w:val="Heading2"/>
      </w:pPr>
      <w:bookmarkStart w:id="10" w:name="_Toc233040786"/>
      <w:r>
        <w:lastRenderedPageBreak/>
        <w:t>Foundational concepts</w:t>
      </w:r>
      <w:bookmarkEnd w:id="10"/>
    </w:p>
    <w:p w14:paraId="36785033" w14:textId="49E90C19" w:rsidR="00C4575C" w:rsidRPr="005D380B" w:rsidRDefault="00C4575C" w:rsidP="002347FC">
      <w:pPr>
        <w:pStyle w:val="Heading3"/>
      </w:pPr>
      <w:bookmarkStart w:id="11" w:name="_Toc233040787"/>
      <w:r w:rsidRPr="00BF1508">
        <w:t xml:space="preserve">Language used in the NSW </w:t>
      </w:r>
      <w:r w:rsidRPr="005D380B">
        <w:t xml:space="preserve">Department of Education </w:t>
      </w:r>
      <w:r w:rsidR="004C6574">
        <w:t xml:space="preserve">Interim </w:t>
      </w:r>
      <w:r w:rsidRPr="005D380B">
        <w:t>Disability Inclusion Action Plan 2026-2029</w:t>
      </w:r>
      <w:bookmarkEnd w:id="11"/>
    </w:p>
    <w:p w14:paraId="40A98CA5" w14:textId="77777777" w:rsidR="00C4575C" w:rsidRPr="00BF1508" w:rsidRDefault="00C4575C" w:rsidP="00C4575C">
      <w:r w:rsidRPr="005D380B">
        <w:t xml:space="preserve">In this document we use person-first language for example, ‘people with disability’. This is to focus on the person rather than their disability. </w:t>
      </w:r>
    </w:p>
    <w:p w14:paraId="438560CB" w14:textId="77777777" w:rsidR="00C4575C" w:rsidRPr="00BF1508" w:rsidRDefault="00C4575C" w:rsidP="00C4575C">
      <w:r w:rsidRPr="005D380B">
        <w:t xml:space="preserve">We acknowledge that many people prefer identity-first language, for example ‘disabled people’. It is also important to acknowledge that some people may prefer to identify with a community with a shared identity. </w:t>
      </w:r>
    </w:p>
    <w:p w14:paraId="6EDF3731" w14:textId="2F03FAAE" w:rsidR="00C4575C" w:rsidRPr="00BF1508" w:rsidRDefault="00C4575C" w:rsidP="00C4575C">
      <w:r w:rsidRPr="005D380B">
        <w:t xml:space="preserve">Similarly, Aboriginal </w:t>
      </w:r>
      <w:r w:rsidR="00612167">
        <w:t>and Torres Strait Islander</w:t>
      </w:r>
      <w:r w:rsidRPr="005D380B">
        <w:t xml:space="preserve"> peoples and multicultural communities may have a very different understanding of disability, and in many </w:t>
      </w:r>
      <w:proofErr w:type="gramStart"/>
      <w:r w:rsidRPr="005D380B">
        <w:t>languages</w:t>
      </w:r>
      <w:proofErr w:type="gramEnd"/>
      <w:r w:rsidRPr="005D380B">
        <w:t xml:space="preserve"> there is no word for disability in the way it</w:t>
      </w:r>
      <w:r w:rsidR="002050F1">
        <w:t xml:space="preserve"> i</w:t>
      </w:r>
      <w:r w:rsidRPr="005D380B">
        <w:t xml:space="preserve">s broadly understood in English. </w:t>
      </w:r>
    </w:p>
    <w:p w14:paraId="04553EC7" w14:textId="77777777" w:rsidR="00C4575C" w:rsidRDefault="00C4575C" w:rsidP="00C4575C">
      <w:r w:rsidRPr="005D380B">
        <w:t>The NSW Government recognises and respects these individual and community preferences and will use them when applicable.</w:t>
      </w:r>
    </w:p>
    <w:p w14:paraId="55560207" w14:textId="46B4B42F" w:rsidR="00C4575C" w:rsidRPr="00BF1508" w:rsidRDefault="00C4575C" w:rsidP="002347FC">
      <w:pPr>
        <w:pStyle w:val="Heading3"/>
      </w:pPr>
      <w:bookmarkStart w:id="12" w:name="_Toc233040788"/>
      <w:r w:rsidRPr="00BF1508">
        <w:t>Understanding disability</w:t>
      </w:r>
      <w:bookmarkEnd w:id="12"/>
    </w:p>
    <w:p w14:paraId="5F98A70D" w14:textId="1D715A26" w:rsidR="00C4575C" w:rsidRPr="00BF1508" w:rsidRDefault="00C4575C" w:rsidP="00C4575C">
      <w:r w:rsidRPr="005D380B">
        <w:t xml:space="preserve">Disability can take many forms. It can be physical, mental, intellectual, neurological, and/or sensory. When combined with an inaccessible society, it can affect a person’s ability to participate in the same way as everyone else. Disability can be short-term or </w:t>
      </w:r>
      <w:r w:rsidR="002050F1">
        <w:br/>
      </w:r>
      <w:r w:rsidRPr="005D380B">
        <w:t xml:space="preserve">long-term, temporary or permanent, and can be present at birth or acquired later in life. </w:t>
      </w:r>
      <w:r w:rsidR="002458C7">
        <w:t xml:space="preserve">People can and often do have multiple disabilities. </w:t>
      </w:r>
    </w:p>
    <w:p w14:paraId="241F3EAC" w14:textId="61C9FE61" w:rsidR="00676E18" w:rsidRDefault="00C93472" w:rsidP="00C4575C">
      <w:r>
        <w:lastRenderedPageBreak/>
        <w:t xml:space="preserve">The language in the </w:t>
      </w:r>
      <w:r w:rsidRPr="00765CA0">
        <w:rPr>
          <w:i/>
          <w:iCs/>
        </w:rPr>
        <w:t>Disability Discrimination Act 1992</w:t>
      </w:r>
      <w:r w:rsidRPr="00C93472">
        <w:t xml:space="preserve"> (</w:t>
      </w:r>
      <w:proofErr w:type="spellStart"/>
      <w:r w:rsidRPr="00C93472">
        <w:t>Cth</w:t>
      </w:r>
      <w:proofErr w:type="spellEnd"/>
      <w:r w:rsidRPr="00C93472">
        <w:t>)</w:t>
      </w:r>
      <w:r>
        <w:t xml:space="preserve"> currently reflects </w:t>
      </w:r>
      <w:r w:rsidRPr="00765CA0">
        <w:rPr>
          <w:b/>
          <w:bCs/>
        </w:rPr>
        <w:t>a medical model of disability</w:t>
      </w:r>
      <w:r>
        <w:t xml:space="preserve"> by </w:t>
      </w:r>
      <w:r w:rsidR="00C3471E">
        <w:t xml:space="preserve">viewing disabilities as medical conditions requiring </w:t>
      </w:r>
      <w:r w:rsidR="00121BB0">
        <w:t xml:space="preserve">diagnosis and </w:t>
      </w:r>
      <w:r w:rsidR="00C3471E">
        <w:t>treatment</w:t>
      </w:r>
      <w:r w:rsidR="0001455E">
        <w:t>. By</w:t>
      </w:r>
      <w:r w:rsidR="00C3471E">
        <w:t xml:space="preserve"> </w:t>
      </w:r>
      <w:r w:rsidRPr="00D662BF">
        <w:t xml:space="preserve">framing individuals with disabilities as </w:t>
      </w:r>
      <w:r w:rsidR="00FB44D2">
        <w:t xml:space="preserve">having an innate </w:t>
      </w:r>
      <w:r w:rsidRPr="00D662BF">
        <w:t>‘‘problem’ needing resolution</w:t>
      </w:r>
      <w:r w:rsidR="0001455E">
        <w:t>, t</w:t>
      </w:r>
      <w:r w:rsidR="00B60BAF" w:rsidRPr="00B60BAF">
        <w:t>his often leads to harmful stereotypes and people experiencing social exclusion</w:t>
      </w:r>
      <w:r w:rsidR="009256F9">
        <w:t xml:space="preserve">. </w:t>
      </w:r>
    </w:p>
    <w:p w14:paraId="7E4D75C3" w14:textId="3E95E430" w:rsidR="00C4575C" w:rsidRPr="00BF1508" w:rsidRDefault="00C4575C" w:rsidP="00C4575C">
      <w:r w:rsidRPr="005D380B">
        <w:t xml:space="preserve">The </w:t>
      </w:r>
      <w:r w:rsidRPr="00BF1508">
        <w:rPr>
          <w:b/>
        </w:rPr>
        <w:t>social model of disability</w:t>
      </w:r>
      <w:r w:rsidRPr="005D380B">
        <w:t xml:space="preserve"> acknowledges that a person’s disability is not what is disabling. Instead, the barriers they experience are from a society made up of inaccessible physical spaces, attitudes, and communications. The NSW Government is committed to removing or reducing barriers so that people with disability can fully participate and contribute to their community. </w:t>
      </w:r>
    </w:p>
    <w:p w14:paraId="2BF4D5A6" w14:textId="74E1DD62" w:rsidR="00C4575C" w:rsidRPr="00BF1508" w:rsidRDefault="00C4575C" w:rsidP="00C4575C">
      <w:r w:rsidRPr="005D380B">
        <w:t xml:space="preserve">The </w:t>
      </w:r>
      <w:r w:rsidRPr="00BF1508">
        <w:rPr>
          <w:b/>
        </w:rPr>
        <w:t>human rights model of disability</w:t>
      </w:r>
      <w:r w:rsidRPr="005D380B">
        <w:t xml:space="preserve"> emphasises that disability is natural and valid and that people with disability have the same rights as everyone else. In 2008, Australia agreed to the United Nations Convention on the Rights of Persons with Disabilities (UNCRPD). This means the NSW Government and community have a responsibility to ensure people with disability can exercise their rights, make informed decisions, and have their dignity respected. </w:t>
      </w:r>
    </w:p>
    <w:p w14:paraId="11D14F74" w14:textId="17030E94" w:rsidR="003A41AA" w:rsidRDefault="00C4575C" w:rsidP="00C4575C">
      <w:r w:rsidRPr="005D380B">
        <w:t>Together, the</w:t>
      </w:r>
      <w:r w:rsidR="002050F1">
        <w:t xml:space="preserve"> social and human rights</w:t>
      </w:r>
      <w:r w:rsidRPr="005D380B">
        <w:t xml:space="preserve"> models shape how the NSW </w:t>
      </w:r>
      <w:r w:rsidRPr="00BF1508">
        <w:t>Department of Education</w:t>
      </w:r>
      <w:r w:rsidRPr="005D380B">
        <w:t xml:space="preserve"> works to build a more inclusive society. This includes actively involving people with lived experience of disability in the design of policies affecting them.</w:t>
      </w:r>
    </w:p>
    <w:p w14:paraId="5FC2CFB5" w14:textId="0F659469" w:rsidR="00C4575C" w:rsidRPr="00BF1508" w:rsidRDefault="00197920" w:rsidP="00C4575C">
      <w:r>
        <w:t xml:space="preserve">In its work, the department </w:t>
      </w:r>
      <w:r w:rsidR="00ED48E8">
        <w:t>strives to</w:t>
      </w:r>
      <w:r w:rsidR="00362386">
        <w:t xml:space="preserve"> </w:t>
      </w:r>
      <w:r w:rsidR="00204887">
        <w:t xml:space="preserve">develop </w:t>
      </w:r>
      <w:r w:rsidR="00ED48E8">
        <w:t xml:space="preserve">a culturally safe education system </w:t>
      </w:r>
      <w:r w:rsidR="002050F1">
        <w:t>that</w:t>
      </w:r>
      <w:r w:rsidR="00ED48E8">
        <w:t xml:space="preserve"> </w:t>
      </w:r>
      <w:r w:rsidR="00243AAF">
        <w:t>e</w:t>
      </w:r>
      <w:r w:rsidR="00243AAF" w:rsidRPr="00243AAF">
        <w:t>nsur</w:t>
      </w:r>
      <w:r w:rsidR="009077DC">
        <w:t>es</w:t>
      </w:r>
      <w:r w:rsidR="00243AAF" w:rsidRPr="00243AAF">
        <w:t xml:space="preserve"> the cultural, social and emotional wellbeing of First Nations people with disability</w:t>
      </w:r>
      <w:r w:rsidR="00F21E83">
        <w:t xml:space="preserve"> as a priority.</w:t>
      </w:r>
      <w:r w:rsidR="00B2193E" w:rsidRPr="00B2193E">
        <w:t xml:space="preserve"> </w:t>
      </w:r>
      <w:r w:rsidR="008E0A73">
        <w:t xml:space="preserve">The department </w:t>
      </w:r>
      <w:r w:rsidR="004129F1">
        <w:t xml:space="preserve">recognises </w:t>
      </w:r>
      <w:r w:rsidR="00B2193E" w:rsidRPr="002C046A">
        <w:t>the cultural strengths, identity, and community connections that keep First Nations people with disability strong</w:t>
      </w:r>
      <w:r w:rsidR="00B2193E">
        <w:t>.</w:t>
      </w:r>
    </w:p>
    <w:p w14:paraId="6E1E7A89" w14:textId="0515B4AB" w:rsidR="000A1578" w:rsidRDefault="000A1578" w:rsidP="000A1578">
      <w:r>
        <w:t xml:space="preserve">The NSW Department is committed to addressing ableism </w:t>
      </w:r>
      <w:r w:rsidR="002050F1">
        <w:t>–</w:t>
      </w:r>
      <w:r>
        <w:t xml:space="preserve"> attitudes, behaviours and systems that prioritise the needs of people without disability and create barriers for people with disability. This commitment is not only conceptual; it directly informs how we design and deliver our work. Reducing ableism means embedding inclusive practices in our schools and workplaces, including:</w:t>
      </w:r>
    </w:p>
    <w:p w14:paraId="224FDD46" w14:textId="44A2979D" w:rsidR="000A1578" w:rsidRDefault="002050F1" w:rsidP="00765CA0">
      <w:pPr>
        <w:pStyle w:val="ListParagraph"/>
        <w:numPr>
          <w:ilvl w:val="0"/>
          <w:numId w:val="64"/>
        </w:numPr>
      </w:pPr>
      <w:r>
        <w:t>i</w:t>
      </w:r>
      <w:r w:rsidR="000A1578">
        <w:t>nclusive decision</w:t>
      </w:r>
      <w:r w:rsidR="000A1578" w:rsidRPr="000A1578">
        <w:rPr>
          <w:rFonts w:ascii="Cambria Math" w:hAnsi="Cambria Math" w:cs="Cambria Math"/>
        </w:rPr>
        <w:t>‑</w:t>
      </w:r>
      <w:proofErr w:type="gramStart"/>
      <w:r w:rsidR="000A1578">
        <w:t>making</w:t>
      </w:r>
      <w:r>
        <w:t>:</w:t>
      </w:r>
      <w:proofErr w:type="gramEnd"/>
      <w:r>
        <w:t xml:space="preserve"> </w:t>
      </w:r>
      <w:r w:rsidR="000A1578">
        <w:t>ensuring people with disability and their representatives shape policies, programs and environments.</w:t>
      </w:r>
    </w:p>
    <w:p w14:paraId="2FC731DD" w14:textId="4607CDB9" w:rsidR="000A1578" w:rsidRDefault="002050F1" w:rsidP="00765CA0">
      <w:pPr>
        <w:pStyle w:val="ListParagraph"/>
        <w:numPr>
          <w:ilvl w:val="0"/>
          <w:numId w:val="64"/>
        </w:numPr>
      </w:pPr>
      <w:r>
        <w:lastRenderedPageBreak/>
        <w:t>a</w:t>
      </w:r>
      <w:r w:rsidR="000A1578">
        <w:t>ccessible systems and processes</w:t>
      </w:r>
      <w:r>
        <w:t>:</w:t>
      </w:r>
      <w:r w:rsidR="000A1578">
        <w:t xml:space="preserve"> removing structural barriers in recruitment, technology, communication and service delivery.</w:t>
      </w:r>
    </w:p>
    <w:p w14:paraId="07D0CAD3" w14:textId="535B05E2" w:rsidR="000A1578" w:rsidRDefault="002050F1" w:rsidP="00765CA0">
      <w:pPr>
        <w:pStyle w:val="ListParagraph"/>
        <w:numPr>
          <w:ilvl w:val="0"/>
          <w:numId w:val="64"/>
        </w:numPr>
      </w:pPr>
      <w:r>
        <w:t>r</w:t>
      </w:r>
      <w:r w:rsidR="000A1578">
        <w:t>espectful workplace behaviours</w:t>
      </w:r>
      <w:r>
        <w:t>:</w:t>
      </w:r>
      <w:r w:rsidR="000A1578">
        <w:t xml:space="preserve"> building cultures where disability is understood as a valued aspect of human diversity, not a deficit.</w:t>
      </w:r>
    </w:p>
    <w:p w14:paraId="7001A477" w14:textId="63342C8D" w:rsidR="000A1578" w:rsidRDefault="002050F1" w:rsidP="00765CA0">
      <w:pPr>
        <w:pStyle w:val="ListParagraph"/>
        <w:numPr>
          <w:ilvl w:val="0"/>
          <w:numId w:val="64"/>
        </w:numPr>
      </w:pPr>
      <w:r>
        <w:t>i</w:t>
      </w:r>
      <w:r w:rsidR="000A1578">
        <w:t>nclusive teaching and learning environments</w:t>
      </w:r>
      <w:r>
        <w:t>:</w:t>
      </w:r>
      <w:r w:rsidR="000A1578">
        <w:t xml:space="preserve"> designing school practices that anticipate diverse needs rather than requiring students to </w:t>
      </w:r>
      <w:r>
        <w:t>‘</w:t>
      </w:r>
      <w:r w:rsidR="000A1578">
        <w:t>fit</w:t>
      </w:r>
      <w:r>
        <w:t>’</w:t>
      </w:r>
      <w:r w:rsidR="000A1578">
        <w:t xml:space="preserve"> existing systems.</w:t>
      </w:r>
    </w:p>
    <w:p w14:paraId="4FA74C5D" w14:textId="0A0F62B1" w:rsidR="00C4575C" w:rsidRPr="005D380B" w:rsidRDefault="000A1578" w:rsidP="00C4575C">
      <w:r>
        <w:t>By naming and addressing ableism, the department is strengthening its commitment to creating environments where people with disability can participate fully, feel respected and experience equitable access to education and employment.</w:t>
      </w:r>
    </w:p>
    <w:p w14:paraId="60295E0E" w14:textId="77777777" w:rsidR="00C4575C" w:rsidRPr="00BF1508" w:rsidRDefault="00C4575C" w:rsidP="002347FC">
      <w:pPr>
        <w:pStyle w:val="Heading3"/>
      </w:pPr>
      <w:bookmarkStart w:id="13" w:name="_Toc233040789"/>
      <w:r w:rsidRPr="00BF1508">
        <w:t>Intersectionality</w:t>
      </w:r>
      <w:bookmarkEnd w:id="13"/>
    </w:p>
    <w:p w14:paraId="2E0A29DC" w14:textId="03E33261" w:rsidR="00C4575C" w:rsidRPr="00BF1508" w:rsidRDefault="00C4575C" w:rsidP="00C4575C">
      <w:r w:rsidRPr="005D380B">
        <w:t>It is important to recognise the diversity of people with disability</w:t>
      </w:r>
      <w:r w:rsidRPr="00E35A87">
        <w:t>.</w:t>
      </w:r>
      <w:r w:rsidRPr="00765CA0">
        <w:t xml:space="preserve"> </w:t>
      </w:r>
      <w:r w:rsidR="00E35A87" w:rsidRPr="00765CA0">
        <w:t>T</w:t>
      </w:r>
      <w:r w:rsidRPr="00765CA0">
        <w:t>he department recognises that diversity of experience is a core part of the communities we serve. Our approach is to design systems, supports and services that are inclusive and responsive to this diversity from the outset.</w:t>
      </w:r>
    </w:p>
    <w:p w14:paraId="56F4B08A" w14:textId="1A584B07" w:rsidR="00C4575C" w:rsidRPr="00BF1508" w:rsidRDefault="00C4575C" w:rsidP="00C4575C">
      <w:r w:rsidRPr="005D380B">
        <w:t>Disability can intersect with other parts of a person’s identity including</w:t>
      </w:r>
      <w:r w:rsidR="002050F1">
        <w:t xml:space="preserve"> but not limited to</w:t>
      </w:r>
      <w:r w:rsidRPr="005D380B">
        <w:t xml:space="preserve"> </w:t>
      </w:r>
      <w:r w:rsidR="002050F1">
        <w:t xml:space="preserve">age, </w:t>
      </w:r>
      <w:r w:rsidRPr="005D380B">
        <w:t xml:space="preserve">Aboriginality, cultural and linguistic background, </w:t>
      </w:r>
      <w:r w:rsidR="002050F1" w:rsidRPr="005D380B">
        <w:t xml:space="preserve">gender, religion, </w:t>
      </w:r>
      <w:r w:rsidR="002050F1">
        <w:t xml:space="preserve">and </w:t>
      </w:r>
      <w:r w:rsidRPr="005D380B">
        <w:t>sexuality. This can result in multiple and compounding forms of discrimination which can lead to a person being further marginalised.</w:t>
      </w:r>
    </w:p>
    <w:p w14:paraId="04259340" w14:textId="48431E6A" w:rsidR="00C4575C" w:rsidRPr="00BF1508" w:rsidRDefault="00C4575C" w:rsidP="00C4575C">
      <w:r w:rsidRPr="005D380B">
        <w:t xml:space="preserve">The Act recognises that many Aboriginal </w:t>
      </w:r>
      <w:r w:rsidR="00612167">
        <w:t>and Torres Strait Islander</w:t>
      </w:r>
      <w:r w:rsidRPr="005D380B">
        <w:t xml:space="preserve"> peoples with disability may face multiple disadvantage</w:t>
      </w:r>
      <w:r w:rsidR="002050F1">
        <w:t>s</w:t>
      </w:r>
      <w:r w:rsidRPr="005D380B">
        <w:t xml:space="preserve">. It acknowledges that cultural, language and other differences may create barriers to accessing supports and services. </w:t>
      </w:r>
    </w:p>
    <w:p w14:paraId="0E309BAE" w14:textId="77777777" w:rsidR="003312B9" w:rsidRDefault="00C4575C" w:rsidP="00C4575C">
      <w:r w:rsidRPr="005D380B">
        <w:t xml:space="preserve">Women and children with disability are potentially more vulnerable to risk of abuse or exploitation. </w:t>
      </w:r>
    </w:p>
    <w:p w14:paraId="308EAE0E" w14:textId="51F29E4D" w:rsidR="00C4575C" w:rsidRPr="00BF1508" w:rsidRDefault="00C4575C" w:rsidP="00C4575C">
      <w:r w:rsidRPr="005D380B">
        <w:lastRenderedPageBreak/>
        <w:t>The Act also specifies that supports and services provided for LGBTIQ+ people with disability must be inclusive, culturally safe, and informed by ongoing, community-led engagement.</w:t>
      </w:r>
    </w:p>
    <w:p w14:paraId="6CB82494" w14:textId="63AFC8FC" w:rsidR="00C4575C" w:rsidRPr="00BF1508" w:rsidRDefault="00C4575C" w:rsidP="00C4575C">
      <w:r w:rsidRPr="005D380B">
        <w:t>People with disability from multicultural communities, as well as members of the Deaf community, may also experience challenges accessing supports due to language and cultural barriers.</w:t>
      </w:r>
    </w:p>
    <w:p w14:paraId="6F602545" w14:textId="69BE63A8" w:rsidR="00C4575C" w:rsidRPr="00BF1508" w:rsidRDefault="00C4575C" w:rsidP="00C4575C">
      <w:r w:rsidRPr="005D380B">
        <w:t>For people with disability living in regional, rural or remote communities, barriers often increase due to fewer services, transport options, reduced digital connectivity, and geographical distance.</w:t>
      </w:r>
    </w:p>
    <w:p w14:paraId="106F3A6F" w14:textId="77777777" w:rsidR="002050F1" w:rsidRDefault="002050F1">
      <w:pPr>
        <w:suppressAutoHyphens w:val="0"/>
        <w:spacing w:before="0" w:after="160" w:line="259" w:lineRule="auto"/>
        <w:rPr>
          <w:color w:val="002664"/>
          <w:sz w:val="36"/>
          <w:szCs w:val="40"/>
        </w:rPr>
      </w:pPr>
      <w:r>
        <w:br w:type="page"/>
      </w:r>
    </w:p>
    <w:p w14:paraId="6DCC048B" w14:textId="48020464" w:rsidR="00C4575C" w:rsidRPr="005D380B" w:rsidRDefault="00C4575C" w:rsidP="002347FC">
      <w:pPr>
        <w:pStyle w:val="Heading3"/>
      </w:pPr>
      <w:bookmarkStart w:id="14" w:name="_Toc233040790"/>
      <w:r w:rsidRPr="005D380B">
        <w:lastRenderedPageBreak/>
        <w:t>Universal design</w:t>
      </w:r>
      <w:bookmarkEnd w:id="14"/>
    </w:p>
    <w:p w14:paraId="46D727A8" w14:textId="77777777" w:rsidR="00C4575C" w:rsidRDefault="00C4575C" w:rsidP="00C4575C">
      <w:r w:rsidRPr="00BF1508">
        <w:t xml:space="preserve">Universal design means creating an environment that is accessible to everyone, regardless of age, disability or other factors. </w:t>
      </w:r>
    </w:p>
    <w:tbl>
      <w:tblPr>
        <w:tblStyle w:val="Tableheader"/>
        <w:tblW w:w="0" w:type="auto"/>
        <w:tblLook w:val="04A0" w:firstRow="1" w:lastRow="0" w:firstColumn="1" w:lastColumn="0" w:noHBand="0" w:noVBand="1"/>
      </w:tblPr>
      <w:tblGrid>
        <w:gridCol w:w="3640"/>
        <w:gridCol w:w="3640"/>
        <w:gridCol w:w="3640"/>
        <w:gridCol w:w="3640"/>
      </w:tblGrid>
      <w:tr w:rsidR="004C4FF5" w14:paraId="32F7C11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gridSpan w:val="4"/>
          </w:tcPr>
          <w:p w14:paraId="2150C73A" w14:textId="7C40587F" w:rsidR="004C4FF5" w:rsidRDefault="00051429" w:rsidP="00C4575C">
            <w:r>
              <w:t>Some e</w:t>
            </w:r>
            <w:r w:rsidR="004C4FF5">
              <w:t>xamples of universal design</w:t>
            </w:r>
          </w:p>
        </w:tc>
      </w:tr>
      <w:tr w:rsidR="001331D1" w14:paraId="7C3571B8" w14:textId="77777777" w:rsidTr="002050F1">
        <w:trPr>
          <w:cnfStyle w:val="000000100000" w:firstRow="0" w:lastRow="0" w:firstColumn="0" w:lastColumn="0" w:oddVBand="0" w:evenVBand="0" w:oddHBand="1" w:evenHBand="0" w:firstRowFirstColumn="0" w:firstRowLastColumn="0" w:lastRowFirstColumn="0" w:lastRowLastColumn="0"/>
          <w:trHeight w:val="1687"/>
        </w:trPr>
        <w:tc>
          <w:tcPr>
            <w:cnfStyle w:val="001000000000" w:firstRow="0" w:lastRow="0" w:firstColumn="1" w:lastColumn="0" w:oddVBand="0" w:evenVBand="0" w:oddHBand="0" w:evenHBand="0" w:firstRowFirstColumn="0" w:firstRowLastColumn="0" w:lastRowFirstColumn="0" w:lastRowLastColumn="0"/>
            <w:tcW w:w="3640" w:type="dxa"/>
          </w:tcPr>
          <w:p w14:paraId="65B70144" w14:textId="5B2126F4" w:rsidR="001331D1" w:rsidRDefault="0098407E" w:rsidP="00765CA0">
            <w:pPr>
              <w:jc w:val="center"/>
            </w:pPr>
            <w:r>
              <w:rPr>
                <w:noProof/>
              </w:rPr>
              <w:drawing>
                <wp:inline distT="0" distB="0" distL="0" distR="0" wp14:anchorId="6528D3EE" wp14:editId="5CD2AD83">
                  <wp:extent cx="914400" cy="914400"/>
                  <wp:effectExtent l="0" t="0" r="0" b="0"/>
                  <wp:docPr id="670748376" name="Graphic 4" descr="Building Brick Wa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48376" name="Graphic 670748376" descr="Building Brick Wall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inline>
              </w:drawing>
            </w:r>
          </w:p>
        </w:tc>
        <w:tc>
          <w:tcPr>
            <w:tcW w:w="3640" w:type="dxa"/>
          </w:tcPr>
          <w:p w14:paraId="38B88836" w14:textId="7CDAA057" w:rsidR="001331D1" w:rsidRDefault="0098407E" w:rsidP="00765CA0">
            <w:pPr>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6A461C8B" wp14:editId="1EC1F2EA">
                  <wp:extent cx="914400" cy="914400"/>
                  <wp:effectExtent l="0" t="0" r="0" b="0"/>
                  <wp:docPr id="312910449" name="Graphic 3" descr="Lap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910449" name="Graphic 312910449" descr="Laptop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p>
        </w:tc>
        <w:tc>
          <w:tcPr>
            <w:tcW w:w="3640" w:type="dxa"/>
          </w:tcPr>
          <w:p w14:paraId="1A4E58C9" w14:textId="30083A20" w:rsidR="001331D1" w:rsidRDefault="236FE6BB" w:rsidP="00765CA0">
            <w:pPr>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3B0C2CE8" wp14:editId="1696143F">
                  <wp:extent cx="914400" cy="914400"/>
                  <wp:effectExtent l="0" t="0" r="0" b="0"/>
                  <wp:docPr id="1972418588" name="Graphic 1"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22812" name="Graphic 1665422812" descr="Chat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inline>
              </w:drawing>
            </w:r>
          </w:p>
        </w:tc>
        <w:tc>
          <w:tcPr>
            <w:tcW w:w="3640" w:type="dxa"/>
          </w:tcPr>
          <w:p w14:paraId="4AB0D057" w14:textId="67BC2D18" w:rsidR="001331D1" w:rsidRDefault="236FE6BB" w:rsidP="00765CA0">
            <w:pPr>
              <w:jc w:val="cente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566B2EA2" wp14:editId="4ECD0988">
                  <wp:extent cx="914400" cy="914400"/>
                  <wp:effectExtent l="0" t="0" r="0" b="0"/>
                  <wp:docPr id="1748883141" name="Graphic 2"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29113" name="Graphic 1934129113" descr="Meeting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p>
        </w:tc>
      </w:tr>
      <w:tr w:rsidR="001331D1" w14:paraId="0737DAE7" w14:textId="77777777" w:rsidTr="00765C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29589110" w14:textId="04FC0A1C" w:rsidR="001331D1" w:rsidRDefault="0DB92850" w:rsidP="00C4575C">
            <w:r>
              <w:t>Built environment</w:t>
            </w:r>
          </w:p>
        </w:tc>
        <w:tc>
          <w:tcPr>
            <w:tcW w:w="3640" w:type="dxa"/>
          </w:tcPr>
          <w:p w14:paraId="45C1D7F9" w14:textId="57202182" w:rsidR="001331D1" w:rsidRPr="00765CA0" w:rsidRDefault="0089058C" w:rsidP="00C4575C">
            <w:pPr>
              <w:cnfStyle w:val="000000010000" w:firstRow="0" w:lastRow="0" w:firstColumn="0" w:lastColumn="0" w:oddVBand="0" w:evenVBand="0" w:oddHBand="0" w:evenHBand="1" w:firstRowFirstColumn="0" w:firstRowLastColumn="0" w:lastRowFirstColumn="0" w:lastRowLastColumn="0"/>
              <w:rPr>
                <w:b/>
                <w:bCs/>
              </w:rPr>
            </w:pPr>
            <w:r w:rsidRPr="00765CA0">
              <w:rPr>
                <w:b/>
                <w:bCs/>
              </w:rPr>
              <w:t>Digital</w:t>
            </w:r>
            <w:r w:rsidR="52AD608D" w:rsidRPr="305BA3EF">
              <w:rPr>
                <w:b/>
                <w:bCs/>
              </w:rPr>
              <w:t xml:space="preserve"> systems</w:t>
            </w:r>
          </w:p>
        </w:tc>
        <w:tc>
          <w:tcPr>
            <w:tcW w:w="3640" w:type="dxa"/>
          </w:tcPr>
          <w:p w14:paraId="38873809" w14:textId="262C7271" w:rsidR="001331D1" w:rsidRPr="00765CA0" w:rsidRDefault="73762CEE" w:rsidP="00C4575C">
            <w:pPr>
              <w:cnfStyle w:val="000000010000" w:firstRow="0" w:lastRow="0" w:firstColumn="0" w:lastColumn="0" w:oddVBand="0" w:evenVBand="0" w:oddHBand="0" w:evenHBand="1" w:firstRowFirstColumn="0" w:firstRowLastColumn="0" w:lastRowFirstColumn="0" w:lastRowLastColumn="0"/>
              <w:rPr>
                <w:b/>
                <w:bCs/>
              </w:rPr>
            </w:pPr>
            <w:r w:rsidRPr="305BA3EF">
              <w:rPr>
                <w:b/>
                <w:bCs/>
              </w:rPr>
              <w:t>Communication</w:t>
            </w:r>
          </w:p>
        </w:tc>
        <w:tc>
          <w:tcPr>
            <w:tcW w:w="3640" w:type="dxa"/>
          </w:tcPr>
          <w:p w14:paraId="367D7D2C" w14:textId="1F9309C3" w:rsidR="001331D1" w:rsidRPr="00765CA0" w:rsidRDefault="73762CEE" w:rsidP="00C4575C">
            <w:pPr>
              <w:cnfStyle w:val="000000010000" w:firstRow="0" w:lastRow="0" w:firstColumn="0" w:lastColumn="0" w:oddVBand="0" w:evenVBand="0" w:oddHBand="0" w:evenHBand="1" w:firstRowFirstColumn="0" w:firstRowLastColumn="0" w:lastRowFirstColumn="0" w:lastRowLastColumn="0"/>
            </w:pPr>
            <w:r w:rsidRPr="305BA3EF">
              <w:rPr>
                <w:b/>
                <w:bCs/>
              </w:rPr>
              <w:t>Representation</w:t>
            </w:r>
          </w:p>
        </w:tc>
      </w:tr>
      <w:tr w:rsidR="001331D1" w14:paraId="38E7B409" w14:textId="77777777" w:rsidTr="00765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Pr>
          <w:p w14:paraId="71FC5992" w14:textId="1E49AA99" w:rsidR="00A64812" w:rsidRPr="00A64812" w:rsidRDefault="00051429" w:rsidP="004C4FF5">
            <w:pPr>
              <w:rPr>
                <w:b w:val="0"/>
                <w:bCs/>
              </w:rPr>
            </w:pPr>
            <w:r w:rsidRPr="00051429">
              <w:rPr>
                <w:b w:val="0"/>
                <w:bCs/>
              </w:rPr>
              <w:t xml:space="preserve">Step </w:t>
            </w:r>
            <w:r w:rsidR="00151398">
              <w:rPr>
                <w:b w:val="0"/>
              </w:rPr>
              <w:t>free entry</w:t>
            </w:r>
            <w:r>
              <w:rPr>
                <w:b w:val="0"/>
                <w:bCs/>
              </w:rPr>
              <w:t xml:space="preserve">, </w:t>
            </w:r>
            <w:r w:rsidR="00151398">
              <w:rPr>
                <w:b w:val="0"/>
              </w:rPr>
              <w:t>ramps</w:t>
            </w:r>
            <w:r w:rsidR="00A64812">
              <w:rPr>
                <w:b w:val="0"/>
              </w:rPr>
              <w:t xml:space="preserve"> and</w:t>
            </w:r>
            <w:r>
              <w:rPr>
                <w:b w:val="0"/>
                <w:bCs/>
              </w:rPr>
              <w:t xml:space="preserve"> </w:t>
            </w:r>
            <w:r w:rsidRPr="00BA2977">
              <w:rPr>
                <w:b w:val="0"/>
                <w:bCs/>
              </w:rPr>
              <w:t>‘speaking’</w:t>
            </w:r>
            <w:r w:rsidR="00151398">
              <w:rPr>
                <w:b w:val="0"/>
              </w:rPr>
              <w:t xml:space="preserve"> lifts</w:t>
            </w:r>
            <w:r w:rsidR="002050F1">
              <w:rPr>
                <w:b w:val="0"/>
              </w:rPr>
              <w:t>.</w:t>
            </w:r>
          </w:p>
          <w:p w14:paraId="5944D0BE" w14:textId="44F67D50" w:rsidR="00A64812" w:rsidRPr="00A64812" w:rsidRDefault="00051429" w:rsidP="004C4FF5">
            <w:pPr>
              <w:rPr>
                <w:b w:val="0"/>
                <w:bCs/>
              </w:rPr>
            </w:pPr>
            <w:r w:rsidRPr="00051429">
              <w:rPr>
                <w:b w:val="0"/>
                <w:bCs/>
              </w:rPr>
              <w:t xml:space="preserve">Accessible </w:t>
            </w:r>
            <w:r w:rsidR="00151398">
              <w:rPr>
                <w:b w:val="0"/>
              </w:rPr>
              <w:t>toilets with automated sliding doors</w:t>
            </w:r>
            <w:r w:rsidR="002050F1">
              <w:rPr>
                <w:b w:val="0"/>
              </w:rPr>
              <w:t>.</w:t>
            </w:r>
          </w:p>
          <w:p w14:paraId="4BBFDB91" w14:textId="08459603" w:rsidR="00A64812" w:rsidRPr="00A64812" w:rsidRDefault="00051429" w:rsidP="004C4FF5">
            <w:pPr>
              <w:rPr>
                <w:b w:val="0"/>
                <w:bCs/>
              </w:rPr>
            </w:pPr>
            <w:r w:rsidRPr="00051429">
              <w:rPr>
                <w:b w:val="0"/>
                <w:bCs/>
              </w:rPr>
              <w:t xml:space="preserve">Visual </w:t>
            </w:r>
            <w:r w:rsidR="00151398">
              <w:rPr>
                <w:b w:val="0"/>
              </w:rPr>
              <w:t>and audio emergency alerts</w:t>
            </w:r>
            <w:r w:rsidR="002050F1">
              <w:rPr>
                <w:b w:val="0"/>
              </w:rPr>
              <w:t>.</w:t>
            </w:r>
          </w:p>
          <w:p w14:paraId="3AB97AE6" w14:textId="2C5B2FED" w:rsidR="00A64812" w:rsidRPr="00A64812" w:rsidRDefault="00051429" w:rsidP="004C4FF5">
            <w:pPr>
              <w:rPr>
                <w:b w:val="0"/>
                <w:bCs/>
              </w:rPr>
            </w:pPr>
            <w:r w:rsidRPr="00051429">
              <w:rPr>
                <w:b w:val="0"/>
                <w:bCs/>
              </w:rPr>
              <w:t xml:space="preserve">Quiet </w:t>
            </w:r>
            <w:r w:rsidR="00151398">
              <w:rPr>
                <w:b w:val="0"/>
              </w:rPr>
              <w:t>rooms</w:t>
            </w:r>
            <w:r w:rsidR="002050F1">
              <w:rPr>
                <w:b w:val="0"/>
              </w:rPr>
              <w:t>.</w:t>
            </w:r>
          </w:p>
          <w:p w14:paraId="5146315E" w14:textId="5C1B640E" w:rsidR="00A64812" w:rsidRPr="00A64812" w:rsidRDefault="00051429" w:rsidP="004C4FF5">
            <w:pPr>
              <w:rPr>
                <w:b w:val="0"/>
                <w:bCs/>
              </w:rPr>
            </w:pPr>
            <w:r w:rsidRPr="00051429">
              <w:rPr>
                <w:b w:val="0"/>
                <w:bCs/>
              </w:rPr>
              <w:lastRenderedPageBreak/>
              <w:t xml:space="preserve">Adjustable </w:t>
            </w:r>
            <w:r w:rsidR="00151398">
              <w:rPr>
                <w:b w:val="0"/>
              </w:rPr>
              <w:t>lighting</w:t>
            </w:r>
            <w:r w:rsidR="002050F1">
              <w:rPr>
                <w:b w:val="0"/>
              </w:rPr>
              <w:t>.</w:t>
            </w:r>
          </w:p>
          <w:p w14:paraId="0FCC4AB2" w14:textId="2771E4C7" w:rsidR="001331D1" w:rsidRPr="004C4FF5" w:rsidRDefault="00051429" w:rsidP="00051429">
            <w:r w:rsidRPr="00051429">
              <w:rPr>
                <w:b w:val="0"/>
                <w:bCs/>
              </w:rPr>
              <w:t xml:space="preserve">Hearing </w:t>
            </w:r>
            <w:r w:rsidR="00151398">
              <w:rPr>
                <w:b w:val="0"/>
              </w:rPr>
              <w:t>loop</w:t>
            </w:r>
            <w:r w:rsidR="002050F1">
              <w:rPr>
                <w:b w:val="0"/>
              </w:rPr>
              <w:t>s.</w:t>
            </w:r>
          </w:p>
        </w:tc>
        <w:tc>
          <w:tcPr>
            <w:tcW w:w="3640" w:type="dxa"/>
          </w:tcPr>
          <w:p w14:paraId="3F94A0AD" w14:textId="57627AE3" w:rsidR="00151398" w:rsidRPr="004C4FF5" w:rsidRDefault="00051429" w:rsidP="00765CA0">
            <w:pPr>
              <w:cnfStyle w:val="000000100000" w:firstRow="0" w:lastRow="0" w:firstColumn="0" w:lastColumn="0" w:oddVBand="0" w:evenVBand="0" w:oddHBand="1" w:evenHBand="0" w:firstRowFirstColumn="0" w:firstRowLastColumn="0" w:lastRowFirstColumn="0" w:lastRowLastColumn="0"/>
            </w:pPr>
            <w:r>
              <w:lastRenderedPageBreak/>
              <w:t xml:space="preserve">Digital </w:t>
            </w:r>
            <w:r w:rsidR="00A123C1">
              <w:t>content that meets</w:t>
            </w:r>
            <w:r w:rsidR="00151398" w:rsidRPr="004C4FF5">
              <w:t xml:space="preserve"> Web Content Accessibility Guidelines</w:t>
            </w:r>
            <w:r w:rsidR="002050F1">
              <w:t>.</w:t>
            </w:r>
          </w:p>
          <w:p w14:paraId="43E4D827" w14:textId="46E14D39" w:rsidR="00151398" w:rsidRPr="004C4FF5" w:rsidRDefault="00051429" w:rsidP="00765CA0">
            <w:pPr>
              <w:cnfStyle w:val="000000100000" w:firstRow="0" w:lastRow="0" w:firstColumn="0" w:lastColumn="0" w:oddVBand="0" w:evenVBand="0" w:oddHBand="1" w:evenHBand="0" w:firstRowFirstColumn="0" w:firstRowLastColumn="0" w:lastRowFirstColumn="0" w:lastRowLastColumn="0"/>
            </w:pPr>
            <w:r w:rsidRPr="004C4FF5">
              <w:t xml:space="preserve">Digital </w:t>
            </w:r>
            <w:r w:rsidR="00151398" w:rsidRPr="004C4FF5">
              <w:t>services which meet the Digital Inclusion Standard</w:t>
            </w:r>
            <w:r w:rsidR="002050F1">
              <w:t>.</w:t>
            </w:r>
          </w:p>
          <w:p w14:paraId="1ED15E46" w14:textId="7511AAEB" w:rsidR="00151398" w:rsidRPr="004C4FF5" w:rsidRDefault="00051429" w:rsidP="00765CA0">
            <w:pPr>
              <w:cnfStyle w:val="000000100000" w:firstRow="0" w:lastRow="0" w:firstColumn="0" w:lastColumn="0" w:oddVBand="0" w:evenVBand="0" w:oddHBand="1" w:evenHBand="0" w:firstRowFirstColumn="0" w:firstRowLastColumn="0" w:lastRowFirstColumn="0" w:lastRowLastColumn="0"/>
            </w:pPr>
            <w:r w:rsidRPr="004C4FF5">
              <w:t xml:space="preserve">Printers </w:t>
            </w:r>
            <w:r w:rsidR="00151398" w:rsidRPr="004C4FF5">
              <w:t>which have large screens and ‘speak’</w:t>
            </w:r>
            <w:r w:rsidR="002050F1">
              <w:t>.</w:t>
            </w:r>
          </w:p>
          <w:p w14:paraId="2B5A357A" w14:textId="41D6F0F5" w:rsidR="001331D1" w:rsidRPr="004C4FF5" w:rsidRDefault="0C220C64" w:rsidP="004C4FF5">
            <w:pPr>
              <w:cnfStyle w:val="000000100000" w:firstRow="0" w:lastRow="0" w:firstColumn="0" w:lastColumn="0" w:oddVBand="0" w:evenVBand="0" w:oddHBand="1" w:evenHBand="0" w:firstRowFirstColumn="0" w:firstRowLastColumn="0" w:lastRowFirstColumn="0" w:lastRowLastColumn="0"/>
            </w:pPr>
            <w:r>
              <w:t xml:space="preserve">Digital systems which work well </w:t>
            </w:r>
            <w:r>
              <w:lastRenderedPageBreak/>
              <w:t>with screen readers</w:t>
            </w:r>
            <w:r w:rsidR="002050F1">
              <w:t>.</w:t>
            </w:r>
          </w:p>
        </w:tc>
        <w:tc>
          <w:tcPr>
            <w:tcW w:w="3640" w:type="dxa"/>
          </w:tcPr>
          <w:p w14:paraId="0C0FF65C" w14:textId="2F3BEC4E" w:rsidR="001331D1" w:rsidRPr="004C4FF5" w:rsidRDefault="021697EA" w:rsidP="004C4FF5">
            <w:pPr>
              <w:cnfStyle w:val="000000100000" w:firstRow="0" w:lastRow="0" w:firstColumn="0" w:lastColumn="0" w:oddVBand="0" w:evenVBand="0" w:oddHBand="1" w:evenHBand="0" w:firstRowFirstColumn="0" w:firstRowLastColumn="0" w:lastRowFirstColumn="0" w:lastRowLastColumn="0"/>
            </w:pPr>
            <w:r>
              <w:lastRenderedPageBreak/>
              <w:t>Online meetings which have automated captioning</w:t>
            </w:r>
            <w:r w:rsidR="002050F1">
              <w:t>.</w:t>
            </w:r>
          </w:p>
          <w:p w14:paraId="67548800" w14:textId="7C2FBBA2" w:rsidR="001331D1" w:rsidRPr="004C4FF5" w:rsidRDefault="021697EA" w:rsidP="004C4FF5">
            <w:pPr>
              <w:cnfStyle w:val="000000100000" w:firstRow="0" w:lastRow="0" w:firstColumn="0" w:lastColumn="0" w:oddVBand="0" w:evenVBand="0" w:oddHBand="1" w:evenHBand="0" w:firstRowFirstColumn="0" w:firstRowLastColumn="0" w:lastRowFirstColumn="0" w:lastRowLastColumn="0"/>
            </w:pPr>
            <w:r>
              <w:t>Providing contact details which include both text-based (e.g. email) and verbal (e.g. phone) methods</w:t>
            </w:r>
            <w:r w:rsidR="002050F1">
              <w:t>.</w:t>
            </w:r>
          </w:p>
          <w:p w14:paraId="28E00CAD" w14:textId="68FE0CEF" w:rsidR="001331D1" w:rsidRPr="004C4FF5" w:rsidRDefault="021697EA" w:rsidP="004C4FF5">
            <w:pPr>
              <w:cnfStyle w:val="000000100000" w:firstRow="0" w:lastRow="0" w:firstColumn="0" w:lastColumn="0" w:oddVBand="0" w:evenVBand="0" w:oddHBand="1" w:evenHBand="0" w:firstRowFirstColumn="0" w:firstRowLastColumn="0" w:lastRowFirstColumn="0" w:lastRowLastColumn="0"/>
            </w:pPr>
            <w:r>
              <w:t>Documents that meet the NSW Design Standard</w:t>
            </w:r>
            <w:r w:rsidR="002050F1">
              <w:t>.</w:t>
            </w:r>
          </w:p>
          <w:p w14:paraId="3EC2669B" w14:textId="75431F16" w:rsidR="001331D1" w:rsidRPr="004C4FF5" w:rsidRDefault="021697EA" w:rsidP="004C4FF5">
            <w:pPr>
              <w:cnfStyle w:val="000000100000" w:firstRow="0" w:lastRow="0" w:firstColumn="0" w:lastColumn="0" w:oddVBand="0" w:evenVBand="0" w:oddHBand="1" w:evenHBand="0" w:firstRowFirstColumn="0" w:firstRowLastColumn="0" w:lastRowFirstColumn="0" w:lastRowLastColumn="0"/>
            </w:pPr>
            <w:r w:rsidRPr="305BA3EF">
              <w:lastRenderedPageBreak/>
              <w:t>Easy Read versions of key documents</w:t>
            </w:r>
            <w:r w:rsidR="002050F1">
              <w:t>.</w:t>
            </w:r>
          </w:p>
        </w:tc>
        <w:tc>
          <w:tcPr>
            <w:tcW w:w="3640" w:type="dxa"/>
          </w:tcPr>
          <w:p w14:paraId="6E890F2B" w14:textId="5ECD67C7" w:rsidR="001331D1" w:rsidRPr="004C4FF5" w:rsidRDefault="30F98F1D" w:rsidP="305BA3EF">
            <w:pPr>
              <w:cnfStyle w:val="000000100000" w:firstRow="0" w:lastRow="0" w:firstColumn="0" w:lastColumn="0" w:oddVBand="0" w:evenVBand="0" w:oddHBand="1" w:evenHBand="0" w:firstRowFirstColumn="0" w:firstRowLastColumn="0" w:lastRowFirstColumn="0" w:lastRowLastColumn="0"/>
            </w:pPr>
            <w:r>
              <w:lastRenderedPageBreak/>
              <w:t>Consulting with people with disability</w:t>
            </w:r>
            <w:r w:rsidR="002050F1">
              <w:t>.</w:t>
            </w:r>
          </w:p>
          <w:p w14:paraId="42E7279E" w14:textId="2B0C8F45" w:rsidR="001331D1" w:rsidRPr="004C4FF5" w:rsidRDefault="30F98F1D" w:rsidP="004C4FF5">
            <w:pPr>
              <w:cnfStyle w:val="000000100000" w:firstRow="0" w:lastRow="0" w:firstColumn="0" w:lastColumn="0" w:oddVBand="0" w:evenVBand="0" w:oddHBand="1" w:evenHBand="0" w:firstRowFirstColumn="0" w:firstRowLastColumn="0" w:lastRowFirstColumn="0" w:lastRowLastColumn="0"/>
            </w:pPr>
            <w:r>
              <w:t>Boards and advisory bodies have representation from people with disability</w:t>
            </w:r>
            <w:r w:rsidR="002050F1">
              <w:t>.</w:t>
            </w:r>
          </w:p>
        </w:tc>
      </w:tr>
    </w:tbl>
    <w:p w14:paraId="3F878133" w14:textId="77777777" w:rsidR="002050F1" w:rsidRDefault="002050F1" w:rsidP="002050F1"/>
    <w:p w14:paraId="7DB18E35" w14:textId="35D5208E" w:rsidR="00F654A0" w:rsidRPr="00BF1508" w:rsidRDefault="00F654A0" w:rsidP="00503A5D">
      <w:pPr>
        <w:pStyle w:val="Heading2"/>
      </w:pPr>
      <w:bookmarkStart w:id="15" w:name="_Toc233040791"/>
      <w:r w:rsidRPr="00935770">
        <w:t xml:space="preserve">What guides the </w:t>
      </w:r>
      <w:r w:rsidR="00142C82">
        <w:t xml:space="preserve">Interim </w:t>
      </w:r>
      <w:r w:rsidRPr="00935770">
        <w:t>Disability Inclusion Action Plan</w:t>
      </w:r>
      <w:bookmarkEnd w:id="15"/>
    </w:p>
    <w:p w14:paraId="1FA9727B" w14:textId="27F99652" w:rsidR="00F654A0" w:rsidRPr="00EF659B" w:rsidRDefault="00F654A0" w:rsidP="00EF659B">
      <w:r w:rsidRPr="00EF659B">
        <w:t xml:space="preserve">The </w:t>
      </w:r>
      <w:r w:rsidR="00142C82">
        <w:t>d</w:t>
      </w:r>
      <w:r w:rsidRPr="00EF659B">
        <w:t xml:space="preserve">epartment’s </w:t>
      </w:r>
      <w:r w:rsidR="00142C82">
        <w:t xml:space="preserve">Interim </w:t>
      </w:r>
      <w:r w:rsidRPr="00EF659B">
        <w:t xml:space="preserve">DIAP is designed to align with a range of legislation, government reports and commitments. </w:t>
      </w:r>
    </w:p>
    <w:p w14:paraId="42998976" w14:textId="1A6962C7" w:rsidR="00F654A0" w:rsidRPr="00EF659B" w:rsidRDefault="00142C82" w:rsidP="00EF659B">
      <w:r>
        <w:t xml:space="preserve">It </w:t>
      </w:r>
      <w:r w:rsidR="00F654A0" w:rsidRPr="00EF659B">
        <w:t xml:space="preserve">is structured according to the </w:t>
      </w:r>
      <w:r>
        <w:t>4</w:t>
      </w:r>
      <w:r w:rsidR="00F654A0" w:rsidRPr="00EF659B">
        <w:t xml:space="preserve"> key pillars of the NSW DIP, ensuring alignment with the NSW DIP’s whole-of-government priorities and significant agency-led actions. These pillars are</w:t>
      </w:r>
      <w:r>
        <w:t xml:space="preserve"> as follows</w:t>
      </w:r>
      <w:r w:rsidR="00F654A0" w:rsidRPr="00EF659B">
        <w:t>:</w:t>
      </w:r>
    </w:p>
    <w:p w14:paraId="173B573A" w14:textId="57FF2B02" w:rsidR="00F654A0" w:rsidRPr="00EF659B" w:rsidRDefault="00F654A0" w:rsidP="00E679AF">
      <w:pPr>
        <w:pStyle w:val="ListParagraph"/>
        <w:numPr>
          <w:ilvl w:val="0"/>
          <w:numId w:val="51"/>
        </w:numPr>
      </w:pPr>
      <w:r w:rsidRPr="00EF659B">
        <w:t>Developing positive community attitudes and upholding the rights of people with disability</w:t>
      </w:r>
      <w:r w:rsidR="00142C82">
        <w:t>.</w:t>
      </w:r>
    </w:p>
    <w:p w14:paraId="5A8DFA00" w14:textId="7321C6D6" w:rsidR="00F654A0" w:rsidRPr="00EF659B" w:rsidRDefault="00F654A0" w:rsidP="00E679AF">
      <w:pPr>
        <w:pStyle w:val="ListParagraph"/>
        <w:numPr>
          <w:ilvl w:val="0"/>
          <w:numId w:val="51"/>
        </w:numPr>
      </w:pPr>
      <w:r w:rsidRPr="00EF659B">
        <w:t>Creating liveable and safer communities</w:t>
      </w:r>
      <w:r w:rsidR="00142C82">
        <w:t>.</w:t>
      </w:r>
    </w:p>
    <w:p w14:paraId="13BCB91B" w14:textId="71D5FB25" w:rsidR="00F654A0" w:rsidRPr="00EF659B" w:rsidRDefault="00F654A0" w:rsidP="00E679AF">
      <w:pPr>
        <w:pStyle w:val="ListParagraph"/>
        <w:numPr>
          <w:ilvl w:val="0"/>
          <w:numId w:val="51"/>
        </w:numPr>
      </w:pPr>
      <w:r w:rsidRPr="00EF659B">
        <w:t>Supporting access to meaningful employment and independence</w:t>
      </w:r>
      <w:r w:rsidR="00142C82">
        <w:t>.</w:t>
      </w:r>
    </w:p>
    <w:p w14:paraId="4A15F1E3" w14:textId="3910C0F0" w:rsidR="00F654A0" w:rsidRPr="00EF659B" w:rsidRDefault="00F654A0" w:rsidP="00E679AF">
      <w:pPr>
        <w:pStyle w:val="ListParagraph"/>
        <w:numPr>
          <w:ilvl w:val="0"/>
          <w:numId w:val="51"/>
        </w:numPr>
      </w:pPr>
      <w:r w:rsidRPr="00EF659B">
        <w:t>Improving access to mainstream services through better systems and processes</w:t>
      </w:r>
      <w:r w:rsidR="00142C82">
        <w:t>.</w:t>
      </w:r>
    </w:p>
    <w:p w14:paraId="50EB0F94" w14:textId="14714CD9" w:rsidR="00F968FA" w:rsidRDefault="00F654A0" w:rsidP="00F968FA">
      <w:r w:rsidRPr="00EF659B">
        <w:t xml:space="preserve">The department’s </w:t>
      </w:r>
      <w:r w:rsidR="00142C82">
        <w:t xml:space="preserve">Interim </w:t>
      </w:r>
      <w:r w:rsidRPr="00EF659B">
        <w:t xml:space="preserve">DIAP is designed to put the principles outlined in the </w:t>
      </w:r>
      <w:r w:rsidRPr="009F03F9">
        <w:rPr>
          <w:i/>
          <w:iCs/>
        </w:rPr>
        <w:t>NSW Disability Inclusion Act 2014</w:t>
      </w:r>
      <w:r w:rsidRPr="00EF659B">
        <w:t xml:space="preserve"> </w:t>
      </w:r>
      <w:r w:rsidR="009F03F9">
        <w:t xml:space="preserve">(the Act) </w:t>
      </w:r>
      <w:r w:rsidRPr="00EF659B">
        <w:t>into practice by promoting the rights, inclusion and independence of people with disability.</w:t>
      </w:r>
    </w:p>
    <w:p w14:paraId="296B1C8E" w14:textId="4AAC594F" w:rsidR="00F968FA" w:rsidRDefault="00F968FA" w:rsidP="00765CA0">
      <w:pPr>
        <w:pStyle w:val="FeatureBox2"/>
      </w:pPr>
      <w:r>
        <w:lastRenderedPageBreak/>
        <w:t>Section 4 of the Act states that p</w:t>
      </w:r>
      <w:r w:rsidRPr="00FB4743">
        <w:t xml:space="preserve">eople with disability have the right to: </w:t>
      </w:r>
    </w:p>
    <w:p w14:paraId="0D334590" w14:textId="599DE265" w:rsidR="00F968FA" w:rsidRDefault="00F968FA" w:rsidP="00765CA0">
      <w:pPr>
        <w:pStyle w:val="FeatureBox2"/>
        <w:numPr>
          <w:ilvl w:val="0"/>
          <w:numId w:val="61"/>
        </w:numPr>
      </w:pPr>
      <w:r w:rsidRPr="00FB4743">
        <w:t>be respected for their worth and dignity as individuals</w:t>
      </w:r>
      <w:r w:rsidR="00142C82">
        <w:t>.</w:t>
      </w:r>
    </w:p>
    <w:p w14:paraId="03004DDA" w14:textId="1903140F" w:rsidR="00F968FA" w:rsidRDefault="00F968FA" w:rsidP="00765CA0">
      <w:pPr>
        <w:pStyle w:val="FeatureBox2"/>
        <w:numPr>
          <w:ilvl w:val="0"/>
          <w:numId w:val="61"/>
        </w:numPr>
      </w:pPr>
      <w:r w:rsidRPr="00FB4743">
        <w:t>participate in, and contribute to, social and economic life and should be supported to develop and enhance their skills and experience</w:t>
      </w:r>
      <w:r w:rsidR="00142C82">
        <w:t>.</w:t>
      </w:r>
    </w:p>
    <w:p w14:paraId="3DB761F0" w14:textId="0147FF44" w:rsidR="00F968FA" w:rsidRDefault="00F968FA" w:rsidP="00765CA0">
      <w:pPr>
        <w:pStyle w:val="FeatureBox2"/>
        <w:numPr>
          <w:ilvl w:val="0"/>
          <w:numId w:val="61"/>
        </w:numPr>
      </w:pPr>
      <w:r w:rsidRPr="00FB4743">
        <w:t>realise their physical, social, sexual, reproductive, emotional and intellectual capacities</w:t>
      </w:r>
      <w:r w:rsidR="00142C82">
        <w:t>.</w:t>
      </w:r>
    </w:p>
    <w:p w14:paraId="3F350171" w14:textId="442EA88E" w:rsidR="00F968FA" w:rsidRDefault="00F968FA" w:rsidP="00765CA0">
      <w:pPr>
        <w:pStyle w:val="FeatureBox2"/>
        <w:numPr>
          <w:ilvl w:val="0"/>
          <w:numId w:val="61"/>
        </w:numPr>
      </w:pPr>
      <w:r w:rsidRPr="00FB4743">
        <w:t>make decisions that affect their lives (including decisions involving risk) to the full extent of their capacity and to be supported in making those decisions, if they want or require support</w:t>
      </w:r>
      <w:r w:rsidR="00142C82">
        <w:t>.</w:t>
      </w:r>
    </w:p>
    <w:p w14:paraId="6F8520F1" w14:textId="5821C2A4" w:rsidR="00F968FA" w:rsidRDefault="00F968FA" w:rsidP="00765CA0">
      <w:pPr>
        <w:pStyle w:val="FeatureBox2"/>
        <w:numPr>
          <w:ilvl w:val="0"/>
          <w:numId w:val="61"/>
        </w:numPr>
      </w:pPr>
      <w:r w:rsidRPr="00FB4743">
        <w:t>be respected regarding their cultural or linguistic diversity, age, gender, sexual orientation and religious beliefs</w:t>
      </w:r>
      <w:r w:rsidR="00142C82">
        <w:t>.</w:t>
      </w:r>
    </w:p>
    <w:p w14:paraId="614DB609" w14:textId="65E8FFA6" w:rsidR="00F968FA" w:rsidRDefault="00F968FA" w:rsidP="00765CA0">
      <w:pPr>
        <w:pStyle w:val="FeatureBox2"/>
        <w:numPr>
          <w:ilvl w:val="0"/>
          <w:numId w:val="61"/>
        </w:numPr>
      </w:pPr>
      <w:r w:rsidRPr="00FB4743">
        <w:t>privacy and confidentiality</w:t>
      </w:r>
      <w:r w:rsidR="00142C82">
        <w:t>.</w:t>
      </w:r>
    </w:p>
    <w:p w14:paraId="7D4D541A" w14:textId="5D8A2419" w:rsidR="00F968FA" w:rsidRDefault="00F968FA" w:rsidP="00765CA0">
      <w:pPr>
        <w:pStyle w:val="FeatureBox2"/>
        <w:numPr>
          <w:ilvl w:val="0"/>
          <w:numId w:val="61"/>
        </w:numPr>
      </w:pPr>
      <w:r w:rsidRPr="00FB4743">
        <w:t>live free from neglect, abuse and exploitation</w:t>
      </w:r>
      <w:r w:rsidR="00142C82">
        <w:t>.</w:t>
      </w:r>
    </w:p>
    <w:p w14:paraId="1AA06BAC" w14:textId="350D5AA7" w:rsidR="00F968FA" w:rsidRDefault="00F968FA" w:rsidP="00765CA0">
      <w:pPr>
        <w:pStyle w:val="FeatureBox2"/>
        <w:numPr>
          <w:ilvl w:val="0"/>
          <w:numId w:val="61"/>
        </w:numPr>
      </w:pPr>
      <w:r w:rsidRPr="00FB4743">
        <w:t>access information in a way that is appropriate for their disability and cultural background and enables them to make informed choices</w:t>
      </w:r>
      <w:r w:rsidR="00142C82">
        <w:t>.</w:t>
      </w:r>
    </w:p>
    <w:p w14:paraId="46ED6A54" w14:textId="174F73A3" w:rsidR="00F654A0" w:rsidRPr="00EF659B" w:rsidRDefault="00F968FA" w:rsidP="00765CA0">
      <w:pPr>
        <w:pStyle w:val="FeatureBox2"/>
        <w:numPr>
          <w:ilvl w:val="0"/>
          <w:numId w:val="61"/>
        </w:numPr>
      </w:pPr>
      <w:r w:rsidRPr="00FB4743">
        <w:t>pursue complaints, like any other member of the community.</w:t>
      </w:r>
    </w:p>
    <w:p w14:paraId="4A150289" w14:textId="797A8DD4" w:rsidR="00F654A0" w:rsidRPr="00EF659B" w:rsidRDefault="00F654A0" w:rsidP="0030337E">
      <w:r w:rsidRPr="00EF659B">
        <w:lastRenderedPageBreak/>
        <w:t xml:space="preserve">The </w:t>
      </w:r>
      <w:r w:rsidR="00142C82">
        <w:t>Interim DIAP</w:t>
      </w:r>
      <w:r w:rsidRPr="00EF659B">
        <w:t xml:space="preserve"> is also underpinned by the 2023 Disability Royal Commission recommendations</w:t>
      </w:r>
      <w:r w:rsidR="00142C82">
        <w:t>,</w:t>
      </w:r>
      <w:r w:rsidRPr="00EF659B">
        <w:t xml:space="preserve"> which call for </w:t>
      </w:r>
      <w:r w:rsidR="004D28F0">
        <w:t xml:space="preserve">Australian schools to deliver a </w:t>
      </w:r>
      <w:r w:rsidRPr="00EF659B">
        <w:t xml:space="preserve">more disability inclusive education via </w:t>
      </w:r>
      <w:r w:rsidR="00F63C13" w:rsidRPr="00F63C13">
        <w:t>enhanced workforce training and support, improved data collection and use, stronger oversight, and greater accountability</w:t>
      </w:r>
      <w:r w:rsidRPr="00EF659B">
        <w:t>.</w:t>
      </w:r>
      <w:r w:rsidR="009B3C64" w:rsidRPr="009B3C64">
        <w:rPr>
          <w:rFonts w:ascii="Segoe UI" w:hAnsi="Segoe UI" w:cs="Segoe UI"/>
          <w:sz w:val="18"/>
          <w:szCs w:val="18"/>
        </w:rPr>
        <w:t xml:space="preserve"> </w:t>
      </w:r>
      <w:r w:rsidR="009B3C64">
        <w:rPr>
          <w:rFonts w:ascii="Segoe UI" w:hAnsi="Segoe UI" w:cs="Segoe UI"/>
          <w:sz w:val="18"/>
          <w:szCs w:val="18"/>
        </w:rPr>
        <w:t xml:space="preserve"> </w:t>
      </w:r>
    </w:p>
    <w:p w14:paraId="18EA5B95" w14:textId="01D73051" w:rsidR="00F654A0" w:rsidRPr="00BF1508" w:rsidRDefault="00F654A0" w:rsidP="002347FC">
      <w:pPr>
        <w:pStyle w:val="Heading3"/>
      </w:pPr>
      <w:bookmarkStart w:id="16" w:name="_Toc233040792"/>
      <w:r w:rsidRPr="79BFD8A2">
        <w:t>Breaking Barriers Report</w:t>
      </w:r>
      <w:bookmarkEnd w:id="16"/>
    </w:p>
    <w:p w14:paraId="71C82E6E" w14:textId="75F04AD9" w:rsidR="00F654A0" w:rsidRDefault="00F654A0" w:rsidP="00F654A0">
      <w:r>
        <w:t xml:space="preserve">In 2025, the department </w:t>
      </w:r>
      <w:r w:rsidR="00905F60">
        <w:t>wrote and released internally the</w:t>
      </w:r>
      <w:r>
        <w:t xml:space="preserve"> </w:t>
      </w:r>
      <w:r w:rsidRPr="00765CA0">
        <w:rPr>
          <w:i/>
          <w:iCs/>
        </w:rPr>
        <w:t>Breaking Barriers: The experiences of staff with disability</w:t>
      </w:r>
      <w:r>
        <w:t xml:space="preserve"> </w:t>
      </w:r>
      <w:r w:rsidRPr="00765CA0">
        <w:rPr>
          <w:i/>
          <w:iCs/>
        </w:rPr>
        <w:t>at the NSW Department of Education</w:t>
      </w:r>
      <w:r w:rsidR="00905F60">
        <w:t xml:space="preserve"> report.</w:t>
      </w:r>
    </w:p>
    <w:p w14:paraId="2A46EF01" w14:textId="715CC4B4" w:rsidR="003E6C08" w:rsidRDefault="00FF1525" w:rsidP="00F654A0">
      <w:r>
        <w:t>Drawing on</w:t>
      </w:r>
      <w:r w:rsidR="00F654A0" w:rsidRPr="0016156A">
        <w:t xml:space="preserve"> 2024 PMES data </w:t>
      </w:r>
      <w:r>
        <w:t>and</w:t>
      </w:r>
      <w:r w:rsidR="00F654A0" w:rsidRPr="0016156A">
        <w:t xml:space="preserve"> focus groups with staff with disability in schools and departmental workplaces</w:t>
      </w:r>
      <w:r>
        <w:t>, the report</w:t>
      </w:r>
      <w:r w:rsidR="00F654A0" w:rsidRPr="0016156A">
        <w:t xml:space="preserve"> identifie</w:t>
      </w:r>
      <w:r w:rsidR="00905F60">
        <w:t>s</w:t>
      </w:r>
      <w:r w:rsidR="00F654A0" w:rsidRPr="0016156A">
        <w:t xml:space="preserve"> </w:t>
      </w:r>
      <w:r>
        <w:t xml:space="preserve">the key </w:t>
      </w:r>
      <w:r w:rsidR="00F654A0" w:rsidRPr="0016156A">
        <w:t xml:space="preserve">barriers </w:t>
      </w:r>
      <w:r w:rsidR="008C225B" w:rsidRPr="008C225B">
        <w:t>that shape the everyday experiences of our workforce.</w:t>
      </w:r>
    </w:p>
    <w:p w14:paraId="6A72A794" w14:textId="5092EE6D" w:rsidR="00F654A0" w:rsidRPr="00BF1508" w:rsidRDefault="007D42EC" w:rsidP="00F654A0">
      <w:r>
        <w:t>The findings highlight persistent</w:t>
      </w:r>
      <w:r w:rsidR="00F654A0">
        <w:t xml:space="preserve"> challenges in accessing workplace adjustments, navigating systems, and feeling safe to disclose disability at work.</w:t>
      </w:r>
      <w:r w:rsidR="00F654A0" w:rsidRPr="003D648A">
        <w:t xml:space="preserve"> </w:t>
      </w:r>
      <w:r w:rsidR="00041580">
        <w:t>These insights confirm</w:t>
      </w:r>
      <w:r w:rsidR="00F654A0">
        <w:t xml:space="preserve"> that staff with disability do not consistently experience equitable access to employment, career progression, and workplace support.</w:t>
      </w:r>
    </w:p>
    <w:p w14:paraId="23C9EB1E" w14:textId="0BC4D11B" w:rsidR="00067054" w:rsidRPr="00067054" w:rsidRDefault="00F654A0" w:rsidP="00067054">
      <w:r>
        <w:t xml:space="preserve">As one of the largest employers in NSW, the department has a critical role in modelling inclusive employment practices. </w:t>
      </w:r>
      <w:r w:rsidR="00B1026E" w:rsidRPr="00B1026E">
        <w:t xml:space="preserve">The report’s </w:t>
      </w:r>
      <w:r w:rsidR="00905F60">
        <w:br/>
      </w:r>
      <w:r w:rsidR="00B1026E" w:rsidRPr="00B1026E">
        <w:t xml:space="preserve">12 recommendations </w:t>
      </w:r>
      <w:r w:rsidR="00905F60">
        <w:t>–</w:t>
      </w:r>
      <w:r w:rsidR="00B1026E" w:rsidRPr="00B1026E">
        <w:t xml:space="preserve"> spanning workforce participation, workplace adjustments and leadership capability </w:t>
      </w:r>
      <w:r w:rsidR="00905F60">
        <w:t>–</w:t>
      </w:r>
      <w:r w:rsidR="00B1026E" w:rsidRPr="00B1026E">
        <w:t xml:space="preserve"> directly informed the priorities and initiatives in this </w:t>
      </w:r>
      <w:r w:rsidR="00905F60">
        <w:t xml:space="preserve">Interim </w:t>
      </w:r>
      <w:r w:rsidR="00B1026E" w:rsidRPr="00B1026E">
        <w:t xml:space="preserve">DIAP. </w:t>
      </w:r>
      <w:r w:rsidR="00067054" w:rsidRPr="00067054">
        <w:t>They have shaped our focus on strengthening accountability, simplifying systems, improving the consistency of workplace adjustments</w:t>
      </w:r>
      <w:r w:rsidR="00905F60">
        <w:t>,</w:t>
      </w:r>
      <w:r w:rsidR="00067054" w:rsidRPr="00067054">
        <w:t xml:space="preserve"> and embedding inclusive design across recruitment, onboarding and career development.</w:t>
      </w:r>
    </w:p>
    <w:p w14:paraId="3E1BB6C3" w14:textId="65936529" w:rsidR="00150C9B" w:rsidRPr="00BF1508" w:rsidRDefault="00150C9B" w:rsidP="00F654A0">
      <w:r w:rsidRPr="00150C9B">
        <w:t xml:space="preserve">By grounding this plan in the voices and experiences of our staff with disability, the </w:t>
      </w:r>
      <w:r w:rsidR="00905F60">
        <w:t xml:space="preserve">Interim </w:t>
      </w:r>
      <w:r w:rsidRPr="00150C9B">
        <w:t>DIAP sets a clear pathway for meaningful, measurable change across the department.</w:t>
      </w:r>
    </w:p>
    <w:p w14:paraId="61B20D93" w14:textId="45DEA0FB" w:rsidR="00F654A0" w:rsidRPr="00BE46C5" w:rsidRDefault="00A06B94" w:rsidP="002347FC">
      <w:pPr>
        <w:pStyle w:val="Heading3"/>
      </w:pPr>
      <w:bookmarkStart w:id="17" w:name="_Toc233040793"/>
      <w:r>
        <w:lastRenderedPageBreak/>
        <w:t xml:space="preserve">Our </w:t>
      </w:r>
      <w:r w:rsidR="00F654A0" w:rsidRPr="00BE46C5">
        <w:t xml:space="preserve">Plan for </w:t>
      </w:r>
      <w:r w:rsidR="00905F60">
        <w:t xml:space="preserve">NSW </w:t>
      </w:r>
      <w:r w:rsidR="00F654A0" w:rsidRPr="00BE46C5">
        <w:t>Public Education</w:t>
      </w:r>
      <w:bookmarkEnd w:id="17"/>
    </w:p>
    <w:p w14:paraId="06BFB4EB" w14:textId="152C6D30" w:rsidR="00F654A0" w:rsidRPr="00BE46C5" w:rsidRDefault="00F654A0" w:rsidP="00F654A0">
      <w:r w:rsidRPr="00BE46C5">
        <w:t xml:space="preserve">The </w:t>
      </w:r>
      <w:r w:rsidR="00905F60">
        <w:t>d</w:t>
      </w:r>
      <w:r w:rsidRPr="00BE46C5">
        <w:t xml:space="preserve">epartment’s </w:t>
      </w:r>
      <w:r w:rsidR="00905F60">
        <w:t xml:space="preserve">Our </w:t>
      </w:r>
      <w:r w:rsidRPr="00BE46C5">
        <w:t xml:space="preserve">Plan for </w:t>
      </w:r>
      <w:r w:rsidR="00905F60">
        <w:t xml:space="preserve">NSW </w:t>
      </w:r>
      <w:r w:rsidRPr="00BE46C5">
        <w:t>Public Education: Transforming lives through learning 2024–27 sets the strategic direction for an equitable and outstanding education system across NSW.</w:t>
      </w:r>
    </w:p>
    <w:p w14:paraId="038C6029" w14:textId="64658182" w:rsidR="00F654A0" w:rsidRPr="00BE46C5" w:rsidRDefault="00F654A0" w:rsidP="00F654A0">
      <w:r w:rsidRPr="00BE46C5">
        <w:t>The plan emphasises that every student should learn, grow and belong, with a strong focus on advancing equitable outcomes, opportunities and experiences for all learners. It recognises that addressing inequity and removing barriers is critical to ensuring every student can achieve their potential.</w:t>
      </w:r>
    </w:p>
    <w:p w14:paraId="3B51AEA1" w14:textId="77777777" w:rsidR="00F654A0" w:rsidRPr="00BE46C5" w:rsidRDefault="00F654A0" w:rsidP="00F654A0">
      <w:r w:rsidRPr="00BE46C5">
        <w:t>Equity and inclusion are central to the Plan for Public Education, including a commitment to:</w:t>
      </w:r>
    </w:p>
    <w:p w14:paraId="47A536FF" w14:textId="4844065A" w:rsidR="00F654A0" w:rsidRPr="00BE46C5" w:rsidRDefault="00F654A0" w:rsidP="00E679AF">
      <w:pPr>
        <w:numPr>
          <w:ilvl w:val="0"/>
          <w:numId w:val="13"/>
        </w:numPr>
        <w:suppressAutoHyphens w:val="0"/>
        <w:spacing w:before="0" w:after="160" w:line="259" w:lineRule="auto"/>
      </w:pPr>
      <w:r w:rsidRPr="00BE46C5">
        <w:t>eliminating barriers to participation and achievement</w:t>
      </w:r>
      <w:r w:rsidR="00905F60">
        <w:t>.</w:t>
      </w:r>
    </w:p>
    <w:p w14:paraId="283BACAE" w14:textId="4D41A273" w:rsidR="00F654A0" w:rsidRPr="00BE46C5" w:rsidRDefault="00F654A0" w:rsidP="00E679AF">
      <w:pPr>
        <w:numPr>
          <w:ilvl w:val="0"/>
          <w:numId w:val="13"/>
        </w:numPr>
        <w:suppressAutoHyphens w:val="0"/>
        <w:spacing w:before="0" w:after="160" w:line="259" w:lineRule="auto"/>
      </w:pPr>
      <w:r w:rsidRPr="00BE46C5">
        <w:t>embedding inclusive practices across learning environments</w:t>
      </w:r>
      <w:r w:rsidR="00905F60">
        <w:t>.</w:t>
      </w:r>
    </w:p>
    <w:p w14:paraId="145C5319" w14:textId="66835B61" w:rsidR="00F654A0" w:rsidRDefault="00F654A0" w:rsidP="00E679AF">
      <w:pPr>
        <w:numPr>
          <w:ilvl w:val="0"/>
          <w:numId w:val="13"/>
        </w:numPr>
        <w:suppressAutoHyphens w:val="0"/>
        <w:spacing w:before="0" w:after="160" w:line="259" w:lineRule="auto"/>
      </w:pPr>
      <w:r w:rsidRPr="00BE46C5">
        <w:t>supporting staff to feel valued, included and equipped to perform at their best</w:t>
      </w:r>
      <w:r w:rsidR="00905F60">
        <w:t>.</w:t>
      </w:r>
    </w:p>
    <w:p w14:paraId="34ECAF4A" w14:textId="28D4EE20" w:rsidR="00F654A0" w:rsidRDefault="00F654A0" w:rsidP="00E679AF">
      <w:pPr>
        <w:numPr>
          <w:ilvl w:val="0"/>
          <w:numId w:val="13"/>
        </w:numPr>
        <w:suppressAutoHyphens w:val="0"/>
        <w:spacing w:before="0" w:after="160" w:line="259" w:lineRule="auto"/>
      </w:pPr>
      <w:r>
        <w:t>embedding the voices of students, families and staff in decision-makin</w:t>
      </w:r>
      <w:r w:rsidR="00905F60">
        <w:t>g.</w:t>
      </w:r>
    </w:p>
    <w:p w14:paraId="596CA571" w14:textId="4F8271F6" w:rsidR="00F654A0" w:rsidRPr="008A1A40" w:rsidRDefault="00F654A0" w:rsidP="00F654A0">
      <w:r w:rsidRPr="008A1A40">
        <w:t xml:space="preserve">The </w:t>
      </w:r>
      <w:r w:rsidR="00905F60">
        <w:t xml:space="preserve">Interim </w:t>
      </w:r>
      <w:r w:rsidR="00D364A4">
        <w:t>DIAP</w:t>
      </w:r>
      <w:r w:rsidRPr="008A1A40">
        <w:t xml:space="preserve"> supports these priorities by translating the Plan’s system-level commitment to equity into practical actions that improve access, participation and outcomes for people with disability across schools, workplaces and communities.</w:t>
      </w:r>
    </w:p>
    <w:p w14:paraId="3813CE45" w14:textId="13EF013E" w:rsidR="00F654A0" w:rsidRDefault="00F654A0" w:rsidP="00F654A0">
      <w:r w:rsidRPr="008A1A40">
        <w:t xml:space="preserve">Through this alignment, the </w:t>
      </w:r>
      <w:r w:rsidR="00905F60">
        <w:t xml:space="preserve">Interim </w:t>
      </w:r>
      <w:r w:rsidRPr="008A1A40">
        <w:t>DIAP strengthens the department’s ability to deliver an education system where inclusion is embedded by design</w:t>
      </w:r>
      <w:r w:rsidR="00782110">
        <w:t>,</w:t>
      </w:r>
      <w:r w:rsidRPr="008A1A40">
        <w:t xml:space="preserve"> and equitable outcomes are achieved for all.</w:t>
      </w:r>
    </w:p>
    <w:tbl>
      <w:tblPr>
        <w:tblStyle w:val="Tableheader"/>
        <w:tblW w:w="0" w:type="auto"/>
        <w:tblLook w:val="04A0" w:firstRow="1" w:lastRow="0" w:firstColumn="1" w:lastColumn="0" w:noHBand="0" w:noVBand="1"/>
      </w:tblPr>
      <w:tblGrid>
        <w:gridCol w:w="4248"/>
        <w:gridCol w:w="7513"/>
        <w:gridCol w:w="2799"/>
      </w:tblGrid>
      <w:tr w:rsidR="00707675" w:rsidRPr="00884ED6" w14:paraId="1EFAA9CD" w14:textId="77777777" w:rsidTr="00C0727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48" w:type="dxa"/>
          </w:tcPr>
          <w:p w14:paraId="71AE3257" w14:textId="1BDC3728" w:rsidR="008A0E61" w:rsidRPr="00884ED6" w:rsidRDefault="00905F60" w:rsidP="00884ED6">
            <w:r>
              <w:lastRenderedPageBreak/>
              <w:t>Our Plan for NSW Public Education</w:t>
            </w:r>
            <w:r w:rsidR="008A0E61" w:rsidRPr="00884ED6">
              <w:t xml:space="preserve"> </w:t>
            </w:r>
            <w:r>
              <w:t>f</w:t>
            </w:r>
            <w:r w:rsidR="008A0E61" w:rsidRPr="00884ED6">
              <w:t xml:space="preserve">ocus </w:t>
            </w:r>
            <w:r>
              <w:t>a</w:t>
            </w:r>
            <w:r w:rsidR="008A0E61" w:rsidRPr="00884ED6">
              <w:t>rea</w:t>
            </w:r>
          </w:p>
        </w:tc>
        <w:tc>
          <w:tcPr>
            <w:tcW w:w="7513" w:type="dxa"/>
          </w:tcPr>
          <w:p w14:paraId="42CE2DF7" w14:textId="7D8D47A7" w:rsidR="008A0E61" w:rsidRPr="00884ED6" w:rsidRDefault="008A0E61" w:rsidP="00884ED6">
            <w:pPr>
              <w:cnfStyle w:val="100000000000" w:firstRow="1" w:lastRow="0" w:firstColumn="0" w:lastColumn="0" w:oddVBand="0" w:evenVBand="0" w:oddHBand="0" w:evenHBand="0" w:firstRowFirstColumn="0" w:firstRowLastColumn="0" w:lastRowFirstColumn="0" w:lastRowLastColumn="0"/>
            </w:pPr>
            <w:r w:rsidRPr="00884ED6">
              <w:t xml:space="preserve">How the </w:t>
            </w:r>
            <w:r w:rsidR="00905F60">
              <w:t xml:space="preserve">Interim </w:t>
            </w:r>
            <w:r w:rsidRPr="00884ED6">
              <w:t>DIAP aligns</w:t>
            </w:r>
          </w:p>
        </w:tc>
        <w:tc>
          <w:tcPr>
            <w:tcW w:w="2799" w:type="dxa"/>
          </w:tcPr>
          <w:p w14:paraId="7AC62808" w14:textId="712BF541" w:rsidR="008A0E61" w:rsidRPr="00884ED6" w:rsidRDefault="008A0E61" w:rsidP="00884ED6">
            <w:pPr>
              <w:cnfStyle w:val="100000000000" w:firstRow="1" w:lastRow="0" w:firstColumn="0" w:lastColumn="0" w:oddVBand="0" w:evenVBand="0" w:oddHBand="0" w:evenHBand="0" w:firstRowFirstColumn="0" w:firstRowLastColumn="0" w:lastRowFirstColumn="0" w:lastRowLastColumn="0"/>
            </w:pPr>
            <w:r w:rsidRPr="00884ED6">
              <w:t>Related actions</w:t>
            </w:r>
          </w:p>
        </w:tc>
      </w:tr>
      <w:tr w:rsidR="0017351D" w:rsidRPr="00884ED6" w14:paraId="62ACFE51" w14:textId="77777777" w:rsidTr="00C072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48" w:type="dxa"/>
          </w:tcPr>
          <w:p w14:paraId="1150F0B9" w14:textId="77C43224" w:rsidR="008A0E61" w:rsidRPr="00884ED6" w:rsidRDefault="008A0E61" w:rsidP="00605F90">
            <w:r w:rsidRPr="00884ED6">
              <w:t>Advance equitable outcomes, opportunities and experiences</w:t>
            </w:r>
          </w:p>
        </w:tc>
        <w:tc>
          <w:tcPr>
            <w:tcW w:w="7513" w:type="dxa"/>
          </w:tcPr>
          <w:p w14:paraId="692F951D" w14:textId="21D63DB9" w:rsidR="008A0E61" w:rsidRPr="00884ED6" w:rsidRDefault="00DF5E83" w:rsidP="00605F90">
            <w:pPr>
              <w:cnfStyle w:val="000000100000" w:firstRow="0" w:lastRow="0" w:firstColumn="0" w:lastColumn="0" w:oddVBand="0" w:evenVBand="0" w:oddHBand="1" w:evenHBand="0" w:firstRowFirstColumn="0" w:firstRowLastColumn="0" w:lastRowFirstColumn="0" w:lastRowLastColumn="0"/>
            </w:pPr>
            <w:r>
              <w:t>A</w:t>
            </w:r>
            <w:r w:rsidR="008A0E61" w:rsidRPr="00884ED6">
              <w:t xml:space="preserve">ddressing barriers and improving participation, access and outcomes for people with disability across schools, workplaces and communities. </w:t>
            </w:r>
          </w:p>
        </w:tc>
        <w:tc>
          <w:tcPr>
            <w:tcW w:w="2799" w:type="dxa"/>
          </w:tcPr>
          <w:p w14:paraId="6178644E" w14:textId="043885EA" w:rsidR="008A0E61" w:rsidRPr="00884ED6" w:rsidRDefault="008A0E61" w:rsidP="00884ED6">
            <w:pPr>
              <w:cnfStyle w:val="000000100000" w:firstRow="0" w:lastRow="0" w:firstColumn="0" w:lastColumn="0" w:oddVBand="0" w:evenVBand="0" w:oddHBand="1" w:evenHBand="0" w:firstRowFirstColumn="0" w:firstRowLastColumn="0" w:lastRowFirstColumn="0" w:lastRowLastColumn="0"/>
            </w:pPr>
            <w:r w:rsidRPr="00884ED6">
              <w:t xml:space="preserve">All </w:t>
            </w:r>
            <w:r w:rsidR="00FB3BAB">
              <w:t>actions</w:t>
            </w:r>
            <w:r w:rsidRPr="00884ED6">
              <w:t xml:space="preserve"> contribute to this focus area.</w:t>
            </w:r>
          </w:p>
        </w:tc>
      </w:tr>
      <w:tr w:rsidR="0017351D" w:rsidRPr="00884ED6" w14:paraId="6C82B5BC" w14:textId="77777777" w:rsidTr="00C072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48" w:type="dxa"/>
          </w:tcPr>
          <w:p w14:paraId="21A55E8A" w14:textId="15061A8C" w:rsidR="008A0E61" w:rsidRPr="00884ED6" w:rsidRDefault="008A0E61" w:rsidP="00605F90">
            <w:r w:rsidRPr="00884ED6">
              <w:t>Strengthen trust and respect for the teaching profession and school support staff</w:t>
            </w:r>
          </w:p>
        </w:tc>
        <w:tc>
          <w:tcPr>
            <w:tcW w:w="7513" w:type="dxa"/>
          </w:tcPr>
          <w:p w14:paraId="6028AA4C" w14:textId="067B9580" w:rsidR="008A0E61" w:rsidRPr="00884ED6" w:rsidRDefault="00BF7E60" w:rsidP="00605F90">
            <w:pPr>
              <w:cnfStyle w:val="000000010000" w:firstRow="0" w:lastRow="0" w:firstColumn="0" w:lastColumn="0" w:oddVBand="0" w:evenVBand="0" w:oddHBand="0" w:evenHBand="1" w:firstRowFirstColumn="0" w:firstRowLastColumn="0" w:lastRowFirstColumn="0" w:lastRowLastColumn="0"/>
            </w:pPr>
            <w:r>
              <w:t>Addressing</w:t>
            </w:r>
            <w:r w:rsidR="008A0E61" w:rsidRPr="00884ED6">
              <w:t xml:space="preserve"> staffing shortages and ensur</w:t>
            </w:r>
            <w:r>
              <w:t>ing</w:t>
            </w:r>
            <w:r w:rsidR="008A0E61" w:rsidRPr="00884ED6">
              <w:t xml:space="preserve"> a sustainable pipeline of Inclusive Education teachers via a workforce supply strategy, staff development on disability inclusion</w:t>
            </w:r>
            <w:r>
              <w:t>,</w:t>
            </w:r>
            <w:r w:rsidR="008A0E61" w:rsidRPr="00884ED6">
              <w:t xml:space="preserve"> and embedding accountability in leadership. </w:t>
            </w:r>
          </w:p>
        </w:tc>
        <w:tc>
          <w:tcPr>
            <w:tcW w:w="2799" w:type="dxa"/>
          </w:tcPr>
          <w:p w14:paraId="131A2178" w14:textId="1C6E926E" w:rsidR="008A0E61" w:rsidRPr="00884ED6" w:rsidRDefault="008A0E61" w:rsidP="00884ED6">
            <w:pPr>
              <w:cnfStyle w:val="000000010000" w:firstRow="0" w:lastRow="0" w:firstColumn="0" w:lastColumn="0" w:oddVBand="0" w:evenVBand="0" w:oddHBand="0" w:evenHBand="1" w:firstRowFirstColumn="0" w:firstRowLastColumn="0" w:lastRowFirstColumn="0" w:lastRowLastColumn="0"/>
            </w:pPr>
            <w:r w:rsidRPr="00884ED6">
              <w:t>2.1, 2.2 and 3.3</w:t>
            </w:r>
            <w:r w:rsidR="00905F60">
              <w:t>.</w:t>
            </w:r>
          </w:p>
        </w:tc>
      </w:tr>
      <w:tr w:rsidR="0017351D" w:rsidRPr="00884ED6" w14:paraId="77F4FAB9" w14:textId="77777777" w:rsidTr="00C072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48" w:type="dxa"/>
          </w:tcPr>
          <w:p w14:paraId="3C08EAB2" w14:textId="759C5B67" w:rsidR="008A0E61" w:rsidRPr="00884ED6" w:rsidRDefault="00884ED6" w:rsidP="00605F90">
            <w:r w:rsidRPr="00884ED6">
              <w:t>Deliver outstanding leadership, teaching and learning</w:t>
            </w:r>
          </w:p>
        </w:tc>
        <w:tc>
          <w:tcPr>
            <w:tcW w:w="7513" w:type="dxa"/>
          </w:tcPr>
          <w:p w14:paraId="3D207180" w14:textId="24C15C80" w:rsidR="008A0E61" w:rsidRPr="00884ED6" w:rsidRDefault="00316BB4" w:rsidP="00605F90">
            <w:pPr>
              <w:cnfStyle w:val="000000100000" w:firstRow="0" w:lastRow="0" w:firstColumn="0" w:lastColumn="0" w:oddVBand="0" w:evenVBand="0" w:oddHBand="1" w:evenHBand="0" w:firstRowFirstColumn="0" w:firstRowLastColumn="0" w:lastRowFirstColumn="0" w:lastRowLastColumn="0"/>
            </w:pPr>
            <w:r>
              <w:t xml:space="preserve">Improving </w:t>
            </w:r>
            <w:r w:rsidR="00373E37">
              <w:t>capability through</w:t>
            </w:r>
            <w:r w:rsidR="00884ED6" w:rsidRPr="00884ED6">
              <w:t xml:space="preserve"> professional learning on disability</w:t>
            </w:r>
            <w:r w:rsidR="00373E37">
              <w:t>;</w:t>
            </w:r>
            <w:r w:rsidR="00884ED6" w:rsidRPr="00884ED6">
              <w:t xml:space="preserve"> enhanc</w:t>
            </w:r>
            <w:r w:rsidR="00373E37">
              <w:t>ing</w:t>
            </w:r>
            <w:r w:rsidR="00884ED6" w:rsidRPr="00884ED6">
              <w:t xml:space="preserve"> guidance and resources on reasonable adjustments for schools.</w:t>
            </w:r>
          </w:p>
        </w:tc>
        <w:tc>
          <w:tcPr>
            <w:tcW w:w="2799" w:type="dxa"/>
          </w:tcPr>
          <w:p w14:paraId="20AF163E" w14:textId="58F43983" w:rsidR="008A0E61" w:rsidRPr="00884ED6" w:rsidRDefault="00EC4BB8" w:rsidP="00884ED6">
            <w:pPr>
              <w:cnfStyle w:val="000000100000" w:firstRow="0" w:lastRow="0" w:firstColumn="0" w:lastColumn="0" w:oddVBand="0" w:evenVBand="0" w:oddHBand="1" w:evenHBand="0" w:firstRowFirstColumn="0" w:firstRowLastColumn="0" w:lastRowFirstColumn="0" w:lastRowLastColumn="0"/>
            </w:pPr>
            <w:r>
              <w:t>2.1</w:t>
            </w:r>
            <w:r w:rsidR="00503138">
              <w:t xml:space="preserve"> and</w:t>
            </w:r>
            <w:r>
              <w:t xml:space="preserve"> </w:t>
            </w:r>
            <w:r w:rsidR="00503138">
              <w:t>2.2</w:t>
            </w:r>
            <w:r w:rsidR="00905F60">
              <w:t>.</w:t>
            </w:r>
          </w:p>
        </w:tc>
      </w:tr>
      <w:tr w:rsidR="0017351D" w:rsidRPr="00884ED6" w14:paraId="1E522751" w14:textId="77777777" w:rsidTr="00C072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48" w:type="dxa"/>
          </w:tcPr>
          <w:p w14:paraId="0C437FE0" w14:textId="162D023E" w:rsidR="008A0E61" w:rsidRPr="00884ED6" w:rsidRDefault="00884ED6" w:rsidP="00605F90">
            <w:r w:rsidRPr="00884ED6">
              <w:t>Strengthen student wellbeing and development</w:t>
            </w:r>
          </w:p>
        </w:tc>
        <w:tc>
          <w:tcPr>
            <w:tcW w:w="7513" w:type="dxa"/>
          </w:tcPr>
          <w:p w14:paraId="148D60CF" w14:textId="31316FBD" w:rsidR="008A0E61" w:rsidRPr="00884ED6" w:rsidRDefault="0017351D" w:rsidP="00605F90">
            <w:pPr>
              <w:cnfStyle w:val="000000010000" w:firstRow="0" w:lastRow="0" w:firstColumn="0" w:lastColumn="0" w:oddVBand="0" w:evenVBand="0" w:oddHBand="0" w:evenHBand="1" w:firstRowFirstColumn="0" w:firstRowLastColumn="0" w:lastRowFirstColumn="0" w:lastRowLastColumn="0"/>
            </w:pPr>
            <w:r>
              <w:t>S</w:t>
            </w:r>
            <w:r w:rsidR="00884ED6" w:rsidRPr="00884ED6">
              <w:t>trengthen</w:t>
            </w:r>
            <w:r>
              <w:t>ing</w:t>
            </w:r>
            <w:r w:rsidR="00884ED6" w:rsidRPr="00884ED6">
              <w:t xml:space="preserve"> safe, inclusive and supportive environments where students with disability are known, valued and cared for, and can participate fully in school life.</w:t>
            </w:r>
          </w:p>
        </w:tc>
        <w:tc>
          <w:tcPr>
            <w:tcW w:w="2799" w:type="dxa"/>
          </w:tcPr>
          <w:p w14:paraId="0EC7B407" w14:textId="2C4F2F3B" w:rsidR="008A0E61" w:rsidRPr="00884ED6" w:rsidRDefault="00884ED6" w:rsidP="00884ED6">
            <w:pPr>
              <w:cnfStyle w:val="000000010000" w:firstRow="0" w:lastRow="0" w:firstColumn="0" w:lastColumn="0" w:oddVBand="0" w:evenVBand="0" w:oddHBand="0" w:evenHBand="1" w:firstRowFirstColumn="0" w:firstRowLastColumn="0" w:lastRowFirstColumn="0" w:lastRowLastColumn="0"/>
            </w:pPr>
            <w:r w:rsidRPr="00884ED6">
              <w:t>2.2</w:t>
            </w:r>
            <w:r w:rsidR="00905F60">
              <w:t>.</w:t>
            </w:r>
          </w:p>
        </w:tc>
      </w:tr>
      <w:tr w:rsidR="00884ED6" w:rsidRPr="00884ED6" w14:paraId="551E96F4" w14:textId="77777777" w:rsidTr="00C072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48" w:type="dxa"/>
            <w:shd w:val="clear" w:color="auto" w:fill="EBEBEB"/>
          </w:tcPr>
          <w:p w14:paraId="4A25DEBC" w14:textId="57BBCE67" w:rsidR="00884ED6" w:rsidRPr="00884ED6" w:rsidRDefault="00884ED6" w:rsidP="00765CA0">
            <w:r w:rsidRPr="00884ED6">
              <w:lastRenderedPageBreak/>
              <w:t>Provide meaningful post-school pathways</w:t>
            </w:r>
          </w:p>
        </w:tc>
        <w:tc>
          <w:tcPr>
            <w:tcW w:w="7513" w:type="dxa"/>
            <w:shd w:val="clear" w:color="auto" w:fill="EBEBEB"/>
          </w:tcPr>
          <w:p w14:paraId="29DEB760" w14:textId="63E6CFB1" w:rsidR="00884ED6" w:rsidRPr="00884ED6" w:rsidRDefault="00884ED6" w:rsidP="00605F90">
            <w:pPr>
              <w:cnfStyle w:val="000000100000" w:firstRow="0" w:lastRow="0" w:firstColumn="0" w:lastColumn="0" w:oddVBand="0" w:evenVBand="0" w:oddHBand="1" w:evenHBand="0" w:firstRowFirstColumn="0" w:firstRowLastColumn="0" w:lastRowFirstColumn="0" w:lastRowLastColumn="0"/>
            </w:pPr>
            <w:r w:rsidRPr="00884ED6">
              <w:t xml:space="preserve">The </w:t>
            </w:r>
            <w:r w:rsidR="00905F60">
              <w:t xml:space="preserve">Interim </w:t>
            </w:r>
            <w:r w:rsidRPr="00884ED6">
              <w:t>DIAP will i</w:t>
            </w:r>
            <w:r w:rsidRPr="00765CA0">
              <w:t xml:space="preserve">mprove availability and access to meaningful post-school pathways in education, training, and employment for school leavers with disability. The actions that contribute to this goal include a Career Education Framework, introduction of new career advisor/coordinator roles and updated teacher approval practices. </w:t>
            </w:r>
          </w:p>
        </w:tc>
        <w:tc>
          <w:tcPr>
            <w:tcW w:w="2799" w:type="dxa"/>
            <w:shd w:val="clear" w:color="auto" w:fill="EBEBEB"/>
          </w:tcPr>
          <w:p w14:paraId="602DB8FC" w14:textId="74D3BFB3" w:rsidR="00884ED6" w:rsidRPr="00884ED6" w:rsidRDefault="00884ED6" w:rsidP="00884ED6">
            <w:pPr>
              <w:cnfStyle w:val="000000100000" w:firstRow="0" w:lastRow="0" w:firstColumn="0" w:lastColumn="0" w:oddVBand="0" w:evenVBand="0" w:oddHBand="1" w:evenHBand="0" w:firstRowFirstColumn="0" w:firstRowLastColumn="0" w:lastRowFirstColumn="0" w:lastRowLastColumn="0"/>
            </w:pPr>
            <w:r w:rsidRPr="00884ED6">
              <w:t>3.2 and 3.</w:t>
            </w:r>
            <w:r w:rsidR="00D66370">
              <w:t>4</w:t>
            </w:r>
            <w:r w:rsidR="00905F60">
              <w:t>.</w:t>
            </w:r>
          </w:p>
        </w:tc>
      </w:tr>
      <w:tr w:rsidR="00884ED6" w:rsidRPr="00884ED6" w14:paraId="5B9DE643" w14:textId="77777777" w:rsidTr="00C0727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48" w:type="dxa"/>
            <w:shd w:val="clear" w:color="auto" w:fill="FFFFFF" w:themeFill="background1"/>
          </w:tcPr>
          <w:p w14:paraId="001F0CC5" w14:textId="77594D04" w:rsidR="00884ED6" w:rsidRPr="00884ED6" w:rsidRDefault="00A8345A" w:rsidP="00765CA0">
            <w:r>
              <w:t>Support services</w:t>
            </w:r>
          </w:p>
        </w:tc>
        <w:tc>
          <w:tcPr>
            <w:tcW w:w="7513" w:type="dxa"/>
            <w:shd w:val="clear" w:color="auto" w:fill="FFFFFF" w:themeFill="background1"/>
          </w:tcPr>
          <w:p w14:paraId="42399FC2" w14:textId="28BAAC3E" w:rsidR="00884ED6" w:rsidRPr="00884ED6" w:rsidRDefault="008F0956" w:rsidP="00605F90">
            <w:pPr>
              <w:cnfStyle w:val="000000010000" w:firstRow="0" w:lastRow="0" w:firstColumn="0" w:lastColumn="0" w:oddVBand="0" w:evenVBand="0" w:oddHBand="0" w:evenHBand="1" w:firstRowFirstColumn="0" w:firstRowLastColumn="0" w:lastRowFirstColumn="0" w:lastRowLastColumn="0"/>
            </w:pPr>
            <w:r>
              <w:t xml:space="preserve">Improving </w:t>
            </w:r>
            <w:r w:rsidR="0095021B">
              <w:t>system supports for workplace adjustments</w:t>
            </w:r>
            <w:r w:rsidR="00503138">
              <w:t>, improve digital systems access</w:t>
            </w:r>
            <w:r w:rsidR="00905F60">
              <w:t>.</w:t>
            </w:r>
          </w:p>
        </w:tc>
        <w:tc>
          <w:tcPr>
            <w:tcW w:w="2799" w:type="dxa"/>
            <w:shd w:val="clear" w:color="auto" w:fill="FFFFFF" w:themeFill="background1"/>
          </w:tcPr>
          <w:p w14:paraId="37B2A62D" w14:textId="7A6E2AFD" w:rsidR="00884ED6" w:rsidRPr="00884ED6" w:rsidRDefault="00503138" w:rsidP="00884ED6">
            <w:pPr>
              <w:cnfStyle w:val="000000010000" w:firstRow="0" w:lastRow="0" w:firstColumn="0" w:lastColumn="0" w:oddVBand="0" w:evenVBand="0" w:oddHBand="0" w:evenHBand="1" w:firstRowFirstColumn="0" w:firstRowLastColumn="0" w:lastRowFirstColumn="0" w:lastRowLastColumn="0"/>
            </w:pPr>
            <w:r>
              <w:t>3.1, 4.1 and 4.2</w:t>
            </w:r>
            <w:r w:rsidR="00905F60">
              <w:t>.</w:t>
            </w:r>
          </w:p>
        </w:tc>
      </w:tr>
      <w:tr w:rsidR="00884ED6" w:rsidRPr="00884ED6" w14:paraId="60AF19A6" w14:textId="77777777" w:rsidTr="00C072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48" w:type="dxa"/>
            <w:shd w:val="clear" w:color="auto" w:fill="EBEBEB"/>
          </w:tcPr>
          <w:p w14:paraId="153CD93E" w14:textId="22CAC260" w:rsidR="00884ED6" w:rsidRPr="00884ED6" w:rsidRDefault="00A8345A" w:rsidP="00765CA0">
            <w:r>
              <w:t>Support infrastructure</w:t>
            </w:r>
          </w:p>
        </w:tc>
        <w:tc>
          <w:tcPr>
            <w:tcW w:w="7513" w:type="dxa"/>
            <w:shd w:val="clear" w:color="auto" w:fill="EBEBEB"/>
          </w:tcPr>
          <w:p w14:paraId="5A66C98F" w14:textId="23C65200" w:rsidR="00884ED6" w:rsidRPr="00884ED6" w:rsidRDefault="0035276D" w:rsidP="00884ED6">
            <w:pPr>
              <w:cnfStyle w:val="000000100000" w:firstRow="0" w:lastRow="0" w:firstColumn="0" w:lastColumn="0" w:oddVBand="0" w:evenVBand="0" w:oddHBand="1" w:evenHBand="0" w:firstRowFirstColumn="0" w:firstRowLastColumn="0" w:lastRowFirstColumn="0" w:lastRowLastColumn="0"/>
            </w:pPr>
            <w:r>
              <w:t>Improving</w:t>
            </w:r>
            <w:r w:rsidR="00A8345A" w:rsidRPr="00884ED6">
              <w:t xml:space="preserve"> the design, planning and delivery of school infrastructure</w:t>
            </w:r>
            <w:r w:rsidR="00A8345A" w:rsidRPr="00034EF4">
              <w:t xml:space="preserve"> in all school settings.</w:t>
            </w:r>
          </w:p>
        </w:tc>
        <w:tc>
          <w:tcPr>
            <w:tcW w:w="2799" w:type="dxa"/>
            <w:shd w:val="clear" w:color="auto" w:fill="EBEBEB"/>
          </w:tcPr>
          <w:p w14:paraId="344F48F8" w14:textId="6F741A94" w:rsidR="00884ED6" w:rsidRPr="00884ED6" w:rsidRDefault="00A8345A" w:rsidP="00884ED6">
            <w:pPr>
              <w:cnfStyle w:val="000000100000" w:firstRow="0" w:lastRow="0" w:firstColumn="0" w:lastColumn="0" w:oddVBand="0" w:evenVBand="0" w:oddHBand="1" w:evenHBand="0" w:firstRowFirstColumn="0" w:firstRowLastColumn="0" w:lastRowFirstColumn="0" w:lastRowLastColumn="0"/>
            </w:pPr>
            <w:r w:rsidRPr="00005B8E">
              <w:t>2.3</w:t>
            </w:r>
            <w:r w:rsidR="00905F60">
              <w:t>.</w:t>
            </w:r>
          </w:p>
        </w:tc>
      </w:tr>
    </w:tbl>
    <w:p w14:paraId="42C1D523" w14:textId="77777777" w:rsidR="00FC60E2" w:rsidRDefault="00FC60E2" w:rsidP="00FC60E2"/>
    <w:p w14:paraId="211A7B0E" w14:textId="77777777" w:rsidR="00FC60E2" w:rsidRPr="00122765" w:rsidRDefault="00FC60E2" w:rsidP="00FC60E2"/>
    <w:p w14:paraId="0FEF8BAD" w14:textId="77777777" w:rsidR="00FC60E2" w:rsidRPr="00BF1508" w:rsidRDefault="00FC60E2" w:rsidP="00FC60E2"/>
    <w:p w14:paraId="2A0D8713" w14:textId="77777777" w:rsidR="003E6C08" w:rsidRDefault="003E6C08">
      <w:pPr>
        <w:suppressAutoHyphens w:val="0"/>
        <w:spacing w:before="0" w:after="160" w:line="259" w:lineRule="auto"/>
        <w:rPr>
          <w:rFonts w:eastAsiaTheme="majorEastAsia" w:cs="Times New Roman (Headings CS)"/>
          <w:color w:val="002664"/>
          <w:kern w:val="28"/>
          <w:sz w:val="76"/>
          <w:szCs w:val="80"/>
        </w:rPr>
      </w:pPr>
      <w:r>
        <w:br w:type="page"/>
      </w:r>
    </w:p>
    <w:p w14:paraId="129FD035" w14:textId="4026C2D7" w:rsidR="006F4BA9" w:rsidRDefault="006F4BA9" w:rsidP="00503A5D">
      <w:pPr>
        <w:pStyle w:val="Heading2"/>
      </w:pPr>
      <w:bookmarkStart w:id="18" w:name="_Toc233040794"/>
      <w:r>
        <w:lastRenderedPageBreak/>
        <w:t>How we will measure our progress</w:t>
      </w:r>
      <w:bookmarkEnd w:id="18"/>
    </w:p>
    <w:p w14:paraId="18034BF6" w14:textId="1A7BDBC9" w:rsidR="006F4BA9" w:rsidRPr="00BC4992" w:rsidRDefault="006F4BA9" w:rsidP="00BC4992">
      <w:r w:rsidRPr="00BC4992">
        <w:t xml:space="preserve">This </w:t>
      </w:r>
      <w:r w:rsidR="00905F60">
        <w:t xml:space="preserve">Interim </w:t>
      </w:r>
      <w:r w:rsidRPr="00BC4992">
        <w:t>DIAP is supported by a detailed implementation plan</w:t>
      </w:r>
      <w:r w:rsidR="00905F60">
        <w:t>,</w:t>
      </w:r>
      <w:r w:rsidRPr="00BC4992">
        <w:t xml:space="preserve"> which will be used for regular initiative tracking and progress reporting.</w:t>
      </w:r>
    </w:p>
    <w:p w14:paraId="5185D383" w14:textId="7F3774A3" w:rsidR="006F4BA9" w:rsidRPr="00BC4992" w:rsidRDefault="006F4BA9" w:rsidP="00BC4992">
      <w:r w:rsidRPr="00BC4992">
        <w:t>The department will compile an annual progress report that:</w:t>
      </w:r>
    </w:p>
    <w:p w14:paraId="16103CCE" w14:textId="6A1E3626" w:rsidR="006F4BA9" w:rsidRPr="00BC4992" w:rsidRDefault="00905F60" w:rsidP="00E679AF">
      <w:pPr>
        <w:pStyle w:val="ListParagraph"/>
        <w:numPr>
          <w:ilvl w:val="0"/>
          <w:numId w:val="52"/>
        </w:numPr>
      </w:pPr>
      <w:r>
        <w:t>o</w:t>
      </w:r>
      <w:r w:rsidR="006F4BA9" w:rsidRPr="00BC4992">
        <w:t>utlines the actions taken in the year to date</w:t>
      </w:r>
      <w:r>
        <w:t>.</w:t>
      </w:r>
    </w:p>
    <w:p w14:paraId="07F97A1D" w14:textId="24103ABB" w:rsidR="006F4BA9" w:rsidRPr="00BC4992" w:rsidRDefault="00905F60" w:rsidP="00E679AF">
      <w:pPr>
        <w:pStyle w:val="ListParagraph"/>
        <w:numPr>
          <w:ilvl w:val="0"/>
          <w:numId w:val="52"/>
        </w:numPr>
      </w:pPr>
      <w:r>
        <w:t>p</w:t>
      </w:r>
      <w:r w:rsidR="006F4BA9" w:rsidRPr="00BC4992">
        <w:t>rovides a status update for each initiative</w:t>
      </w:r>
      <w:r>
        <w:t>.</w:t>
      </w:r>
    </w:p>
    <w:p w14:paraId="08CE64C2" w14:textId="4D21456D" w:rsidR="006F4BA9" w:rsidRPr="00BC4992" w:rsidRDefault="00905F60" w:rsidP="00E679AF">
      <w:pPr>
        <w:pStyle w:val="ListParagraph"/>
        <w:numPr>
          <w:ilvl w:val="0"/>
          <w:numId w:val="52"/>
        </w:numPr>
      </w:pPr>
      <w:r>
        <w:t>n</w:t>
      </w:r>
      <w:r w:rsidR="006F4BA9" w:rsidRPr="00BC4992">
        <w:t xml:space="preserve">otes any changes in NSW Government or department priorities that </w:t>
      </w:r>
      <w:r>
        <w:t xml:space="preserve">may </w:t>
      </w:r>
      <w:r w:rsidR="006F4BA9" w:rsidRPr="00BC4992">
        <w:t>have impacted initiatives</w:t>
      </w:r>
      <w:r>
        <w:t>.</w:t>
      </w:r>
    </w:p>
    <w:p w14:paraId="70FC1F1F" w14:textId="1F6B8BA6" w:rsidR="006F4BA9" w:rsidRPr="00BC4992" w:rsidRDefault="00905F60" w:rsidP="00E679AF">
      <w:pPr>
        <w:pStyle w:val="ListParagraph"/>
        <w:numPr>
          <w:ilvl w:val="0"/>
          <w:numId w:val="52"/>
        </w:numPr>
      </w:pPr>
      <w:r>
        <w:t>e</w:t>
      </w:r>
      <w:r w:rsidR="006F4BA9" w:rsidRPr="00BC4992">
        <w:t>valuates system and cultural change through</w:t>
      </w:r>
      <w:r>
        <w:t xml:space="preserve"> measurable</w:t>
      </w:r>
      <w:r w:rsidR="00D15B61">
        <w:t xml:space="preserve"> metrics</w:t>
      </w:r>
      <w:r w:rsidR="006F4BA9" w:rsidRPr="00BC4992">
        <w:t>:</w:t>
      </w:r>
    </w:p>
    <w:p w14:paraId="1342CE64" w14:textId="452167E7" w:rsidR="006F4BA9" w:rsidRPr="00BC4992" w:rsidRDefault="00905F60" w:rsidP="00E679AF">
      <w:pPr>
        <w:pStyle w:val="ListParagraph"/>
        <w:numPr>
          <w:ilvl w:val="1"/>
          <w:numId w:val="52"/>
        </w:numPr>
      </w:pPr>
      <w:r>
        <w:t>An i</w:t>
      </w:r>
      <w:r w:rsidR="006F4BA9" w:rsidRPr="00BC4992">
        <w:t>ncrease in NSW People Matters Employee Survey (PMES) scores for staff with disability</w:t>
      </w:r>
      <w:r>
        <w:t>.</w:t>
      </w:r>
    </w:p>
    <w:p w14:paraId="04F49BFD" w14:textId="698F43D2" w:rsidR="006F4BA9" w:rsidRPr="00BC4992" w:rsidRDefault="00905F60" w:rsidP="00E679AF">
      <w:pPr>
        <w:pStyle w:val="ListParagraph"/>
        <w:numPr>
          <w:ilvl w:val="1"/>
          <w:numId w:val="52"/>
        </w:numPr>
      </w:pPr>
      <w:r>
        <w:t>An i</w:t>
      </w:r>
      <w:r w:rsidR="006F4BA9" w:rsidRPr="00BC4992">
        <w:t>ncrease in disability representation in workforce profile reporting</w:t>
      </w:r>
      <w:r>
        <w:t>.</w:t>
      </w:r>
    </w:p>
    <w:p w14:paraId="3710DB3A" w14:textId="3829B0C6" w:rsidR="006F4BA9" w:rsidRPr="00BC4992" w:rsidRDefault="006F4BA9" w:rsidP="00E679AF">
      <w:pPr>
        <w:pStyle w:val="ListParagraph"/>
        <w:numPr>
          <w:ilvl w:val="1"/>
          <w:numId w:val="52"/>
        </w:numPr>
      </w:pPr>
      <w:r w:rsidRPr="00BC4992">
        <w:t>My Say My Way and NSW Public Schools Survey data</w:t>
      </w:r>
      <w:r w:rsidR="00905F60">
        <w:t>.</w:t>
      </w:r>
    </w:p>
    <w:p w14:paraId="1CB72141" w14:textId="276C8018" w:rsidR="006F4BA9" w:rsidRPr="00BC4992" w:rsidRDefault="00905F60" w:rsidP="00BC4992">
      <w:r>
        <w:t xml:space="preserve">Interim </w:t>
      </w:r>
      <w:r w:rsidR="006F4BA9" w:rsidRPr="00BC4992">
        <w:t>DIAP progress reports will be provided to the department’s Disability Steering Committee and Equity, Wellbeing and Aboriginal Education Sub-Executive Committee.</w:t>
      </w:r>
    </w:p>
    <w:p w14:paraId="388384A5" w14:textId="2C8C29D1" w:rsidR="006F4BA9" w:rsidRDefault="006F4BA9" w:rsidP="00BC4992">
      <w:r w:rsidRPr="00BC4992">
        <w:t xml:space="preserve">The department will also deliver progress reports to the </w:t>
      </w:r>
      <w:r w:rsidR="00905F60">
        <w:t xml:space="preserve">NSW </w:t>
      </w:r>
      <w:r w:rsidRPr="00BC4992">
        <w:t>Department of Communities and Justice</w:t>
      </w:r>
      <w:r w:rsidR="00905F60">
        <w:t>,</w:t>
      </w:r>
      <w:r w:rsidRPr="00BC4992">
        <w:t xml:space="preserve"> in line with </w:t>
      </w:r>
      <w:r w:rsidR="00905F60">
        <w:t>whole-of-government</w:t>
      </w:r>
      <w:r w:rsidRPr="00BC4992">
        <w:t xml:space="preserve"> reporting requirements.</w:t>
      </w:r>
    </w:p>
    <w:p w14:paraId="57D11304" w14:textId="7CA3988A" w:rsidR="00580313" w:rsidRDefault="00A36FE4" w:rsidP="00503A5D">
      <w:pPr>
        <w:pStyle w:val="Heading2"/>
      </w:pPr>
      <w:bookmarkStart w:id="19" w:name="_Toc233040795"/>
      <w:r>
        <w:lastRenderedPageBreak/>
        <w:t xml:space="preserve">Our </w:t>
      </w:r>
      <w:r w:rsidR="00905F60">
        <w:t>Interim DIAP p</w:t>
      </w:r>
      <w:r w:rsidR="00216D66">
        <w:t>lan</w:t>
      </w:r>
      <w:bookmarkEnd w:id="19"/>
    </w:p>
    <w:p w14:paraId="7E567834" w14:textId="19A24BDD" w:rsidR="00DA652C" w:rsidRDefault="00283D28" w:rsidP="00905F60">
      <w:r w:rsidRPr="009117B8">
        <w:t xml:space="preserve">The </w:t>
      </w:r>
      <w:r w:rsidR="00905F60">
        <w:t>d</w:t>
      </w:r>
      <w:r>
        <w:t>epartment</w:t>
      </w:r>
      <w:r w:rsidR="00905F60">
        <w:t xml:space="preserve">’s Interim </w:t>
      </w:r>
      <w:r w:rsidRPr="009117B8">
        <w:t xml:space="preserve">DIAP is guided by the </w:t>
      </w:r>
      <w:r w:rsidR="00905F60">
        <w:t>4</w:t>
      </w:r>
      <w:r w:rsidRPr="009117B8">
        <w:t xml:space="preserve"> focus areas of the </w:t>
      </w:r>
      <w:r w:rsidR="00142C82">
        <w:t xml:space="preserve">NSW </w:t>
      </w:r>
      <w:r w:rsidRPr="009117B8">
        <w:t>DIP, which are linked to outcome areas of Australia’s Disability Strategy 2021–2031</w:t>
      </w:r>
      <w:r>
        <w:t xml:space="preserve">. These </w:t>
      </w:r>
      <w:r w:rsidR="00905F60">
        <w:t>4</w:t>
      </w:r>
      <w:r>
        <w:t xml:space="preserve"> focus areas are</w:t>
      </w:r>
      <w:r w:rsidR="00905F60">
        <w:t xml:space="preserve"> as follows</w:t>
      </w:r>
      <w:r>
        <w:t>:</w:t>
      </w:r>
    </w:p>
    <w:p w14:paraId="3F2715C9" w14:textId="35538ED2" w:rsidR="00DA652C" w:rsidRDefault="0060233B" w:rsidP="00905F60">
      <w:pPr>
        <w:pStyle w:val="ListParagraph"/>
        <w:numPr>
          <w:ilvl w:val="0"/>
          <w:numId w:val="52"/>
        </w:numPr>
      </w:pPr>
      <w:r>
        <w:t>Developing positive community attitudes and upholding the rights of people with disability</w:t>
      </w:r>
      <w:r w:rsidR="00905F60">
        <w:t>.</w:t>
      </w:r>
    </w:p>
    <w:p w14:paraId="7D20619A" w14:textId="619AD0E6" w:rsidR="0060233B" w:rsidRDefault="00283D28" w:rsidP="00905F60">
      <w:pPr>
        <w:pStyle w:val="ListParagraph"/>
        <w:numPr>
          <w:ilvl w:val="0"/>
          <w:numId w:val="52"/>
        </w:numPr>
      </w:pPr>
      <w:r>
        <w:t>Creating liveable and safer communities</w:t>
      </w:r>
      <w:r w:rsidR="00905F60">
        <w:t>.</w:t>
      </w:r>
    </w:p>
    <w:p w14:paraId="18A826BA" w14:textId="490C4C40" w:rsidR="00283D28" w:rsidRDefault="00283D28" w:rsidP="00905F60">
      <w:pPr>
        <w:pStyle w:val="ListParagraph"/>
        <w:numPr>
          <w:ilvl w:val="0"/>
          <w:numId w:val="52"/>
        </w:numPr>
      </w:pPr>
      <w:r>
        <w:t>Supporting access to meaningful employment and independence</w:t>
      </w:r>
      <w:r w:rsidR="00905F60">
        <w:t>.</w:t>
      </w:r>
    </w:p>
    <w:p w14:paraId="2F350B9E" w14:textId="24576D64" w:rsidR="00283D28" w:rsidRDefault="00283D28" w:rsidP="00905F60">
      <w:pPr>
        <w:pStyle w:val="ListParagraph"/>
        <w:numPr>
          <w:ilvl w:val="0"/>
          <w:numId w:val="52"/>
        </w:numPr>
      </w:pPr>
      <w:r>
        <w:t>Improving access to mainstream services through better systems and processes</w:t>
      </w:r>
      <w:r w:rsidR="00905F60">
        <w:t>.</w:t>
      </w:r>
    </w:p>
    <w:p w14:paraId="1F471C29" w14:textId="3418418A" w:rsidR="00B94C6B" w:rsidRDefault="00E06454" w:rsidP="00905F60">
      <w:r>
        <w:t>The</w:t>
      </w:r>
      <w:r w:rsidR="000D2DF7">
        <w:t xml:space="preserve"> </w:t>
      </w:r>
      <w:r w:rsidR="004C5DB4">
        <w:t xml:space="preserve">Interim </w:t>
      </w:r>
      <w:r w:rsidR="000D2DF7">
        <w:t xml:space="preserve">DIAP </w:t>
      </w:r>
      <w:r>
        <w:t>sets out 30 actions across 12 initiatives, aligned to the 4 pillars</w:t>
      </w:r>
      <w:r w:rsidR="00905F60">
        <w:t>,</w:t>
      </w:r>
      <w:r>
        <w:t xml:space="preserve"> and designed to:</w:t>
      </w:r>
    </w:p>
    <w:p w14:paraId="2413601C" w14:textId="4630A488" w:rsidR="008F492B" w:rsidRDefault="00905F60" w:rsidP="00905F60">
      <w:pPr>
        <w:pStyle w:val="ListParagraph"/>
        <w:numPr>
          <w:ilvl w:val="0"/>
          <w:numId w:val="52"/>
        </w:numPr>
      </w:pPr>
      <w:r>
        <w:t>f</w:t>
      </w:r>
      <w:r w:rsidR="00066F8A">
        <w:t>oster positive</w:t>
      </w:r>
      <w:r w:rsidR="00487E6F">
        <w:t xml:space="preserve"> community</w:t>
      </w:r>
      <w:r w:rsidR="00066F8A">
        <w:t xml:space="preserve"> attitudes and empower people with disability</w:t>
      </w:r>
      <w:r>
        <w:t>.</w:t>
      </w:r>
    </w:p>
    <w:p w14:paraId="001A423B" w14:textId="369A3950" w:rsidR="00487E6F" w:rsidRDefault="00905F60" w:rsidP="00905F60">
      <w:pPr>
        <w:pStyle w:val="ListParagraph"/>
        <w:numPr>
          <w:ilvl w:val="0"/>
          <w:numId w:val="52"/>
        </w:numPr>
      </w:pPr>
      <w:r>
        <w:t>w</w:t>
      </w:r>
      <w:r w:rsidR="00487E6F">
        <w:t>ork to reduce barriers in education so that students, staff and community members with disability are supported to thrive</w:t>
      </w:r>
      <w:r>
        <w:t>.</w:t>
      </w:r>
    </w:p>
    <w:p w14:paraId="2363A69B" w14:textId="2E84C585" w:rsidR="00487E6F" w:rsidRDefault="00905F60" w:rsidP="00905F60">
      <w:pPr>
        <w:pStyle w:val="ListParagraph"/>
        <w:numPr>
          <w:ilvl w:val="0"/>
          <w:numId w:val="52"/>
        </w:numPr>
      </w:pPr>
      <w:r>
        <w:t>i</w:t>
      </w:r>
      <w:r w:rsidR="009330F9">
        <w:t>mprove the experience of staff with disability through improved systemic support</w:t>
      </w:r>
      <w:r>
        <w:t>.</w:t>
      </w:r>
    </w:p>
    <w:p w14:paraId="70251A54" w14:textId="4E625C89" w:rsidR="009330F9" w:rsidRDefault="00905F60" w:rsidP="00905F60">
      <w:pPr>
        <w:pStyle w:val="ListParagraph"/>
        <w:numPr>
          <w:ilvl w:val="0"/>
          <w:numId w:val="52"/>
        </w:numPr>
      </w:pPr>
      <w:r>
        <w:t>i</w:t>
      </w:r>
      <w:r w:rsidR="009330F9">
        <w:t>mprove how people interact with department systems</w:t>
      </w:r>
      <w:r>
        <w:t>.</w:t>
      </w:r>
    </w:p>
    <w:p w14:paraId="27314EE9" w14:textId="7F76C082" w:rsidR="00216D66" w:rsidRPr="00905F60" w:rsidRDefault="00AB3D9D" w:rsidP="00905F60">
      <w:r w:rsidRPr="00AB3D9D">
        <w:t xml:space="preserve">This </w:t>
      </w:r>
      <w:r w:rsidR="00905F60">
        <w:t xml:space="preserve">Interim </w:t>
      </w:r>
      <w:r w:rsidRPr="00AB3D9D">
        <w:t xml:space="preserve">DIAP will run </w:t>
      </w:r>
      <w:r w:rsidR="008F492B">
        <w:t xml:space="preserve">from July 2026 </w:t>
      </w:r>
      <w:r w:rsidRPr="00AB3D9D">
        <w:t>to December 2029</w:t>
      </w:r>
      <w:r w:rsidR="00905F60">
        <w:t xml:space="preserve"> (until replaced by the final DIAP)</w:t>
      </w:r>
      <w:r w:rsidRPr="00AB3D9D">
        <w:t>.</w:t>
      </w:r>
      <w:r w:rsidR="00216D66">
        <w:br w:type="page"/>
      </w:r>
    </w:p>
    <w:p w14:paraId="6CF66276" w14:textId="09C4459F" w:rsidR="006F4BA9" w:rsidRPr="00C96ED8" w:rsidRDefault="006F4BA9" w:rsidP="002347FC">
      <w:pPr>
        <w:pStyle w:val="Heading3"/>
      </w:pPr>
      <w:bookmarkStart w:id="20" w:name="_Toc233040796"/>
      <w:r w:rsidRPr="00C96ED8">
        <w:lastRenderedPageBreak/>
        <w:t>Pillar 1: Developing positive community attitudes and upholding the rights of people with disability</w:t>
      </w:r>
      <w:bookmarkEnd w:id="20"/>
    </w:p>
    <w:p w14:paraId="432C4865" w14:textId="77777777" w:rsidR="006F4BA9" w:rsidRPr="0038760C" w:rsidRDefault="006F4BA9" w:rsidP="00A42567">
      <w:pPr>
        <w:pStyle w:val="FeatureBox2"/>
      </w:pPr>
      <w:r w:rsidRPr="0038760C">
        <w:t>Aim: To increase public awareness of the abilities and contributions of people with disability, to foster positive community attitudes and empower people with disability to exercise their rights.</w:t>
      </w:r>
    </w:p>
    <w:p w14:paraId="14E22A87" w14:textId="77777777" w:rsidR="006F4BA9" w:rsidRPr="00935770" w:rsidRDefault="006F4BA9" w:rsidP="006F4BA9">
      <w:r w:rsidRPr="00935770">
        <w:t xml:space="preserve">Public attitudes and behaviours can be among the most significant barriers to full access and inclusion for people with disability. They can impact a person’s ability to exercise their rights and their access to opportunities to participate in everyday life. </w:t>
      </w:r>
      <w:r w:rsidRPr="00BF1508">
        <w:t xml:space="preserve">People with disability </w:t>
      </w:r>
      <w:r>
        <w:t xml:space="preserve">deserve to </w:t>
      </w:r>
      <w:r w:rsidRPr="00BF1508">
        <w:t>experience respectful, inclusive attitudes and behaviours across all interactions.</w:t>
      </w:r>
    </w:p>
    <w:p w14:paraId="43863CBB" w14:textId="77777777" w:rsidR="006F4BA9" w:rsidRPr="00BF1508" w:rsidRDefault="006F4BA9" w:rsidP="00DD3E0A">
      <w:pPr>
        <w:pStyle w:val="Heading4"/>
      </w:pPr>
      <w:r w:rsidRPr="79BFD8A2">
        <w:t>Our goal</w:t>
      </w:r>
    </w:p>
    <w:p w14:paraId="0FD4BAE9" w14:textId="77777777" w:rsidR="006F4BA9" w:rsidRDefault="006F4BA9" w:rsidP="006F4BA9">
      <w:r>
        <w:t xml:space="preserve">The department will foster positive community attitudes and empower people with disability by strengthening the provision, uptake and effectiveness of disability inclusion professional learning offerings, implementing strong measures to develop and recognise the contributions of staff with disability and increase awareness of disability and disability experiences.   </w:t>
      </w:r>
    </w:p>
    <w:p w14:paraId="3F7A09E5" w14:textId="36A0B74F" w:rsidR="00C96ED8" w:rsidRDefault="00C96ED8" w:rsidP="00DD3E0A">
      <w:pPr>
        <w:pStyle w:val="Heading4"/>
      </w:pPr>
      <w:r>
        <w:t>Our outcomes</w:t>
      </w:r>
    </w:p>
    <w:p w14:paraId="47DA7234" w14:textId="77777777" w:rsidR="00C96ED8" w:rsidRDefault="00C96ED8" w:rsidP="00E679AF">
      <w:pPr>
        <w:pStyle w:val="ListParagraph"/>
        <w:numPr>
          <w:ilvl w:val="0"/>
          <w:numId w:val="53"/>
        </w:numPr>
      </w:pPr>
      <w:r w:rsidRPr="79BFD8A2">
        <w:t xml:space="preserve">Build awareness and understanding about disability to create a more accepting and inclusive culture. </w:t>
      </w:r>
    </w:p>
    <w:p w14:paraId="225C10D4" w14:textId="77777777" w:rsidR="00C96ED8" w:rsidRDefault="00C96ED8" w:rsidP="00E679AF">
      <w:pPr>
        <w:pStyle w:val="ListParagraph"/>
        <w:numPr>
          <w:ilvl w:val="0"/>
          <w:numId w:val="53"/>
        </w:numPr>
      </w:pPr>
      <w:r w:rsidRPr="79BFD8A2">
        <w:t>Increase opportunities for staff and students to learn about disability experiences.</w:t>
      </w:r>
    </w:p>
    <w:p w14:paraId="40FE69FC" w14:textId="77777777" w:rsidR="00C96ED8" w:rsidRDefault="00C96ED8" w:rsidP="00E679AF">
      <w:pPr>
        <w:pStyle w:val="ListParagraph"/>
        <w:numPr>
          <w:ilvl w:val="0"/>
          <w:numId w:val="53"/>
        </w:numPr>
      </w:pPr>
      <w:r w:rsidRPr="79BFD8A2">
        <w:t>Improve visible representation and recognition for people with disabilit</w:t>
      </w:r>
      <w:r>
        <w:t>y</w:t>
      </w:r>
      <w:r w:rsidRPr="79BFD8A2">
        <w:t>.</w:t>
      </w:r>
    </w:p>
    <w:p w14:paraId="2A7333E6" w14:textId="2A26135E" w:rsidR="00C96ED8" w:rsidRPr="00BF1508" w:rsidRDefault="00C96ED8" w:rsidP="00DD3E0A">
      <w:pPr>
        <w:pStyle w:val="Heading4"/>
      </w:pPr>
      <w:r>
        <w:lastRenderedPageBreak/>
        <w:t>Our initiatives</w:t>
      </w:r>
    </w:p>
    <w:tbl>
      <w:tblPr>
        <w:tblStyle w:val="ListTable4-Accent1"/>
        <w:tblW w:w="14737" w:type="dxa"/>
        <w:tblLook w:val="0420" w:firstRow="1" w:lastRow="0" w:firstColumn="0" w:lastColumn="0" w:noHBand="0" w:noVBand="1"/>
      </w:tblPr>
      <w:tblGrid>
        <w:gridCol w:w="4957"/>
        <w:gridCol w:w="2693"/>
        <w:gridCol w:w="2693"/>
        <w:gridCol w:w="4394"/>
      </w:tblGrid>
      <w:tr w:rsidR="00E500E7" w14:paraId="6DBAD603" w14:textId="77777777" w:rsidTr="00422596">
        <w:trPr>
          <w:cnfStyle w:val="100000000000" w:firstRow="1" w:lastRow="0" w:firstColumn="0" w:lastColumn="0" w:oddVBand="0" w:evenVBand="0" w:oddHBand="0" w:evenHBand="0" w:firstRowFirstColumn="0" w:firstRowLastColumn="0" w:lastRowFirstColumn="0" w:lastRowLastColumn="0"/>
          <w:cantSplit/>
          <w:tblHeader/>
        </w:trPr>
        <w:tc>
          <w:tcPr>
            <w:tcW w:w="4957" w:type="dxa"/>
          </w:tcPr>
          <w:p w14:paraId="78FE6D3E" w14:textId="3EDD2656" w:rsidR="00E500E7" w:rsidRDefault="00E500E7" w:rsidP="00625F54">
            <w:r>
              <w:t>What we will do</w:t>
            </w:r>
          </w:p>
        </w:tc>
        <w:tc>
          <w:tcPr>
            <w:tcW w:w="2693" w:type="dxa"/>
          </w:tcPr>
          <w:p w14:paraId="53B1D377" w14:textId="45147D98" w:rsidR="00E500E7" w:rsidRDefault="00E500E7">
            <w:r>
              <w:t>Who will lead it</w:t>
            </w:r>
          </w:p>
        </w:tc>
        <w:tc>
          <w:tcPr>
            <w:tcW w:w="2693" w:type="dxa"/>
            <w:tcBorders>
              <w:right w:val="single" w:sz="4" w:space="0" w:color="002664" w:themeColor="accent1"/>
            </w:tcBorders>
          </w:tcPr>
          <w:p w14:paraId="680A6474" w14:textId="3E230D94" w:rsidR="00E500E7" w:rsidRDefault="00E500E7">
            <w:r>
              <w:t>When it will be done</w:t>
            </w:r>
            <w:r w:rsidDel="00E500E7">
              <w:t xml:space="preserve"> </w:t>
            </w:r>
          </w:p>
        </w:tc>
        <w:tc>
          <w:tcPr>
            <w:tcW w:w="4394" w:type="dxa"/>
          </w:tcPr>
          <w:p w14:paraId="71BCA961" w14:textId="3326B48B" w:rsidR="00E500E7" w:rsidRDefault="00E500E7">
            <w:r>
              <w:t>Why this is important</w:t>
            </w:r>
          </w:p>
        </w:tc>
      </w:tr>
      <w:tr w:rsidR="00370154" w14:paraId="441F8934" w14:textId="77777777" w:rsidTr="007E50D1">
        <w:trPr>
          <w:cnfStyle w:val="000000100000" w:firstRow="0" w:lastRow="0" w:firstColumn="0" w:lastColumn="0" w:oddVBand="0" w:evenVBand="0" w:oddHBand="1" w:evenHBand="0" w:firstRowFirstColumn="0" w:firstRowLastColumn="0" w:lastRowFirstColumn="0" w:lastRowLastColumn="0"/>
          <w:cantSplit/>
        </w:trPr>
        <w:tc>
          <w:tcPr>
            <w:tcW w:w="14737" w:type="dxa"/>
            <w:gridSpan w:val="4"/>
          </w:tcPr>
          <w:p w14:paraId="5407A3B0" w14:textId="43D88326" w:rsidR="00A365A9" w:rsidRPr="00E51D25" w:rsidRDefault="00E92C93">
            <w:pPr>
              <w:rPr>
                <w:b/>
                <w:bCs/>
              </w:rPr>
            </w:pPr>
            <w:r>
              <w:rPr>
                <w:b/>
                <w:bCs/>
              </w:rPr>
              <w:t xml:space="preserve">Action 1.1 </w:t>
            </w:r>
            <w:r w:rsidR="006C40F9" w:rsidRPr="00E51D25">
              <w:rPr>
                <w:b/>
                <w:bCs/>
              </w:rPr>
              <w:t>Improve leadership capability around disability inclusion</w:t>
            </w:r>
            <w:r w:rsidR="000872B2">
              <w:rPr>
                <w:b/>
                <w:bCs/>
              </w:rPr>
              <w:t>.</w:t>
            </w:r>
          </w:p>
        </w:tc>
      </w:tr>
      <w:tr w:rsidR="00E500E7" w14:paraId="1CD82F37" w14:textId="77777777" w:rsidTr="00422596">
        <w:trPr>
          <w:cantSplit/>
        </w:trPr>
        <w:tc>
          <w:tcPr>
            <w:tcW w:w="4957" w:type="dxa"/>
          </w:tcPr>
          <w:p w14:paraId="3DEC895B" w14:textId="49AFAB1E" w:rsidR="00E500E7" w:rsidRPr="006C40F9" w:rsidRDefault="00E500E7" w:rsidP="00E500E7">
            <w:r w:rsidRPr="006C40F9">
              <w:t>Develop new and targeted training programs for leaders</w:t>
            </w:r>
            <w:r w:rsidR="00905F60">
              <w:t>.</w:t>
            </w:r>
          </w:p>
          <w:p w14:paraId="7D25B42B" w14:textId="61CCCD0A" w:rsidR="00E500E7" w:rsidRDefault="00E500E7" w:rsidP="00E500E7"/>
        </w:tc>
        <w:tc>
          <w:tcPr>
            <w:tcW w:w="2693" w:type="dxa"/>
          </w:tcPr>
          <w:p w14:paraId="2A7DCDF5" w14:textId="4FABA225" w:rsidR="00E500E7" w:rsidRDefault="00E500E7" w:rsidP="00E500E7">
            <w:r>
              <w:t>Talent Capability and Performance</w:t>
            </w:r>
            <w:r w:rsidR="00BB3188">
              <w:t xml:space="preserve"> (</w:t>
            </w:r>
            <w:r>
              <w:t>People Group</w:t>
            </w:r>
            <w:r w:rsidR="00BB3188">
              <w:t>)</w:t>
            </w:r>
            <w:r w:rsidR="00905F60">
              <w:t>.</w:t>
            </w:r>
          </w:p>
        </w:tc>
        <w:tc>
          <w:tcPr>
            <w:tcW w:w="2693" w:type="dxa"/>
          </w:tcPr>
          <w:p w14:paraId="3752FF0E" w14:textId="5F8693EA" w:rsidR="00E500E7" w:rsidRPr="00340637" w:rsidRDefault="00E500E7" w:rsidP="00E500E7">
            <w:r>
              <w:t>Term 4, 2026</w:t>
            </w:r>
            <w:r w:rsidR="00905F60">
              <w:t>.</w:t>
            </w:r>
          </w:p>
        </w:tc>
        <w:tc>
          <w:tcPr>
            <w:tcW w:w="4394" w:type="dxa"/>
          </w:tcPr>
          <w:p w14:paraId="1B113C46" w14:textId="00D4B452" w:rsidR="00B018F1" w:rsidRPr="003B5621" w:rsidRDefault="00B37548" w:rsidP="00E6528D">
            <w:r w:rsidRPr="003B5621">
              <w:t>Our Plan for NSW Public Education (Our Plan)</w:t>
            </w:r>
            <w:r w:rsidR="00DD2205" w:rsidRPr="003B5621">
              <w:t xml:space="preserve"> </w:t>
            </w:r>
            <w:r w:rsidRPr="003B5621">
              <w:t>f</w:t>
            </w:r>
            <w:r w:rsidR="00FE01E0" w:rsidRPr="003B5621">
              <w:t>ocus area</w:t>
            </w:r>
            <w:r w:rsidRPr="003B5621">
              <w:t>s</w:t>
            </w:r>
            <w:r w:rsidR="00FE01E0" w:rsidRPr="003B5621">
              <w:t xml:space="preserve"> 1</w:t>
            </w:r>
            <w:r w:rsidRPr="003B5621">
              <w:t>, 2, and 4.</w:t>
            </w:r>
          </w:p>
          <w:p w14:paraId="060F87C4" w14:textId="45819315" w:rsidR="00E500E7" w:rsidRPr="00422596" w:rsidRDefault="0048551B" w:rsidP="00E500E7">
            <w:pPr>
              <w:rPr>
                <w:sz w:val="23"/>
                <w:szCs w:val="23"/>
              </w:rPr>
            </w:pPr>
            <w:r w:rsidRPr="003B5621">
              <w:t>D</w:t>
            </w:r>
            <w:r w:rsidR="00B37548" w:rsidRPr="003B5621">
              <w:t xml:space="preserve">isability </w:t>
            </w:r>
            <w:r w:rsidRPr="003B5621">
              <w:t>R</w:t>
            </w:r>
            <w:r w:rsidR="00B37548" w:rsidRPr="003B5621">
              <w:t xml:space="preserve">oyal </w:t>
            </w:r>
            <w:r w:rsidRPr="003B5621">
              <w:t>C</w:t>
            </w:r>
            <w:r w:rsidR="00B37548" w:rsidRPr="003B5621">
              <w:t>ommission (DRC)</w:t>
            </w:r>
            <w:r w:rsidRPr="003B5621">
              <w:t xml:space="preserve"> Recommendation</w:t>
            </w:r>
            <w:r w:rsidR="00453D9C" w:rsidRPr="003B5621">
              <w:t xml:space="preserve"> 7.8</w:t>
            </w:r>
            <w:r w:rsidR="00905F60" w:rsidRPr="00422596">
              <w:rPr>
                <w:sz w:val="23"/>
                <w:szCs w:val="23"/>
              </w:rPr>
              <w:t>.</w:t>
            </w:r>
          </w:p>
        </w:tc>
      </w:tr>
      <w:tr w:rsidR="00E500E7" w14:paraId="0C92FBBE" w14:textId="77777777" w:rsidTr="00422596">
        <w:trPr>
          <w:cnfStyle w:val="000000100000" w:firstRow="0" w:lastRow="0" w:firstColumn="0" w:lastColumn="0" w:oddVBand="0" w:evenVBand="0" w:oddHBand="1" w:evenHBand="0" w:firstRowFirstColumn="0" w:firstRowLastColumn="0" w:lastRowFirstColumn="0" w:lastRowLastColumn="0"/>
          <w:cantSplit/>
        </w:trPr>
        <w:tc>
          <w:tcPr>
            <w:tcW w:w="4957" w:type="dxa"/>
          </w:tcPr>
          <w:p w14:paraId="0822531C" w14:textId="0AF0CFF8" w:rsidR="00E500E7" w:rsidRPr="006C40F9" w:rsidRDefault="00E500E7" w:rsidP="00E500E7">
            <w:r w:rsidRPr="006C40F9">
              <w:t>Ensure all existing and new training offerings are both accessible and disability informed</w:t>
            </w:r>
            <w:r w:rsidR="00905F60">
              <w:t>.</w:t>
            </w:r>
          </w:p>
          <w:p w14:paraId="3A275EB0" w14:textId="21FB8698" w:rsidR="00E500E7" w:rsidRDefault="00E500E7" w:rsidP="00E500E7"/>
        </w:tc>
        <w:tc>
          <w:tcPr>
            <w:tcW w:w="2693" w:type="dxa"/>
          </w:tcPr>
          <w:p w14:paraId="13684B8D" w14:textId="1128ED4B" w:rsidR="00E500E7" w:rsidRDefault="00E500E7" w:rsidP="00E500E7">
            <w:r>
              <w:t>Talent Capability and Performance</w:t>
            </w:r>
            <w:r w:rsidR="00BB3188">
              <w:t xml:space="preserve"> (</w:t>
            </w:r>
            <w:r>
              <w:t>People Group</w:t>
            </w:r>
            <w:r w:rsidR="00BB3188">
              <w:t>)</w:t>
            </w:r>
            <w:r w:rsidR="00905F60">
              <w:t>.</w:t>
            </w:r>
          </w:p>
        </w:tc>
        <w:tc>
          <w:tcPr>
            <w:tcW w:w="2693" w:type="dxa"/>
          </w:tcPr>
          <w:p w14:paraId="232709E3" w14:textId="23FDED55" w:rsidR="00E500E7" w:rsidRPr="00340637" w:rsidRDefault="00E500E7" w:rsidP="00E500E7">
            <w:r>
              <w:t>Term 1, 2027</w:t>
            </w:r>
            <w:r w:rsidR="00905F60">
              <w:t>.</w:t>
            </w:r>
          </w:p>
        </w:tc>
        <w:tc>
          <w:tcPr>
            <w:tcW w:w="4394" w:type="dxa"/>
          </w:tcPr>
          <w:p w14:paraId="23D4A6E2" w14:textId="77777777" w:rsidR="00B37548" w:rsidRPr="003B5621" w:rsidRDefault="00B37548" w:rsidP="00B37548">
            <w:r w:rsidRPr="003B5621">
              <w:t>Our Plan focus areas 1, 2 and 4.</w:t>
            </w:r>
          </w:p>
          <w:p w14:paraId="2BB2FCA4" w14:textId="20411674" w:rsidR="00E500E7" w:rsidRPr="003B5621" w:rsidRDefault="0048551B" w:rsidP="0048551B">
            <w:r w:rsidRPr="003B5621">
              <w:t>DRC Recommendation 7.8</w:t>
            </w:r>
            <w:r w:rsidR="00905F60" w:rsidRPr="003B5621">
              <w:t>.</w:t>
            </w:r>
          </w:p>
        </w:tc>
      </w:tr>
      <w:tr w:rsidR="00E500E7" w14:paraId="56E29985" w14:textId="77777777" w:rsidTr="00422596">
        <w:trPr>
          <w:cantSplit/>
        </w:trPr>
        <w:tc>
          <w:tcPr>
            <w:tcW w:w="4957" w:type="dxa"/>
          </w:tcPr>
          <w:p w14:paraId="3DAC62BC" w14:textId="5367045B" w:rsidR="00E500E7" w:rsidRPr="0048551B" w:rsidRDefault="00E500E7" w:rsidP="00E500E7">
            <w:r w:rsidRPr="00765CA0">
              <w:t>Promote programs and evaluate engagement</w:t>
            </w:r>
            <w:r w:rsidR="00905F60">
              <w:t>.</w:t>
            </w:r>
          </w:p>
          <w:p w14:paraId="2C5C98CD" w14:textId="7D043F80" w:rsidR="00E500E7" w:rsidRPr="0048551B" w:rsidRDefault="00E500E7" w:rsidP="00E500E7"/>
        </w:tc>
        <w:tc>
          <w:tcPr>
            <w:tcW w:w="2693" w:type="dxa"/>
          </w:tcPr>
          <w:p w14:paraId="775EBC72" w14:textId="61A25F38" w:rsidR="00E500E7" w:rsidRPr="0048551B" w:rsidRDefault="00E500E7" w:rsidP="00E500E7">
            <w:r w:rsidRPr="00765CA0">
              <w:t>Talent Capability and Performance</w:t>
            </w:r>
            <w:r w:rsidR="00BB3188">
              <w:t xml:space="preserve"> (</w:t>
            </w:r>
            <w:r w:rsidRPr="00765CA0">
              <w:t>People Group</w:t>
            </w:r>
            <w:r w:rsidR="00BB3188">
              <w:t>)</w:t>
            </w:r>
            <w:r w:rsidR="00905F60">
              <w:t>.</w:t>
            </w:r>
          </w:p>
        </w:tc>
        <w:tc>
          <w:tcPr>
            <w:tcW w:w="2693" w:type="dxa"/>
          </w:tcPr>
          <w:p w14:paraId="087068AA" w14:textId="01FA72C0" w:rsidR="00E500E7" w:rsidRPr="00340637" w:rsidRDefault="00E500E7" w:rsidP="00E500E7">
            <w:r>
              <w:t>Ongoing</w:t>
            </w:r>
            <w:r w:rsidR="00905F60">
              <w:t>.</w:t>
            </w:r>
          </w:p>
        </w:tc>
        <w:tc>
          <w:tcPr>
            <w:tcW w:w="4394" w:type="dxa"/>
          </w:tcPr>
          <w:p w14:paraId="29585286" w14:textId="1C6D0052" w:rsidR="0048551B" w:rsidRPr="003B5621" w:rsidRDefault="00B37548" w:rsidP="0048551B">
            <w:r w:rsidRPr="003B5621">
              <w:t>Our Plan focus areas</w:t>
            </w:r>
            <w:r w:rsidR="0048551B" w:rsidRPr="003B5621">
              <w:t xml:space="preserve"> 1</w:t>
            </w:r>
            <w:r w:rsidRPr="003B5621">
              <w:t>, 2 and 4.</w:t>
            </w:r>
          </w:p>
          <w:p w14:paraId="5B6BEFFD" w14:textId="7C0726A5" w:rsidR="00E500E7" w:rsidRPr="003B5621" w:rsidRDefault="0048551B" w:rsidP="0048551B">
            <w:r w:rsidRPr="003B5621">
              <w:t>DRC Recommendation 7.8</w:t>
            </w:r>
            <w:r w:rsidR="00905F60" w:rsidRPr="003B5621">
              <w:t>.</w:t>
            </w:r>
          </w:p>
        </w:tc>
      </w:tr>
      <w:tr w:rsidR="00DC072F" w14:paraId="2F537C41" w14:textId="77777777" w:rsidTr="00422596">
        <w:trPr>
          <w:cnfStyle w:val="000000100000" w:firstRow="0" w:lastRow="0" w:firstColumn="0" w:lastColumn="0" w:oddVBand="0" w:evenVBand="0" w:oddHBand="1" w:evenHBand="0" w:firstRowFirstColumn="0" w:firstRowLastColumn="0" w:lastRowFirstColumn="0" w:lastRowLastColumn="0"/>
          <w:cantSplit/>
        </w:trPr>
        <w:tc>
          <w:tcPr>
            <w:tcW w:w="4957" w:type="dxa"/>
          </w:tcPr>
          <w:p w14:paraId="1C25FA93" w14:textId="321EF7CB" w:rsidR="00DC072F" w:rsidRDefault="00DC072F" w:rsidP="00DC072F">
            <w:r w:rsidRPr="006C40F9">
              <w:lastRenderedPageBreak/>
              <w:t>Explore options to include disability awareness training content into mandatory training for people managers</w:t>
            </w:r>
            <w:r w:rsidR="00905F60">
              <w:t>.</w:t>
            </w:r>
          </w:p>
        </w:tc>
        <w:tc>
          <w:tcPr>
            <w:tcW w:w="2693" w:type="dxa"/>
          </w:tcPr>
          <w:p w14:paraId="780AA7A0" w14:textId="53E648F2" w:rsidR="00DC072F" w:rsidRDefault="00BB3188" w:rsidP="00E500E7">
            <w:r w:rsidRPr="00765CA0">
              <w:t>Talent Capability and Performance</w:t>
            </w:r>
            <w:r>
              <w:t xml:space="preserve"> (</w:t>
            </w:r>
            <w:r w:rsidRPr="00765CA0">
              <w:t>People Group</w:t>
            </w:r>
            <w:r>
              <w:t>).</w:t>
            </w:r>
          </w:p>
        </w:tc>
        <w:tc>
          <w:tcPr>
            <w:tcW w:w="2693" w:type="dxa"/>
          </w:tcPr>
          <w:p w14:paraId="4BCD973E" w14:textId="0010EA6C" w:rsidR="00DC072F" w:rsidRPr="00340637" w:rsidRDefault="00DC072F" w:rsidP="00E500E7">
            <w:r>
              <w:t>Term 2, 2027</w:t>
            </w:r>
            <w:r w:rsidR="00905F60">
              <w:t>.</w:t>
            </w:r>
          </w:p>
        </w:tc>
        <w:tc>
          <w:tcPr>
            <w:tcW w:w="4394" w:type="dxa"/>
          </w:tcPr>
          <w:p w14:paraId="3012E3D9" w14:textId="77777777" w:rsidR="00B37548" w:rsidRPr="003B5621" w:rsidRDefault="00B37548" w:rsidP="00B37548">
            <w:r w:rsidRPr="003B5621">
              <w:t>Our Plan focus areas 1, 2 and 4.</w:t>
            </w:r>
          </w:p>
          <w:p w14:paraId="292FF194" w14:textId="39628539" w:rsidR="00DC072F" w:rsidRPr="003B5621" w:rsidRDefault="0048551B" w:rsidP="0048551B">
            <w:r w:rsidRPr="003B5621">
              <w:t>DRC Recommendation 7.8</w:t>
            </w:r>
            <w:r w:rsidR="00905F60" w:rsidRPr="003B5621">
              <w:t>.</w:t>
            </w:r>
          </w:p>
        </w:tc>
      </w:tr>
      <w:tr w:rsidR="00E500E7" w14:paraId="02EBB57A" w14:textId="77777777" w:rsidTr="007E50D1">
        <w:trPr>
          <w:cantSplit/>
        </w:trPr>
        <w:tc>
          <w:tcPr>
            <w:tcW w:w="14737" w:type="dxa"/>
            <w:gridSpan w:val="4"/>
          </w:tcPr>
          <w:p w14:paraId="46353980" w14:textId="5868B444" w:rsidR="00E500E7" w:rsidRPr="00E51D25" w:rsidRDefault="00E500E7" w:rsidP="00E500E7">
            <w:pPr>
              <w:rPr>
                <w:b/>
                <w:bCs/>
              </w:rPr>
            </w:pPr>
            <w:r>
              <w:rPr>
                <w:b/>
                <w:bCs/>
              </w:rPr>
              <w:t xml:space="preserve">Action 1.2 </w:t>
            </w:r>
            <w:r w:rsidRPr="00E51D25">
              <w:rPr>
                <w:b/>
                <w:bCs/>
              </w:rPr>
              <w:t>Implement and promote programs that build positive attitudes and understanding</w:t>
            </w:r>
            <w:r w:rsidR="000872B2">
              <w:rPr>
                <w:b/>
                <w:bCs/>
              </w:rPr>
              <w:t>.</w:t>
            </w:r>
          </w:p>
        </w:tc>
      </w:tr>
      <w:tr w:rsidR="00DC072F" w14:paraId="1FCA2F9F" w14:textId="77777777" w:rsidTr="00422596">
        <w:trPr>
          <w:cnfStyle w:val="000000100000" w:firstRow="0" w:lastRow="0" w:firstColumn="0" w:lastColumn="0" w:oddVBand="0" w:evenVBand="0" w:oddHBand="1" w:evenHBand="0" w:firstRowFirstColumn="0" w:firstRowLastColumn="0" w:lastRowFirstColumn="0" w:lastRowLastColumn="0"/>
          <w:cantSplit/>
        </w:trPr>
        <w:tc>
          <w:tcPr>
            <w:tcW w:w="4957" w:type="dxa"/>
          </w:tcPr>
          <w:p w14:paraId="1AA8E7E7" w14:textId="0620576F" w:rsidR="00DC072F" w:rsidRPr="006C40F9" w:rsidRDefault="00DC072F" w:rsidP="00DC072F">
            <w:r w:rsidRPr="006C40F9">
              <w:t xml:space="preserve">Implement the Hidden Disability Sunflower program in Education </w:t>
            </w:r>
            <w:r w:rsidR="00B37548">
              <w:t>Support Staff o</w:t>
            </w:r>
            <w:r w:rsidRPr="006C40F9">
              <w:t>ffices and participating schools</w:t>
            </w:r>
            <w:r w:rsidR="00905F60">
              <w:t>.</w:t>
            </w:r>
          </w:p>
        </w:tc>
        <w:tc>
          <w:tcPr>
            <w:tcW w:w="2693" w:type="dxa"/>
          </w:tcPr>
          <w:p w14:paraId="5CD53BA5" w14:textId="639BB3E2" w:rsidR="00DC072F" w:rsidRDefault="00BB3188" w:rsidP="00DC072F">
            <w:r w:rsidRPr="00765CA0">
              <w:t>Talent Capability and Performance</w:t>
            </w:r>
            <w:r>
              <w:t xml:space="preserve"> (</w:t>
            </w:r>
            <w:r w:rsidRPr="00765CA0">
              <w:t>People Group</w:t>
            </w:r>
            <w:r>
              <w:t>).</w:t>
            </w:r>
          </w:p>
        </w:tc>
        <w:tc>
          <w:tcPr>
            <w:tcW w:w="2693" w:type="dxa"/>
          </w:tcPr>
          <w:p w14:paraId="7B5E01A7" w14:textId="6155946A" w:rsidR="00DC072F" w:rsidRPr="00340637" w:rsidRDefault="00DC072F" w:rsidP="00765CA0">
            <w:pPr>
              <w:pStyle w:val="ListBullet"/>
              <w:numPr>
                <w:ilvl w:val="0"/>
                <w:numId w:val="0"/>
              </w:numPr>
              <w:ind w:left="567" w:hanging="567"/>
            </w:pPr>
            <w:r>
              <w:t>Term 4, 2026</w:t>
            </w:r>
            <w:r w:rsidR="00905F60">
              <w:t>.</w:t>
            </w:r>
          </w:p>
        </w:tc>
        <w:tc>
          <w:tcPr>
            <w:tcW w:w="4394" w:type="dxa"/>
          </w:tcPr>
          <w:p w14:paraId="65C93465" w14:textId="10E520D6" w:rsidR="00B37548" w:rsidRPr="003B5621" w:rsidRDefault="00B37548" w:rsidP="00B37548">
            <w:r w:rsidRPr="003B5621">
              <w:t>Our Plan focus area 2.</w:t>
            </w:r>
          </w:p>
          <w:p w14:paraId="60726644" w14:textId="4020F9E8" w:rsidR="00DC072F" w:rsidRPr="003B5621" w:rsidRDefault="004C3712" w:rsidP="0048551B">
            <w:r w:rsidRPr="003B5621">
              <w:t>National Autism Strategy 2025-2031</w:t>
            </w:r>
            <w:r w:rsidR="00905F60" w:rsidRPr="003B5621">
              <w:t>.</w:t>
            </w:r>
          </w:p>
        </w:tc>
      </w:tr>
      <w:tr w:rsidR="00DC072F" w14:paraId="5FBB5E12" w14:textId="77777777" w:rsidTr="00422596">
        <w:trPr>
          <w:cantSplit/>
        </w:trPr>
        <w:tc>
          <w:tcPr>
            <w:tcW w:w="4957" w:type="dxa"/>
          </w:tcPr>
          <w:p w14:paraId="59F6A55A" w14:textId="6FEBA033" w:rsidR="00DC072F" w:rsidRPr="006C40F9" w:rsidRDefault="00DC072F" w:rsidP="00DC072F">
            <w:r w:rsidRPr="006C40F9">
              <w:t>Deliver department-wide recognition programs that promote disability inclusion, such as Disability Recognition Week, Global Accessibility Awareness Day, and International Day for People with Disability</w:t>
            </w:r>
            <w:r w:rsidR="00905F60">
              <w:t>.</w:t>
            </w:r>
          </w:p>
        </w:tc>
        <w:tc>
          <w:tcPr>
            <w:tcW w:w="2693" w:type="dxa"/>
          </w:tcPr>
          <w:p w14:paraId="66325CE3" w14:textId="236E8A8C" w:rsidR="00DC072F" w:rsidRDefault="00BB3188" w:rsidP="00DC072F">
            <w:r w:rsidRPr="00765CA0">
              <w:t>Talent Capability and Performance</w:t>
            </w:r>
            <w:r>
              <w:t xml:space="preserve"> (</w:t>
            </w:r>
            <w:r w:rsidRPr="00765CA0">
              <w:t>People Group</w:t>
            </w:r>
            <w:r>
              <w:t>).</w:t>
            </w:r>
          </w:p>
        </w:tc>
        <w:tc>
          <w:tcPr>
            <w:tcW w:w="2693" w:type="dxa"/>
          </w:tcPr>
          <w:p w14:paraId="35226DF9" w14:textId="07256B72" w:rsidR="00DC072F" w:rsidRPr="00340637" w:rsidRDefault="00DC072F" w:rsidP="00DC072F">
            <w:r>
              <w:t>Ongoing</w:t>
            </w:r>
            <w:r w:rsidR="00905F60">
              <w:t>.</w:t>
            </w:r>
          </w:p>
        </w:tc>
        <w:tc>
          <w:tcPr>
            <w:tcW w:w="4394" w:type="dxa"/>
          </w:tcPr>
          <w:p w14:paraId="6AF1F477" w14:textId="1FCF0579" w:rsidR="00B37548" w:rsidRPr="003B5621" w:rsidRDefault="00B37548" w:rsidP="00B37548">
            <w:r w:rsidRPr="003B5621">
              <w:t>Our Plan focus areas 1 and 5.</w:t>
            </w:r>
          </w:p>
          <w:p w14:paraId="04E1A674" w14:textId="2B616932" w:rsidR="00DC072F" w:rsidRPr="003B5621" w:rsidRDefault="002067AC" w:rsidP="00B37548">
            <w:r w:rsidRPr="003B5621">
              <w:t xml:space="preserve">National Autism Strategy </w:t>
            </w:r>
            <w:r w:rsidR="00B37548" w:rsidRPr="003B5621">
              <w:br/>
            </w:r>
            <w:r w:rsidRPr="003B5621">
              <w:t>2025-2031</w:t>
            </w:r>
            <w:r w:rsidR="00ED64FA" w:rsidRPr="003B5621">
              <w:t xml:space="preserve"> </w:t>
            </w:r>
            <w:r w:rsidR="00B37548" w:rsidRPr="003B5621">
              <w:t>–</w:t>
            </w:r>
            <w:r w:rsidR="00ED64FA" w:rsidRPr="003B5621">
              <w:t xml:space="preserve"> Commitment 1(a)</w:t>
            </w:r>
            <w:r w:rsidR="00905F60" w:rsidRPr="003B5621">
              <w:t>.</w:t>
            </w:r>
          </w:p>
        </w:tc>
      </w:tr>
      <w:tr w:rsidR="00DC072F" w14:paraId="22E341F7" w14:textId="77777777" w:rsidTr="00422596">
        <w:trPr>
          <w:cnfStyle w:val="000000100000" w:firstRow="0" w:lastRow="0" w:firstColumn="0" w:lastColumn="0" w:oddVBand="0" w:evenVBand="0" w:oddHBand="1" w:evenHBand="0" w:firstRowFirstColumn="0" w:firstRowLastColumn="0" w:lastRowFirstColumn="0" w:lastRowLastColumn="0"/>
          <w:cantSplit/>
        </w:trPr>
        <w:tc>
          <w:tcPr>
            <w:tcW w:w="4957" w:type="dxa"/>
          </w:tcPr>
          <w:p w14:paraId="7DEADC79" w14:textId="6F8047C1" w:rsidR="003B5621" w:rsidRPr="003B5621" w:rsidRDefault="00DC072F" w:rsidP="003B5621">
            <w:r w:rsidRPr="003B5621">
              <w:t>Promote and monitor uptake of videos and associated curriculum resources to build awareness in students about disability</w:t>
            </w:r>
            <w:r w:rsidR="00905F60" w:rsidRPr="003B5621">
              <w:t>.</w:t>
            </w:r>
          </w:p>
        </w:tc>
        <w:tc>
          <w:tcPr>
            <w:tcW w:w="2693" w:type="dxa"/>
          </w:tcPr>
          <w:p w14:paraId="36190997" w14:textId="1BF5F53F" w:rsidR="00DC072F" w:rsidRPr="003B5621" w:rsidRDefault="00DC072F" w:rsidP="00DC072F">
            <w:r w:rsidRPr="003B5621">
              <w:t xml:space="preserve">Inclusion and Wellbeing </w:t>
            </w:r>
            <w:r w:rsidR="00BB3188" w:rsidRPr="003B5621">
              <w:t>(</w:t>
            </w:r>
            <w:r w:rsidRPr="003B5621">
              <w:t>Teaching</w:t>
            </w:r>
            <w:r w:rsidR="00BB3188" w:rsidRPr="003B5621">
              <w:t>,</w:t>
            </w:r>
            <w:r w:rsidRPr="003B5621">
              <w:t xml:space="preserve"> Learning and Student Wellbeing</w:t>
            </w:r>
            <w:r w:rsidR="00BB3188" w:rsidRPr="003B5621">
              <w:t>)</w:t>
            </w:r>
            <w:r w:rsidR="00905F60" w:rsidRPr="003B5621">
              <w:t>.</w:t>
            </w:r>
          </w:p>
        </w:tc>
        <w:tc>
          <w:tcPr>
            <w:tcW w:w="2693" w:type="dxa"/>
          </w:tcPr>
          <w:p w14:paraId="7991B49A" w14:textId="0E362C1B" w:rsidR="00DC072F" w:rsidRPr="003B5621" w:rsidRDefault="00DC072F" w:rsidP="00DC072F">
            <w:r w:rsidRPr="003B5621">
              <w:t>Ongoing</w:t>
            </w:r>
            <w:r w:rsidR="00905F60" w:rsidRPr="003B5621">
              <w:t>.</w:t>
            </w:r>
          </w:p>
        </w:tc>
        <w:tc>
          <w:tcPr>
            <w:tcW w:w="4394" w:type="dxa"/>
          </w:tcPr>
          <w:p w14:paraId="457EEF30" w14:textId="77777777" w:rsidR="00B37548" w:rsidRPr="003B5621" w:rsidRDefault="00B37548" w:rsidP="00B37548">
            <w:r w:rsidRPr="003B5621">
              <w:t>Our Plan focus areas 1 and 5.</w:t>
            </w:r>
          </w:p>
          <w:p w14:paraId="65CA7479" w14:textId="407A1C72" w:rsidR="003B5621" w:rsidRPr="003B5621" w:rsidRDefault="002067AC" w:rsidP="00503056">
            <w:r w:rsidRPr="003B5621">
              <w:t xml:space="preserve">National Autism Strategy </w:t>
            </w:r>
            <w:r w:rsidR="00B37548" w:rsidRPr="003B5621">
              <w:br/>
            </w:r>
            <w:r w:rsidRPr="003B5621">
              <w:t>2025-2031</w:t>
            </w:r>
            <w:r w:rsidR="00ED64FA" w:rsidRPr="003B5621">
              <w:t xml:space="preserve"> </w:t>
            </w:r>
            <w:r w:rsidR="00B37548" w:rsidRPr="003B5621">
              <w:t>–</w:t>
            </w:r>
            <w:r w:rsidR="00ED64FA" w:rsidRPr="003B5621">
              <w:t xml:space="preserve"> Commitment 1(a)</w:t>
            </w:r>
            <w:r w:rsidR="00905F60" w:rsidRPr="003B5621">
              <w:t>.</w:t>
            </w:r>
          </w:p>
        </w:tc>
      </w:tr>
      <w:tr w:rsidR="00DC072F" w14:paraId="12F39006" w14:textId="77777777" w:rsidTr="007E50D1">
        <w:trPr>
          <w:cantSplit/>
        </w:trPr>
        <w:tc>
          <w:tcPr>
            <w:tcW w:w="14737" w:type="dxa"/>
            <w:gridSpan w:val="4"/>
          </w:tcPr>
          <w:p w14:paraId="667AE016" w14:textId="142E89CA" w:rsidR="00DC072F" w:rsidRPr="003B5621" w:rsidRDefault="00DC072F" w:rsidP="00DC072F">
            <w:pPr>
              <w:rPr>
                <w:b/>
                <w:bCs/>
              </w:rPr>
            </w:pPr>
            <w:r w:rsidRPr="003B5621">
              <w:rPr>
                <w:b/>
                <w:bCs/>
              </w:rPr>
              <w:lastRenderedPageBreak/>
              <w:t>Action 1.3 Implement and promote programs that support and recognise staff with disability</w:t>
            </w:r>
            <w:r w:rsidR="000872B2" w:rsidRPr="003B5621">
              <w:rPr>
                <w:b/>
                <w:bCs/>
              </w:rPr>
              <w:t>.</w:t>
            </w:r>
          </w:p>
        </w:tc>
      </w:tr>
      <w:tr w:rsidR="00DC072F" w14:paraId="1E2EB9D8" w14:textId="77777777" w:rsidTr="00010C44">
        <w:trPr>
          <w:cnfStyle w:val="000000100000" w:firstRow="0" w:lastRow="0" w:firstColumn="0" w:lastColumn="0" w:oddVBand="0" w:evenVBand="0" w:oddHBand="1" w:evenHBand="0" w:firstRowFirstColumn="0" w:firstRowLastColumn="0" w:lastRowFirstColumn="0" w:lastRowLastColumn="0"/>
          <w:cantSplit/>
        </w:trPr>
        <w:tc>
          <w:tcPr>
            <w:tcW w:w="4957" w:type="dxa"/>
          </w:tcPr>
          <w:p w14:paraId="77C28CA1" w14:textId="679CF06A" w:rsidR="00DC072F" w:rsidRPr="003B5621" w:rsidRDefault="00DC072F" w:rsidP="00DC072F">
            <w:r w:rsidRPr="003B5621">
              <w:t>Explore opportunities to celebrate contributions of people with disability through formal recognition programs</w:t>
            </w:r>
            <w:r w:rsidR="00905F60" w:rsidRPr="003B5621">
              <w:t>.</w:t>
            </w:r>
          </w:p>
        </w:tc>
        <w:tc>
          <w:tcPr>
            <w:tcW w:w="2693" w:type="dxa"/>
          </w:tcPr>
          <w:p w14:paraId="7D9A0527" w14:textId="12311ECD" w:rsidR="00DC072F" w:rsidRPr="003B5621" w:rsidRDefault="00BB3188" w:rsidP="00DC072F">
            <w:r w:rsidRPr="003B5621">
              <w:t>Talent Capability and Performance (People Group).</w:t>
            </w:r>
          </w:p>
        </w:tc>
        <w:tc>
          <w:tcPr>
            <w:tcW w:w="2693" w:type="dxa"/>
          </w:tcPr>
          <w:p w14:paraId="18C4B55D" w14:textId="01D4CD3F" w:rsidR="00DC072F" w:rsidRPr="003B5621" w:rsidRDefault="00DC072F" w:rsidP="00DC072F">
            <w:r w:rsidRPr="003B5621">
              <w:t>Term 4, 2027</w:t>
            </w:r>
            <w:r w:rsidR="00905F60" w:rsidRPr="003B5621">
              <w:t>.</w:t>
            </w:r>
          </w:p>
        </w:tc>
        <w:tc>
          <w:tcPr>
            <w:tcW w:w="4394" w:type="dxa"/>
          </w:tcPr>
          <w:p w14:paraId="34FCC362" w14:textId="39BED051" w:rsidR="00B37548" w:rsidRPr="003B5621" w:rsidRDefault="00B37548" w:rsidP="00B37548">
            <w:r w:rsidRPr="003B5621">
              <w:t>Our Plan focus areas 1 and 2.</w:t>
            </w:r>
          </w:p>
          <w:p w14:paraId="4D6E5E91" w14:textId="0FF90A72" w:rsidR="00DC072F" w:rsidRPr="003B5621" w:rsidRDefault="00B707F6" w:rsidP="00DC072F">
            <w:pPr>
              <w:rPr>
                <w:b/>
              </w:rPr>
            </w:pPr>
            <w:r w:rsidRPr="003B5621">
              <w:t xml:space="preserve">National Autism Strategy </w:t>
            </w:r>
            <w:r w:rsidR="00B37548" w:rsidRPr="003B5621">
              <w:br/>
            </w:r>
            <w:r w:rsidRPr="003B5621">
              <w:t>2025-2031</w:t>
            </w:r>
            <w:r w:rsidR="00ED64FA" w:rsidRPr="003B5621">
              <w:t xml:space="preserve"> </w:t>
            </w:r>
            <w:r w:rsidR="00B37548" w:rsidRPr="003B5621">
              <w:t>–</w:t>
            </w:r>
            <w:r w:rsidR="00ED64FA" w:rsidRPr="003B5621">
              <w:t xml:space="preserve"> Commitment 1(a)</w:t>
            </w:r>
            <w:r w:rsidR="00905F60" w:rsidRPr="003B5621">
              <w:t>.</w:t>
            </w:r>
          </w:p>
        </w:tc>
      </w:tr>
      <w:tr w:rsidR="00DC072F" w14:paraId="370DFBD9" w14:textId="77777777" w:rsidTr="00010C44">
        <w:trPr>
          <w:cantSplit/>
        </w:trPr>
        <w:tc>
          <w:tcPr>
            <w:tcW w:w="4957" w:type="dxa"/>
          </w:tcPr>
          <w:p w14:paraId="7A6310F2" w14:textId="0809EBA8" w:rsidR="00DC072F" w:rsidRPr="003B5621" w:rsidRDefault="00DC072F" w:rsidP="00DC072F">
            <w:r w:rsidRPr="003B5621">
              <w:t>Deliver a mentoring program that connects staff with disability with senior leaders to promote two-way learning and understanding</w:t>
            </w:r>
            <w:r w:rsidR="00905F60" w:rsidRPr="003B5621">
              <w:t>.</w:t>
            </w:r>
          </w:p>
        </w:tc>
        <w:tc>
          <w:tcPr>
            <w:tcW w:w="2693" w:type="dxa"/>
          </w:tcPr>
          <w:p w14:paraId="458E14B7" w14:textId="5D5B3D3C" w:rsidR="00DC072F" w:rsidRPr="003B5621" w:rsidRDefault="00BB3188" w:rsidP="00DC072F">
            <w:r w:rsidRPr="003B5621">
              <w:t>Talent Capability and Performance (People Group).</w:t>
            </w:r>
          </w:p>
        </w:tc>
        <w:tc>
          <w:tcPr>
            <w:tcW w:w="2693" w:type="dxa"/>
          </w:tcPr>
          <w:p w14:paraId="76BD939C" w14:textId="73C11694" w:rsidR="00DC072F" w:rsidRPr="003B5621" w:rsidRDefault="00DC072F" w:rsidP="00DC072F">
            <w:r w:rsidRPr="003B5621">
              <w:t>Term 4, 2027</w:t>
            </w:r>
            <w:r w:rsidR="00905F60" w:rsidRPr="003B5621">
              <w:t>.</w:t>
            </w:r>
          </w:p>
        </w:tc>
        <w:tc>
          <w:tcPr>
            <w:tcW w:w="4394" w:type="dxa"/>
          </w:tcPr>
          <w:p w14:paraId="2A601C26" w14:textId="55E58BDF" w:rsidR="00106130" w:rsidRPr="003B5621" w:rsidRDefault="00B37548" w:rsidP="00765CA0">
            <w:r w:rsidRPr="003B5621">
              <w:t xml:space="preserve">Our Plan focus area </w:t>
            </w:r>
            <w:r w:rsidR="00106130" w:rsidRPr="003B5621">
              <w:t>4</w:t>
            </w:r>
            <w:r w:rsidRPr="003B5621">
              <w:t>.</w:t>
            </w:r>
          </w:p>
          <w:p w14:paraId="61D4AD6C" w14:textId="177B643C" w:rsidR="00DC072F" w:rsidRPr="003B5621" w:rsidRDefault="00503056" w:rsidP="00503056">
            <w:r w:rsidRPr="003B5621">
              <w:t>DRC</w:t>
            </w:r>
            <w:r w:rsidR="00106130" w:rsidRPr="003B5621">
              <w:t xml:space="preserve"> Recommendation 7.8</w:t>
            </w:r>
            <w:r w:rsidR="00905F60" w:rsidRPr="003B5621">
              <w:t>.</w:t>
            </w:r>
          </w:p>
        </w:tc>
      </w:tr>
    </w:tbl>
    <w:p w14:paraId="281C910A" w14:textId="77777777" w:rsidR="00422596" w:rsidRDefault="00422596" w:rsidP="00DD3E0A">
      <w:pPr>
        <w:pStyle w:val="Heading4"/>
      </w:pPr>
    </w:p>
    <w:p w14:paraId="51B627C7" w14:textId="77777777" w:rsidR="00422596" w:rsidRDefault="00422596">
      <w:pPr>
        <w:suppressAutoHyphens w:val="0"/>
        <w:spacing w:before="0" w:after="160" w:line="259" w:lineRule="auto"/>
        <w:rPr>
          <w:color w:val="002664"/>
          <w:sz w:val="28"/>
          <w:szCs w:val="36"/>
        </w:rPr>
      </w:pPr>
      <w:r>
        <w:br w:type="page"/>
      </w:r>
    </w:p>
    <w:p w14:paraId="0D27D869" w14:textId="6AF4F05E" w:rsidR="006F4BA9" w:rsidRDefault="006F4BA9" w:rsidP="00DD3E0A">
      <w:pPr>
        <w:pStyle w:val="Heading4"/>
      </w:pPr>
      <w:r w:rsidRPr="00674DA8">
        <w:lastRenderedPageBreak/>
        <w:t xml:space="preserve">Contribution to </w:t>
      </w:r>
      <w:r w:rsidR="00B37548">
        <w:t>Our</w:t>
      </w:r>
      <w:r w:rsidRPr="00674DA8">
        <w:t xml:space="preserve"> Plan for </w:t>
      </w:r>
      <w:r w:rsidR="00B37548">
        <w:t xml:space="preserve">NSW </w:t>
      </w:r>
      <w:r w:rsidRPr="00674DA8">
        <w:t>Public Education</w:t>
      </w:r>
    </w:p>
    <w:p w14:paraId="4CA5F3D5" w14:textId="79D21318" w:rsidR="006F4BA9" w:rsidRPr="006E0B94" w:rsidRDefault="006F4BA9" w:rsidP="00E679AF">
      <w:pPr>
        <w:numPr>
          <w:ilvl w:val="0"/>
          <w:numId w:val="17"/>
        </w:numPr>
        <w:suppressAutoHyphens w:val="0"/>
        <w:spacing w:before="0" w:after="160" w:line="259" w:lineRule="auto"/>
      </w:pPr>
      <w:r w:rsidRPr="006E0B94">
        <w:t>Advances equitable outcomes, opportunities and experiences by building understanding of disability and reducing attitudinal barriers.</w:t>
      </w:r>
    </w:p>
    <w:p w14:paraId="15881B5B" w14:textId="77777777" w:rsidR="006F4BA9" w:rsidRPr="006E0B94" w:rsidRDefault="006F4BA9" w:rsidP="00E679AF">
      <w:pPr>
        <w:numPr>
          <w:ilvl w:val="0"/>
          <w:numId w:val="17"/>
        </w:numPr>
        <w:suppressAutoHyphens w:val="0"/>
        <w:spacing w:before="0" w:after="160" w:line="259" w:lineRule="auto"/>
      </w:pPr>
      <w:r w:rsidRPr="006E0B94">
        <w:t xml:space="preserve">Strengthens workforce capability by improving leadership confidence and awareness of disability inclusion. </w:t>
      </w:r>
    </w:p>
    <w:p w14:paraId="68030AC1" w14:textId="1E31DCD8" w:rsidR="006F4BA9" w:rsidRDefault="006F4BA9">
      <w:pPr>
        <w:numPr>
          <w:ilvl w:val="0"/>
          <w:numId w:val="17"/>
        </w:numPr>
        <w:suppressAutoHyphens w:val="0"/>
        <w:spacing w:before="0" w:after="160" w:line="259" w:lineRule="auto"/>
      </w:pPr>
      <w:r w:rsidRPr="006E0B94">
        <w:t>Supports inclusive school and workplace cultures where people with disability are recognised, valued and able to contribute</w:t>
      </w:r>
      <w:r>
        <w:t xml:space="preserve"> fully. </w:t>
      </w:r>
      <w:r>
        <w:br w:type="page"/>
      </w:r>
    </w:p>
    <w:p w14:paraId="57C081A7" w14:textId="77777777" w:rsidR="006F4BA9" w:rsidRPr="00BF1508" w:rsidRDefault="006F4BA9" w:rsidP="002347FC">
      <w:pPr>
        <w:pStyle w:val="Heading3"/>
      </w:pPr>
      <w:bookmarkStart w:id="21" w:name="_Toc233040797"/>
      <w:r w:rsidRPr="79BFD8A2">
        <w:lastRenderedPageBreak/>
        <w:t>Pillar 2: Creating liveable and safer communities</w:t>
      </w:r>
      <w:bookmarkEnd w:id="21"/>
      <w:r w:rsidRPr="79BFD8A2">
        <w:t xml:space="preserve"> </w:t>
      </w:r>
    </w:p>
    <w:p w14:paraId="0F3AC0F5" w14:textId="77777777" w:rsidR="006F4BA9" w:rsidRPr="00566973" w:rsidRDefault="006F4BA9" w:rsidP="00C96ED8">
      <w:pPr>
        <w:pStyle w:val="FeatureBox2"/>
      </w:pPr>
      <w:r w:rsidRPr="00566973">
        <w:t>Aim: Enhance the participation of people with disability in all areas of community life by addressing barriers in housing, education, transport, health, social and cultural engagement and overall wellbeing.</w:t>
      </w:r>
    </w:p>
    <w:p w14:paraId="5C092FF3" w14:textId="77777777" w:rsidR="006F4BA9" w:rsidRDefault="006F4BA9" w:rsidP="006F4BA9">
      <w:r w:rsidRPr="004404E0">
        <w:t xml:space="preserve">A truly liveable community needs to be accessible, safe and inclusive for everyone, including people with disability. </w:t>
      </w:r>
    </w:p>
    <w:p w14:paraId="61DCC712" w14:textId="40CC227F" w:rsidR="00C96ED8" w:rsidRDefault="00C96ED8" w:rsidP="00DD3E0A">
      <w:pPr>
        <w:pStyle w:val="Heading4"/>
      </w:pPr>
      <w:r>
        <w:t>Our goal</w:t>
      </w:r>
    </w:p>
    <w:p w14:paraId="678158EA" w14:textId="2FDC53F0" w:rsidR="006F4BA9" w:rsidRDefault="006F4BA9" w:rsidP="006F4BA9">
      <w:r>
        <w:t xml:space="preserve">The </w:t>
      </w:r>
      <w:r w:rsidR="00B37548">
        <w:t>d</w:t>
      </w:r>
      <w:r>
        <w:t xml:space="preserve">epartment will work to remove or reduce barriers in education so that students with disability are supported by teachers and support staff who are equipped to respond effectively to their needs, in school environments that promote inclusive access for students, staff and communities. </w:t>
      </w:r>
    </w:p>
    <w:p w14:paraId="637D1AD9" w14:textId="48D6FE82" w:rsidR="00C96ED8" w:rsidRDefault="00C96ED8" w:rsidP="00DD3E0A">
      <w:pPr>
        <w:pStyle w:val="Heading4"/>
      </w:pPr>
      <w:r>
        <w:t>Our outcomes</w:t>
      </w:r>
    </w:p>
    <w:p w14:paraId="69D81FB9" w14:textId="77777777" w:rsidR="00C96ED8" w:rsidRDefault="00C96ED8" w:rsidP="00E679AF">
      <w:pPr>
        <w:pStyle w:val="ListParagraph"/>
        <w:numPr>
          <w:ilvl w:val="0"/>
          <w:numId w:val="54"/>
        </w:numPr>
      </w:pPr>
      <w:r w:rsidRPr="0089705E">
        <w:t xml:space="preserve">Improved staff capability and confidence to </w:t>
      </w:r>
      <w:proofErr w:type="gramStart"/>
      <w:r w:rsidRPr="0089705E">
        <w:t>make adjustments</w:t>
      </w:r>
      <w:proofErr w:type="gramEnd"/>
      <w:r w:rsidRPr="0089705E">
        <w:t xml:space="preserve"> aligned with student need, contributing to improved learning participation and engagement.</w:t>
      </w:r>
      <w:r>
        <w:t xml:space="preserve"> </w:t>
      </w:r>
    </w:p>
    <w:p w14:paraId="51A74690" w14:textId="194AE8F8" w:rsidR="00C96ED8" w:rsidRDefault="00C96ED8" w:rsidP="00E679AF">
      <w:pPr>
        <w:pStyle w:val="ListParagraph"/>
        <w:numPr>
          <w:ilvl w:val="0"/>
          <w:numId w:val="54"/>
        </w:numPr>
      </w:pPr>
      <w:r w:rsidRPr="000604FF">
        <w:t>Increased consistency and quality of inclusive education practices across NSW public schools.</w:t>
      </w:r>
      <w:r>
        <w:t xml:space="preserve"> </w:t>
      </w:r>
    </w:p>
    <w:p w14:paraId="517BE08E" w14:textId="111E4770" w:rsidR="00C96ED8" w:rsidRDefault="00C96ED8" w:rsidP="00E679AF">
      <w:pPr>
        <w:pStyle w:val="ListParagraph"/>
        <w:numPr>
          <w:ilvl w:val="0"/>
          <w:numId w:val="54"/>
        </w:numPr>
      </w:pPr>
      <w:r>
        <w:t>Physical infrastructure in new builds and upgrades is accessible for staff and students.</w:t>
      </w:r>
    </w:p>
    <w:p w14:paraId="0DDAA9C2" w14:textId="2B312CD0" w:rsidR="00C96ED8" w:rsidRDefault="00C96ED8" w:rsidP="00DD3E0A">
      <w:pPr>
        <w:pStyle w:val="Heading4"/>
      </w:pPr>
      <w:r>
        <w:lastRenderedPageBreak/>
        <w:t>Our initiatives</w:t>
      </w:r>
    </w:p>
    <w:tbl>
      <w:tblPr>
        <w:tblStyle w:val="ListTable4-Accent1"/>
        <w:tblW w:w="14737" w:type="dxa"/>
        <w:tblLook w:val="0420" w:firstRow="1" w:lastRow="0" w:firstColumn="0" w:lastColumn="0" w:noHBand="0" w:noVBand="1"/>
      </w:tblPr>
      <w:tblGrid>
        <w:gridCol w:w="4957"/>
        <w:gridCol w:w="2835"/>
        <w:gridCol w:w="2835"/>
        <w:gridCol w:w="4110"/>
      </w:tblGrid>
      <w:tr w:rsidR="00625F54" w14:paraId="566AEA61" w14:textId="77777777" w:rsidTr="00422596">
        <w:trPr>
          <w:cnfStyle w:val="100000000000" w:firstRow="1" w:lastRow="0" w:firstColumn="0" w:lastColumn="0" w:oddVBand="0" w:evenVBand="0" w:oddHBand="0" w:evenHBand="0" w:firstRowFirstColumn="0" w:firstRowLastColumn="0" w:lastRowFirstColumn="0" w:lastRowLastColumn="0"/>
          <w:cantSplit/>
          <w:tblHeader/>
        </w:trPr>
        <w:tc>
          <w:tcPr>
            <w:tcW w:w="4957" w:type="dxa"/>
          </w:tcPr>
          <w:p w14:paraId="1C635A84" w14:textId="2EDD8C0B" w:rsidR="00625F54" w:rsidRDefault="00625F54" w:rsidP="00625F54">
            <w:r>
              <w:t>What we will do</w:t>
            </w:r>
          </w:p>
        </w:tc>
        <w:tc>
          <w:tcPr>
            <w:tcW w:w="2835" w:type="dxa"/>
          </w:tcPr>
          <w:p w14:paraId="2A944961" w14:textId="04524297" w:rsidR="00625F54" w:rsidRDefault="00625F54">
            <w:r>
              <w:t>Who will lead it</w:t>
            </w:r>
          </w:p>
        </w:tc>
        <w:tc>
          <w:tcPr>
            <w:tcW w:w="2835" w:type="dxa"/>
            <w:tcBorders>
              <w:right w:val="single" w:sz="4" w:space="0" w:color="002664" w:themeColor="accent1"/>
            </w:tcBorders>
          </w:tcPr>
          <w:p w14:paraId="15CFD666" w14:textId="62D13DFF" w:rsidR="00625F54" w:rsidRDefault="00625F54">
            <w:r>
              <w:t>When it will be done</w:t>
            </w:r>
            <w:r w:rsidDel="00687743">
              <w:t xml:space="preserve"> </w:t>
            </w:r>
          </w:p>
        </w:tc>
        <w:tc>
          <w:tcPr>
            <w:tcW w:w="4110" w:type="dxa"/>
          </w:tcPr>
          <w:p w14:paraId="6160B775" w14:textId="77777777" w:rsidR="00625F54" w:rsidRDefault="00625F54">
            <w:r>
              <w:t>Why this is important</w:t>
            </w:r>
          </w:p>
        </w:tc>
      </w:tr>
      <w:tr w:rsidR="00370154" w14:paraId="65AA47F1" w14:textId="77777777" w:rsidTr="00931909">
        <w:trPr>
          <w:cnfStyle w:val="000000100000" w:firstRow="0" w:lastRow="0" w:firstColumn="0" w:lastColumn="0" w:oddVBand="0" w:evenVBand="0" w:oddHBand="1" w:evenHBand="0" w:firstRowFirstColumn="0" w:firstRowLastColumn="0" w:lastRowFirstColumn="0" w:lastRowLastColumn="0"/>
          <w:cantSplit/>
        </w:trPr>
        <w:tc>
          <w:tcPr>
            <w:tcW w:w="14737" w:type="dxa"/>
            <w:gridSpan w:val="4"/>
          </w:tcPr>
          <w:p w14:paraId="5EAE7423" w14:textId="7FB66ADC" w:rsidR="0011489D" w:rsidRPr="00E51D25" w:rsidRDefault="00892BF1" w:rsidP="0011489D">
            <w:pPr>
              <w:rPr>
                <w:b/>
                <w:bCs/>
              </w:rPr>
            </w:pPr>
            <w:r>
              <w:rPr>
                <w:b/>
                <w:bCs/>
              </w:rPr>
              <w:t xml:space="preserve">Action 2.1 </w:t>
            </w:r>
            <w:r w:rsidR="0011489D" w:rsidRPr="00E51D25">
              <w:rPr>
                <w:b/>
                <w:bCs/>
              </w:rPr>
              <w:t xml:space="preserve">Ensure a sustainable </w:t>
            </w:r>
            <w:r w:rsidR="00AB3E0E">
              <w:rPr>
                <w:b/>
                <w:bCs/>
              </w:rPr>
              <w:t>supply</w:t>
            </w:r>
            <w:r w:rsidR="00687743">
              <w:rPr>
                <w:b/>
                <w:bCs/>
              </w:rPr>
              <w:t xml:space="preserve"> </w:t>
            </w:r>
            <w:r w:rsidR="0011489D" w:rsidRPr="00E51D25">
              <w:rPr>
                <w:b/>
                <w:bCs/>
              </w:rPr>
              <w:t>of Inclusive Education teachers</w:t>
            </w:r>
            <w:r w:rsidR="000872B2">
              <w:rPr>
                <w:b/>
                <w:bCs/>
              </w:rPr>
              <w:t>.</w:t>
            </w:r>
          </w:p>
        </w:tc>
      </w:tr>
      <w:tr w:rsidR="00687743" w14:paraId="1CBE6998" w14:textId="77777777" w:rsidTr="00422596">
        <w:trPr>
          <w:cantSplit/>
        </w:trPr>
        <w:tc>
          <w:tcPr>
            <w:tcW w:w="4957" w:type="dxa"/>
          </w:tcPr>
          <w:p w14:paraId="44F3CDBF" w14:textId="04D55049" w:rsidR="00687743" w:rsidRDefault="00687743" w:rsidP="00687743">
            <w:r w:rsidRPr="0011489D">
              <w:t xml:space="preserve">Develop and implement a workforce supply strategy for the Special and Inclusive Education workforce to address current teacher vacancies, strengthen teacher capability and build a more sustainable </w:t>
            </w:r>
            <w:r>
              <w:t>supply</w:t>
            </w:r>
            <w:r w:rsidRPr="0011489D">
              <w:t xml:space="preserve"> of inclusive education teachers</w:t>
            </w:r>
            <w:r w:rsidR="00B37548">
              <w:t>.</w:t>
            </w:r>
          </w:p>
        </w:tc>
        <w:tc>
          <w:tcPr>
            <w:tcW w:w="2835" w:type="dxa"/>
          </w:tcPr>
          <w:p w14:paraId="5828F931" w14:textId="16AB2205" w:rsidR="00687743" w:rsidRDefault="00687743">
            <w:r>
              <w:t xml:space="preserve">School Workforce </w:t>
            </w:r>
            <w:r w:rsidR="00BB3188">
              <w:t>(</w:t>
            </w:r>
            <w:r>
              <w:t>People Group</w:t>
            </w:r>
            <w:r w:rsidR="00BB3188">
              <w:t>)</w:t>
            </w:r>
            <w:r w:rsidR="00B37548">
              <w:t>.</w:t>
            </w:r>
          </w:p>
        </w:tc>
        <w:tc>
          <w:tcPr>
            <w:tcW w:w="2835" w:type="dxa"/>
          </w:tcPr>
          <w:p w14:paraId="36ECC0B7" w14:textId="155E4D85" w:rsidR="00687743" w:rsidRPr="00340637" w:rsidRDefault="00687743">
            <w:r>
              <w:t>Term 4, 2029</w:t>
            </w:r>
            <w:r w:rsidR="00B37548">
              <w:t>.</w:t>
            </w:r>
          </w:p>
        </w:tc>
        <w:tc>
          <w:tcPr>
            <w:tcW w:w="4110" w:type="dxa"/>
          </w:tcPr>
          <w:p w14:paraId="33AA063F" w14:textId="7380F7FE" w:rsidR="00687743" w:rsidRDefault="00B37548" w:rsidP="00B37548">
            <w:r>
              <w:t xml:space="preserve">Our Plan focus area </w:t>
            </w:r>
            <w:r w:rsidR="00E85BB5">
              <w:t>2</w:t>
            </w:r>
            <w:r>
              <w:t>.</w:t>
            </w:r>
          </w:p>
        </w:tc>
      </w:tr>
      <w:tr w:rsidR="00370154" w14:paraId="0EC65336" w14:textId="77777777" w:rsidTr="00931909">
        <w:trPr>
          <w:cnfStyle w:val="000000100000" w:firstRow="0" w:lastRow="0" w:firstColumn="0" w:lastColumn="0" w:oddVBand="0" w:evenVBand="0" w:oddHBand="1" w:evenHBand="0" w:firstRowFirstColumn="0" w:firstRowLastColumn="0" w:lastRowFirstColumn="0" w:lastRowLastColumn="0"/>
          <w:cantSplit/>
        </w:trPr>
        <w:tc>
          <w:tcPr>
            <w:tcW w:w="14737" w:type="dxa"/>
            <w:gridSpan w:val="4"/>
          </w:tcPr>
          <w:p w14:paraId="0215861A" w14:textId="4ED94199" w:rsidR="0011489D" w:rsidRPr="00E51D25" w:rsidRDefault="00892BF1">
            <w:pPr>
              <w:rPr>
                <w:b/>
                <w:bCs/>
              </w:rPr>
            </w:pPr>
            <w:r>
              <w:rPr>
                <w:b/>
                <w:bCs/>
              </w:rPr>
              <w:t xml:space="preserve">Action 2.2 </w:t>
            </w:r>
            <w:r w:rsidR="0011489D" w:rsidRPr="00E51D25">
              <w:rPr>
                <w:b/>
                <w:bCs/>
              </w:rPr>
              <w:t>Build inclusive practice to support students with disability</w:t>
            </w:r>
            <w:r w:rsidR="000872B2">
              <w:rPr>
                <w:b/>
                <w:bCs/>
              </w:rPr>
              <w:t>.</w:t>
            </w:r>
          </w:p>
        </w:tc>
      </w:tr>
      <w:tr w:rsidR="00687743" w14:paraId="59DF7ECB" w14:textId="77777777" w:rsidTr="00422596">
        <w:trPr>
          <w:cantSplit/>
        </w:trPr>
        <w:tc>
          <w:tcPr>
            <w:tcW w:w="4957" w:type="dxa"/>
          </w:tcPr>
          <w:p w14:paraId="7D0E653D" w14:textId="0675B041" w:rsidR="00687743" w:rsidRDefault="00687743" w:rsidP="00687743">
            <w:r w:rsidRPr="0011489D">
              <w:t>Enhance guidance and resources on reasonable adjustments for schools</w:t>
            </w:r>
            <w:r w:rsidR="00B37548">
              <w:t>.</w:t>
            </w:r>
          </w:p>
        </w:tc>
        <w:tc>
          <w:tcPr>
            <w:tcW w:w="2835" w:type="dxa"/>
          </w:tcPr>
          <w:p w14:paraId="2C4ED7C3" w14:textId="2315D7B5" w:rsidR="00687743" w:rsidRDefault="00687743">
            <w:r>
              <w:t xml:space="preserve">Inclusion and Wellbeing </w:t>
            </w:r>
            <w:r w:rsidR="00BB3188">
              <w:t>(</w:t>
            </w:r>
            <w:r>
              <w:t>Teaching</w:t>
            </w:r>
            <w:r w:rsidR="00BB3188">
              <w:t>,</w:t>
            </w:r>
            <w:r>
              <w:t xml:space="preserve"> Learning and Student Wellbeing</w:t>
            </w:r>
            <w:r w:rsidR="00BB3188">
              <w:t>).</w:t>
            </w:r>
          </w:p>
        </w:tc>
        <w:tc>
          <w:tcPr>
            <w:tcW w:w="2835" w:type="dxa"/>
          </w:tcPr>
          <w:p w14:paraId="67B81E64" w14:textId="3F336184" w:rsidR="00687743" w:rsidRPr="00340637" w:rsidRDefault="003B5621">
            <w:r>
              <w:t>TBC</w:t>
            </w:r>
          </w:p>
        </w:tc>
        <w:tc>
          <w:tcPr>
            <w:tcW w:w="4110" w:type="dxa"/>
          </w:tcPr>
          <w:p w14:paraId="3D465704" w14:textId="7EEA7D49" w:rsidR="004D1A97" w:rsidRDefault="00B37548" w:rsidP="004D1A97">
            <w:pPr>
              <w:rPr>
                <w:b/>
                <w:bCs/>
              </w:rPr>
            </w:pPr>
            <w:r>
              <w:t xml:space="preserve">Our Plan focus areas </w:t>
            </w:r>
            <w:r w:rsidR="004D1A97">
              <w:t>2</w:t>
            </w:r>
            <w:r>
              <w:t xml:space="preserve"> and 5.</w:t>
            </w:r>
          </w:p>
          <w:p w14:paraId="1D72D845" w14:textId="3A9C3E59" w:rsidR="00687743" w:rsidRDefault="00D440E3">
            <w:r>
              <w:t>DRC</w:t>
            </w:r>
            <w:r w:rsidR="004D1A97">
              <w:t xml:space="preserve"> Recommendation 7.8 </w:t>
            </w:r>
          </w:p>
        </w:tc>
      </w:tr>
      <w:tr w:rsidR="00687743" w14:paraId="0A73EA32" w14:textId="77777777" w:rsidTr="00422596">
        <w:trPr>
          <w:cnfStyle w:val="000000100000" w:firstRow="0" w:lastRow="0" w:firstColumn="0" w:lastColumn="0" w:oddVBand="0" w:evenVBand="0" w:oddHBand="1" w:evenHBand="0" w:firstRowFirstColumn="0" w:firstRowLastColumn="0" w:lastRowFirstColumn="0" w:lastRowLastColumn="0"/>
          <w:cantSplit/>
        </w:trPr>
        <w:tc>
          <w:tcPr>
            <w:tcW w:w="4957" w:type="dxa"/>
          </w:tcPr>
          <w:p w14:paraId="1F2DBED4" w14:textId="60DCCB97" w:rsidR="00687743" w:rsidRPr="0011489D" w:rsidRDefault="00687743" w:rsidP="00687743">
            <w:r w:rsidRPr="0011489D">
              <w:t>Review and update the Personalising Learning with Technology PL course</w:t>
            </w:r>
            <w:r w:rsidR="00B37548">
              <w:t>.</w:t>
            </w:r>
          </w:p>
          <w:p w14:paraId="7CA6FC79" w14:textId="1710B9D8" w:rsidR="00687743" w:rsidRDefault="00687743" w:rsidP="00687743"/>
        </w:tc>
        <w:tc>
          <w:tcPr>
            <w:tcW w:w="2835" w:type="dxa"/>
          </w:tcPr>
          <w:p w14:paraId="2D30B641" w14:textId="36A9A215" w:rsidR="00687743" w:rsidRDefault="00687743" w:rsidP="00687743">
            <w:r>
              <w:t xml:space="preserve">Inclusion and Wellbeing </w:t>
            </w:r>
            <w:r w:rsidR="00BB3188">
              <w:t>(</w:t>
            </w:r>
            <w:r>
              <w:t>Teaching</w:t>
            </w:r>
            <w:r w:rsidR="00BB3188">
              <w:t>,</w:t>
            </w:r>
            <w:r>
              <w:t xml:space="preserve"> Learning and Student Wellbeing</w:t>
            </w:r>
            <w:r w:rsidR="00BB3188">
              <w:t>).</w:t>
            </w:r>
          </w:p>
        </w:tc>
        <w:tc>
          <w:tcPr>
            <w:tcW w:w="2835" w:type="dxa"/>
          </w:tcPr>
          <w:p w14:paraId="40CC9EAD" w14:textId="50D386DF" w:rsidR="00687743" w:rsidRPr="00340637" w:rsidRDefault="003B5621" w:rsidP="00687743">
            <w:r>
              <w:t>TBC</w:t>
            </w:r>
          </w:p>
        </w:tc>
        <w:tc>
          <w:tcPr>
            <w:tcW w:w="4110" w:type="dxa"/>
          </w:tcPr>
          <w:p w14:paraId="7D1B46B8" w14:textId="77777777" w:rsidR="00B37548" w:rsidRDefault="00B37548" w:rsidP="00B37548">
            <w:pPr>
              <w:rPr>
                <w:b/>
                <w:bCs/>
              </w:rPr>
            </w:pPr>
            <w:r>
              <w:t>Our Plan focus areas 2 and 5.</w:t>
            </w:r>
          </w:p>
          <w:p w14:paraId="04F01C22" w14:textId="77B66151" w:rsidR="00687743" w:rsidRDefault="00D440E3" w:rsidP="00D440E3">
            <w:r>
              <w:t>DRC Recommendation 7.8</w:t>
            </w:r>
          </w:p>
        </w:tc>
      </w:tr>
      <w:tr w:rsidR="00687743" w14:paraId="600988C0" w14:textId="77777777" w:rsidTr="00422596">
        <w:trPr>
          <w:cantSplit/>
        </w:trPr>
        <w:tc>
          <w:tcPr>
            <w:tcW w:w="4957" w:type="dxa"/>
          </w:tcPr>
          <w:p w14:paraId="5FDED19E" w14:textId="1F6ADD4C" w:rsidR="003B5621" w:rsidRPr="006C40F9" w:rsidRDefault="00687743" w:rsidP="003B5621">
            <w:r w:rsidRPr="0011489D">
              <w:lastRenderedPageBreak/>
              <w:t>Promote uptake of professional learning on disability, neurodiversity and inclusive education, including a suite of professional learning on intellectual disability.</w:t>
            </w:r>
          </w:p>
        </w:tc>
        <w:tc>
          <w:tcPr>
            <w:tcW w:w="2835" w:type="dxa"/>
          </w:tcPr>
          <w:p w14:paraId="021C8361" w14:textId="410469DE" w:rsidR="00687743" w:rsidRDefault="00687743" w:rsidP="00687743">
            <w:r>
              <w:t>Inclusion and Wellbeing</w:t>
            </w:r>
            <w:r w:rsidR="00BB3188">
              <w:t xml:space="preserve"> (</w:t>
            </w:r>
            <w:r>
              <w:t>Teaching</w:t>
            </w:r>
            <w:r w:rsidR="00BB3188">
              <w:t>,</w:t>
            </w:r>
            <w:r>
              <w:t xml:space="preserve"> Learning and Student Wellbeing</w:t>
            </w:r>
            <w:r w:rsidR="00BB3188">
              <w:t>)</w:t>
            </w:r>
          </w:p>
        </w:tc>
        <w:tc>
          <w:tcPr>
            <w:tcW w:w="2835" w:type="dxa"/>
          </w:tcPr>
          <w:p w14:paraId="1AE8BFB6" w14:textId="000006C0" w:rsidR="00687743" w:rsidRPr="00340637" w:rsidRDefault="00C07274" w:rsidP="00687743">
            <w:r>
              <w:t>TBC</w:t>
            </w:r>
          </w:p>
        </w:tc>
        <w:tc>
          <w:tcPr>
            <w:tcW w:w="4110" w:type="dxa"/>
          </w:tcPr>
          <w:p w14:paraId="1A750D43" w14:textId="77777777" w:rsidR="00B37548" w:rsidRDefault="00B37548" w:rsidP="00B37548">
            <w:pPr>
              <w:rPr>
                <w:b/>
                <w:bCs/>
              </w:rPr>
            </w:pPr>
            <w:r>
              <w:t>Our Plan focus areas 2 and 5.</w:t>
            </w:r>
          </w:p>
          <w:p w14:paraId="6E0F67AF" w14:textId="73CB5ADA" w:rsidR="00687743" w:rsidRDefault="00D440E3" w:rsidP="00D440E3">
            <w:r>
              <w:t>DRC Recommendation 7.8</w:t>
            </w:r>
          </w:p>
        </w:tc>
      </w:tr>
    </w:tbl>
    <w:p w14:paraId="22E84CD6" w14:textId="77777777" w:rsidR="00422596" w:rsidRDefault="00422596"/>
    <w:p w14:paraId="01B965DD" w14:textId="77777777" w:rsidR="00422596" w:rsidRDefault="00422596">
      <w:r>
        <w:rPr>
          <w:b/>
          <w:bCs/>
        </w:rPr>
        <w:br w:type="page"/>
      </w:r>
    </w:p>
    <w:tbl>
      <w:tblPr>
        <w:tblStyle w:val="ListTable4-Accent1"/>
        <w:tblW w:w="14737" w:type="dxa"/>
        <w:tblLook w:val="0420" w:firstRow="1" w:lastRow="0" w:firstColumn="0" w:lastColumn="0" w:noHBand="0" w:noVBand="1"/>
      </w:tblPr>
      <w:tblGrid>
        <w:gridCol w:w="4957"/>
        <w:gridCol w:w="2835"/>
        <w:gridCol w:w="2835"/>
        <w:gridCol w:w="4110"/>
      </w:tblGrid>
      <w:tr w:rsidR="00422596" w14:paraId="41BA5EAE" w14:textId="77777777" w:rsidTr="00422596">
        <w:trPr>
          <w:cnfStyle w:val="100000000000" w:firstRow="1" w:lastRow="0" w:firstColumn="0" w:lastColumn="0" w:oddVBand="0" w:evenVBand="0" w:oddHBand="0" w:evenHBand="0" w:firstRowFirstColumn="0" w:firstRowLastColumn="0" w:lastRowFirstColumn="0" w:lastRowLastColumn="0"/>
          <w:cantSplit/>
        </w:trPr>
        <w:tc>
          <w:tcPr>
            <w:tcW w:w="4957" w:type="dxa"/>
          </w:tcPr>
          <w:p w14:paraId="2C661643" w14:textId="42CB0631" w:rsidR="00422596" w:rsidRDefault="00422596" w:rsidP="00422596">
            <w:r>
              <w:lastRenderedPageBreak/>
              <w:t>What we will do</w:t>
            </w:r>
          </w:p>
        </w:tc>
        <w:tc>
          <w:tcPr>
            <w:tcW w:w="2835" w:type="dxa"/>
          </w:tcPr>
          <w:p w14:paraId="6370DDC2" w14:textId="2B8735C4" w:rsidR="00422596" w:rsidRDefault="00422596" w:rsidP="00422596">
            <w:r>
              <w:t>Who will lead it</w:t>
            </w:r>
          </w:p>
        </w:tc>
        <w:tc>
          <w:tcPr>
            <w:tcW w:w="2835" w:type="dxa"/>
          </w:tcPr>
          <w:p w14:paraId="7BF83802" w14:textId="7D265E04" w:rsidR="00422596" w:rsidRDefault="00422596" w:rsidP="00422596">
            <w:r>
              <w:t>When it will be done</w:t>
            </w:r>
            <w:r w:rsidDel="00687743">
              <w:t xml:space="preserve"> </w:t>
            </w:r>
          </w:p>
        </w:tc>
        <w:tc>
          <w:tcPr>
            <w:tcW w:w="4110" w:type="dxa"/>
          </w:tcPr>
          <w:p w14:paraId="173E07B5" w14:textId="43F1BA09" w:rsidR="00422596" w:rsidRDefault="00422596" w:rsidP="00422596">
            <w:pPr>
              <w:rPr>
                <w:b w:val="0"/>
                <w:bCs w:val="0"/>
              </w:rPr>
            </w:pPr>
            <w:r>
              <w:t>Why this is important</w:t>
            </w:r>
          </w:p>
        </w:tc>
      </w:tr>
      <w:tr w:rsidR="00687743" w14:paraId="0A241890" w14:textId="77777777" w:rsidTr="00931909">
        <w:trPr>
          <w:cnfStyle w:val="000000100000" w:firstRow="0" w:lastRow="0" w:firstColumn="0" w:lastColumn="0" w:oddVBand="0" w:evenVBand="0" w:oddHBand="1" w:evenHBand="0" w:firstRowFirstColumn="0" w:firstRowLastColumn="0" w:lastRowFirstColumn="0" w:lastRowLastColumn="0"/>
          <w:cantSplit/>
        </w:trPr>
        <w:tc>
          <w:tcPr>
            <w:tcW w:w="14737" w:type="dxa"/>
            <w:gridSpan w:val="4"/>
          </w:tcPr>
          <w:p w14:paraId="22C8BDBF" w14:textId="68A64CB2" w:rsidR="00687743" w:rsidRPr="00E51D25" w:rsidRDefault="00687743" w:rsidP="00687743">
            <w:pPr>
              <w:rPr>
                <w:b/>
                <w:bCs/>
              </w:rPr>
            </w:pPr>
            <w:r>
              <w:rPr>
                <w:b/>
                <w:bCs/>
              </w:rPr>
              <w:t xml:space="preserve">Action 2.3 </w:t>
            </w:r>
            <w:r w:rsidRPr="00E51D25">
              <w:rPr>
                <w:b/>
                <w:bCs/>
              </w:rPr>
              <w:t>Improve inclusive design in all school settings, including mainstream, supported learning classes and SSPs, to benefit staff and students</w:t>
            </w:r>
            <w:r w:rsidR="000872B2">
              <w:rPr>
                <w:b/>
                <w:bCs/>
              </w:rPr>
              <w:t>.</w:t>
            </w:r>
          </w:p>
        </w:tc>
      </w:tr>
      <w:tr w:rsidR="00687743" w14:paraId="7FD6AC0E" w14:textId="77777777" w:rsidTr="00422596">
        <w:trPr>
          <w:cantSplit/>
        </w:trPr>
        <w:tc>
          <w:tcPr>
            <w:tcW w:w="4957" w:type="dxa"/>
          </w:tcPr>
          <w:p w14:paraId="1342E285" w14:textId="0E0A1890" w:rsidR="00687743" w:rsidRPr="006C40F9" w:rsidRDefault="00687743" w:rsidP="00687743">
            <w:r w:rsidRPr="00A82872">
              <w:t>Update the Educational Facilities Standards and Guidelines to improve design requirements to ensure school infrastructure is inclusive and that school facilities are not a barrier to inclusion, including ensuring suitable amenities and access to teaching and learning spaces are provided in all school settings, removing systemic environmental barriers.</w:t>
            </w:r>
          </w:p>
        </w:tc>
        <w:tc>
          <w:tcPr>
            <w:tcW w:w="2835" w:type="dxa"/>
          </w:tcPr>
          <w:p w14:paraId="07F8CC94" w14:textId="39FBE8FC" w:rsidR="00687743" w:rsidRPr="00340637" w:rsidRDefault="009865E2" w:rsidP="00687743">
            <w:r w:rsidRPr="00765CA0">
              <w:rPr>
                <w:lang w:val="en-US"/>
              </w:rPr>
              <w:t xml:space="preserve">Strategic </w:t>
            </w:r>
            <w:r>
              <w:rPr>
                <w:lang w:val="en-US"/>
              </w:rPr>
              <w:t>I</w:t>
            </w:r>
            <w:r w:rsidRPr="00765CA0">
              <w:rPr>
                <w:lang w:val="en-US"/>
              </w:rPr>
              <w:t>nfrastructure Services</w:t>
            </w:r>
            <w:r w:rsidR="00BB3188">
              <w:rPr>
                <w:lang w:val="en-US"/>
              </w:rPr>
              <w:t xml:space="preserve"> (</w:t>
            </w:r>
            <w:r w:rsidRPr="00765CA0">
              <w:rPr>
                <w:lang w:val="en-US"/>
              </w:rPr>
              <w:t>School Infrastructure</w:t>
            </w:r>
            <w:r w:rsidR="00BB3188">
              <w:rPr>
                <w:lang w:val="en-US"/>
              </w:rPr>
              <w:t>)</w:t>
            </w:r>
            <w:r w:rsidR="008A5BAE">
              <w:rPr>
                <w:lang w:val="en-US"/>
              </w:rPr>
              <w:t>.</w:t>
            </w:r>
          </w:p>
        </w:tc>
        <w:tc>
          <w:tcPr>
            <w:tcW w:w="2835" w:type="dxa"/>
          </w:tcPr>
          <w:p w14:paraId="6ECD0F72" w14:textId="2D3DCBCE" w:rsidR="00687743" w:rsidRDefault="00687743" w:rsidP="00687743">
            <w:r w:rsidRPr="00765CA0">
              <w:t>Term 4, 2028</w:t>
            </w:r>
            <w:r w:rsidR="008A5BAE">
              <w:t>.</w:t>
            </w:r>
          </w:p>
        </w:tc>
        <w:tc>
          <w:tcPr>
            <w:tcW w:w="4110" w:type="dxa"/>
          </w:tcPr>
          <w:p w14:paraId="4BD685C5" w14:textId="614C7ECB" w:rsidR="00687743" w:rsidRDefault="008A5BAE" w:rsidP="00D440E3">
            <w:r>
              <w:t>Our Plan e</w:t>
            </w:r>
            <w:r w:rsidR="006842F8">
              <w:t xml:space="preserve">nabler </w:t>
            </w:r>
            <w:r w:rsidR="00D440E3">
              <w:t>2</w:t>
            </w:r>
            <w:r>
              <w:t>.</w:t>
            </w:r>
          </w:p>
        </w:tc>
      </w:tr>
    </w:tbl>
    <w:p w14:paraId="2A5CE1D6" w14:textId="04E7A16C" w:rsidR="006F4BA9" w:rsidRPr="005F0EDB" w:rsidRDefault="006F4BA9" w:rsidP="00DD3E0A">
      <w:pPr>
        <w:pStyle w:val="Heading4"/>
      </w:pPr>
      <w:r w:rsidRPr="00674DA8">
        <w:t xml:space="preserve">Contribution to </w:t>
      </w:r>
      <w:r w:rsidR="008A5BAE">
        <w:t>Our</w:t>
      </w:r>
      <w:r w:rsidRPr="00674DA8">
        <w:t xml:space="preserve"> Plan for </w:t>
      </w:r>
      <w:r w:rsidR="008A5BAE">
        <w:t xml:space="preserve">NSW </w:t>
      </w:r>
      <w:r w:rsidRPr="00674DA8">
        <w:t>Public Education</w:t>
      </w:r>
    </w:p>
    <w:p w14:paraId="48509028" w14:textId="77777777" w:rsidR="006F4BA9" w:rsidRPr="00765CA0" w:rsidRDefault="006F4BA9" w:rsidP="00E679AF">
      <w:pPr>
        <w:numPr>
          <w:ilvl w:val="0"/>
          <w:numId w:val="18"/>
        </w:numPr>
        <w:suppressAutoHyphens w:val="0"/>
        <w:spacing w:before="0" w:after="160" w:line="259" w:lineRule="auto"/>
      </w:pPr>
      <w:r w:rsidRPr="00765CA0">
        <w:t xml:space="preserve">Advances equitable outcomes by reducing physical and systemic barriers to participation in education. </w:t>
      </w:r>
    </w:p>
    <w:p w14:paraId="55B717F6" w14:textId="77777777" w:rsidR="006F4BA9" w:rsidRPr="00765CA0" w:rsidRDefault="006F4BA9" w:rsidP="00E679AF">
      <w:pPr>
        <w:numPr>
          <w:ilvl w:val="0"/>
          <w:numId w:val="18"/>
        </w:numPr>
        <w:suppressAutoHyphens w:val="0"/>
        <w:spacing w:before="0" w:after="160" w:line="259" w:lineRule="auto"/>
      </w:pPr>
      <w:r w:rsidRPr="00765CA0">
        <w:t xml:space="preserve">Supports inclusive learning environments through improved accessibility, design and inclusive teaching practice. </w:t>
      </w:r>
    </w:p>
    <w:p w14:paraId="7F15CC68" w14:textId="2A52DB28" w:rsidR="006F4BA9" w:rsidRPr="00765CA0" w:rsidRDefault="006F4BA9" w:rsidP="00765CA0">
      <w:pPr>
        <w:numPr>
          <w:ilvl w:val="0"/>
          <w:numId w:val="18"/>
        </w:numPr>
        <w:suppressAutoHyphens w:val="0"/>
        <w:spacing w:before="0" w:after="160" w:line="259" w:lineRule="auto"/>
      </w:pPr>
      <w:r w:rsidRPr="00765CA0">
        <w:t xml:space="preserve">Contributes to safe, inclusive and supportive school communities that enable all students to participate and succeed. </w:t>
      </w:r>
      <w:r w:rsidRPr="00765CA0">
        <w:br w:type="page"/>
      </w:r>
    </w:p>
    <w:p w14:paraId="024FA134" w14:textId="77777777" w:rsidR="006F4BA9" w:rsidRPr="00BF1508" w:rsidRDefault="006F4BA9" w:rsidP="002347FC">
      <w:pPr>
        <w:pStyle w:val="Heading3"/>
      </w:pPr>
      <w:bookmarkStart w:id="22" w:name="_Toc233040798"/>
      <w:r w:rsidRPr="00C2151A">
        <w:lastRenderedPageBreak/>
        <w:t xml:space="preserve">Pillar 3: </w:t>
      </w:r>
      <w:r w:rsidRPr="00BF1508">
        <w:t>Supporting access to meaningful employment and independence</w:t>
      </w:r>
      <w:bookmarkEnd w:id="22"/>
      <w:r w:rsidRPr="00BF1508">
        <w:t xml:space="preserve"> </w:t>
      </w:r>
    </w:p>
    <w:p w14:paraId="43E7FF43" w14:textId="77777777" w:rsidR="006F4BA9" w:rsidRPr="00A80C90" w:rsidRDefault="006F4BA9" w:rsidP="00E51D25">
      <w:pPr>
        <w:pStyle w:val="FeatureBox2"/>
      </w:pPr>
      <w:r w:rsidRPr="00A80C90">
        <w:t xml:space="preserve">Aim: To boost the meaningful employment of people with disability, allowing them to plan their future, make choices and enhance their economic security. </w:t>
      </w:r>
    </w:p>
    <w:p w14:paraId="36389019" w14:textId="77777777" w:rsidR="006F4BA9" w:rsidRPr="00662E2C" w:rsidRDefault="006F4BA9" w:rsidP="006F4BA9">
      <w:r>
        <w:t xml:space="preserve">Employment rates for people with disability are significantly lower than those without disability across all sectors. </w:t>
      </w:r>
    </w:p>
    <w:p w14:paraId="32FCE8FF" w14:textId="77777777" w:rsidR="006F4BA9" w:rsidRPr="00662E2C" w:rsidRDefault="006F4BA9" w:rsidP="006F4BA9">
      <w:r>
        <w:t xml:space="preserve">Meaningful employment is vital to support people with disability to attain economic security, social interaction and mental health, and increase opportunities to support individual choice and control. </w:t>
      </w:r>
    </w:p>
    <w:p w14:paraId="18512A17" w14:textId="06B7F2B2" w:rsidR="00C96ED8" w:rsidRDefault="00C96ED8" w:rsidP="00DD3E0A">
      <w:pPr>
        <w:pStyle w:val="Heading4"/>
      </w:pPr>
      <w:r>
        <w:t>Our goal</w:t>
      </w:r>
    </w:p>
    <w:p w14:paraId="2B835747" w14:textId="469A6B8D" w:rsidR="006F4BA9" w:rsidRDefault="006F4BA9" w:rsidP="006F4BA9">
      <w:r>
        <w:t xml:space="preserve">We will focus on improving the experience of staff with disability by strengthening accountability, simplifying systems, and embedding workplace adjustments as a standard part of how work is designed and supported </w:t>
      </w:r>
      <w:r w:rsidR="008A5BAE">
        <w:t>–</w:t>
      </w:r>
      <w:r>
        <w:t xml:space="preserve"> not an exception. </w:t>
      </w:r>
    </w:p>
    <w:p w14:paraId="72A5D986" w14:textId="34ABC83F" w:rsidR="00C96ED8" w:rsidRDefault="00C96ED8" w:rsidP="00DD3E0A">
      <w:pPr>
        <w:pStyle w:val="Heading4"/>
      </w:pPr>
      <w:r>
        <w:t>Our outcomes</w:t>
      </w:r>
    </w:p>
    <w:p w14:paraId="4E4193B1" w14:textId="77777777" w:rsidR="00C96ED8" w:rsidRDefault="00C96ED8" w:rsidP="00E679AF">
      <w:pPr>
        <w:pStyle w:val="ListParagraph"/>
        <w:numPr>
          <w:ilvl w:val="0"/>
          <w:numId w:val="55"/>
        </w:numPr>
      </w:pPr>
      <w:r>
        <w:t xml:space="preserve">Staff with disability are supported, valued and able to progress equitably. </w:t>
      </w:r>
    </w:p>
    <w:p w14:paraId="33EA64B4" w14:textId="2D1CE6F3" w:rsidR="009B73DF" w:rsidRDefault="009B73DF" w:rsidP="00E679AF">
      <w:pPr>
        <w:pStyle w:val="ListParagraph"/>
        <w:numPr>
          <w:ilvl w:val="0"/>
          <w:numId w:val="55"/>
        </w:numPr>
      </w:pPr>
      <w:r>
        <w:t xml:space="preserve">Inclusive employment opportunities </w:t>
      </w:r>
      <w:r w:rsidR="00890016">
        <w:t>for school leavers</w:t>
      </w:r>
      <w:r w:rsidR="00957CB3">
        <w:t>, with clear and accessible information for parents, carers and students</w:t>
      </w:r>
      <w:r w:rsidR="008A5BAE">
        <w:t>.</w:t>
      </w:r>
    </w:p>
    <w:p w14:paraId="44CBD78D" w14:textId="77777777" w:rsidR="00C96ED8" w:rsidRDefault="00C96ED8" w:rsidP="00E679AF">
      <w:pPr>
        <w:pStyle w:val="ListParagraph"/>
        <w:numPr>
          <w:ilvl w:val="0"/>
          <w:numId w:val="55"/>
        </w:numPr>
      </w:pPr>
      <w:r>
        <w:t xml:space="preserve">Systems, processes and governance support accessibility and inclusion.  </w:t>
      </w:r>
    </w:p>
    <w:p w14:paraId="5B19056D" w14:textId="77777777" w:rsidR="00C96ED8" w:rsidRDefault="00C96ED8" w:rsidP="00C96ED8"/>
    <w:p w14:paraId="42823610" w14:textId="20B7994C" w:rsidR="00C96ED8" w:rsidRDefault="00C96ED8" w:rsidP="00DD3E0A">
      <w:pPr>
        <w:pStyle w:val="Heading4"/>
      </w:pPr>
      <w:r>
        <w:lastRenderedPageBreak/>
        <w:t>Our initiatives</w:t>
      </w:r>
    </w:p>
    <w:tbl>
      <w:tblPr>
        <w:tblStyle w:val="ListTable4-Accent1"/>
        <w:tblW w:w="14737" w:type="dxa"/>
        <w:tblLook w:val="0420" w:firstRow="1" w:lastRow="0" w:firstColumn="0" w:lastColumn="0" w:noHBand="0" w:noVBand="1"/>
      </w:tblPr>
      <w:tblGrid>
        <w:gridCol w:w="4957"/>
        <w:gridCol w:w="2835"/>
        <w:gridCol w:w="2835"/>
        <w:gridCol w:w="4110"/>
      </w:tblGrid>
      <w:tr w:rsidR="004C3B86" w14:paraId="79434A2C" w14:textId="77777777" w:rsidTr="00422596">
        <w:trPr>
          <w:cnfStyle w:val="100000000000" w:firstRow="1" w:lastRow="0" w:firstColumn="0" w:lastColumn="0" w:oddVBand="0" w:evenVBand="0" w:oddHBand="0" w:evenHBand="0" w:firstRowFirstColumn="0" w:firstRowLastColumn="0" w:lastRowFirstColumn="0" w:lastRowLastColumn="0"/>
          <w:cantSplit/>
          <w:tblHeader/>
        </w:trPr>
        <w:tc>
          <w:tcPr>
            <w:tcW w:w="4957" w:type="dxa"/>
          </w:tcPr>
          <w:p w14:paraId="6EE6DB6C" w14:textId="1386AF89" w:rsidR="004C3B86" w:rsidRDefault="004C3B86" w:rsidP="00625F54">
            <w:r>
              <w:t>What we will do</w:t>
            </w:r>
          </w:p>
        </w:tc>
        <w:tc>
          <w:tcPr>
            <w:tcW w:w="2835" w:type="dxa"/>
          </w:tcPr>
          <w:p w14:paraId="297CAB68" w14:textId="3108E806" w:rsidR="004C3B86" w:rsidRDefault="004C3B86">
            <w:r>
              <w:t>Who will lead it</w:t>
            </w:r>
          </w:p>
        </w:tc>
        <w:tc>
          <w:tcPr>
            <w:tcW w:w="2835" w:type="dxa"/>
            <w:tcBorders>
              <w:right w:val="single" w:sz="4" w:space="0" w:color="002664" w:themeColor="accent1"/>
            </w:tcBorders>
          </w:tcPr>
          <w:p w14:paraId="2EC88149" w14:textId="3DB9EC12" w:rsidR="004C3B86" w:rsidRDefault="004C3B86">
            <w:r>
              <w:t>When it will be done</w:t>
            </w:r>
            <w:r w:rsidDel="004C3B86">
              <w:t xml:space="preserve"> </w:t>
            </w:r>
          </w:p>
        </w:tc>
        <w:tc>
          <w:tcPr>
            <w:tcW w:w="4110" w:type="dxa"/>
          </w:tcPr>
          <w:p w14:paraId="5D149274" w14:textId="77777777" w:rsidR="004C3B86" w:rsidRDefault="004C3B86">
            <w:r>
              <w:t>Why this is important</w:t>
            </w:r>
          </w:p>
        </w:tc>
      </w:tr>
      <w:tr w:rsidR="00276FD1" w14:paraId="72FCF7F9" w14:textId="77777777" w:rsidTr="00CD55A5">
        <w:trPr>
          <w:cnfStyle w:val="000000100000" w:firstRow="0" w:lastRow="0" w:firstColumn="0" w:lastColumn="0" w:oddVBand="0" w:evenVBand="0" w:oddHBand="1" w:evenHBand="0" w:firstRowFirstColumn="0" w:firstRowLastColumn="0" w:lastRowFirstColumn="0" w:lastRowLastColumn="0"/>
          <w:cantSplit/>
        </w:trPr>
        <w:tc>
          <w:tcPr>
            <w:tcW w:w="14737" w:type="dxa"/>
            <w:gridSpan w:val="4"/>
          </w:tcPr>
          <w:p w14:paraId="2581789D" w14:textId="295623C0" w:rsidR="006E3A0C" w:rsidRPr="00E51D25" w:rsidRDefault="00892BF1" w:rsidP="00F748E4">
            <w:pPr>
              <w:rPr>
                <w:b/>
                <w:bCs/>
              </w:rPr>
            </w:pPr>
            <w:r>
              <w:rPr>
                <w:b/>
                <w:bCs/>
              </w:rPr>
              <w:t xml:space="preserve">Action 3.1 </w:t>
            </w:r>
            <w:r w:rsidR="006E3A0C" w:rsidRPr="00E51D25">
              <w:rPr>
                <w:b/>
                <w:bCs/>
              </w:rPr>
              <w:t>Improve access, capability and systems to support workplace adjustments</w:t>
            </w:r>
            <w:r w:rsidR="000872B2">
              <w:rPr>
                <w:b/>
                <w:bCs/>
              </w:rPr>
              <w:t>.</w:t>
            </w:r>
          </w:p>
        </w:tc>
      </w:tr>
      <w:tr w:rsidR="004C3B86" w14:paraId="08B25336" w14:textId="77777777" w:rsidTr="00422596">
        <w:trPr>
          <w:cantSplit/>
        </w:trPr>
        <w:tc>
          <w:tcPr>
            <w:tcW w:w="4957" w:type="dxa"/>
          </w:tcPr>
          <w:p w14:paraId="46045E36" w14:textId="48D4D33D" w:rsidR="004C3B86" w:rsidRPr="00F748E4" w:rsidRDefault="004C3B86" w:rsidP="004C3B86">
            <w:r w:rsidRPr="00F748E4">
              <w:t>I</w:t>
            </w:r>
            <w:r w:rsidRPr="79BFD8A2">
              <w:rPr>
                <w:rFonts w:eastAsiaTheme="minorEastAsia"/>
              </w:rPr>
              <w:t>mprove workplace adjustment support and accountability through a robust end-to-end future state and governance framework</w:t>
            </w:r>
            <w:r w:rsidR="008A5BAE">
              <w:rPr>
                <w:rFonts w:eastAsiaTheme="minorEastAsia"/>
              </w:rPr>
              <w:t>.</w:t>
            </w:r>
          </w:p>
        </w:tc>
        <w:tc>
          <w:tcPr>
            <w:tcW w:w="2835" w:type="dxa"/>
          </w:tcPr>
          <w:p w14:paraId="309F155C" w14:textId="25B61D53" w:rsidR="004C3B86" w:rsidRPr="00F748E4" w:rsidRDefault="00BB3188" w:rsidP="004C3B86">
            <w:r w:rsidRPr="00765CA0">
              <w:t>Talent Capability and Performance</w:t>
            </w:r>
            <w:r>
              <w:t xml:space="preserve"> (</w:t>
            </w:r>
            <w:r w:rsidRPr="00765CA0">
              <w:t>People Group</w:t>
            </w:r>
            <w:r>
              <w:t>).</w:t>
            </w:r>
          </w:p>
        </w:tc>
        <w:tc>
          <w:tcPr>
            <w:tcW w:w="2835" w:type="dxa"/>
          </w:tcPr>
          <w:p w14:paraId="620338CC" w14:textId="69679961" w:rsidR="004C3B86" w:rsidRPr="00F748E4" w:rsidRDefault="004C3B86" w:rsidP="004C3B86">
            <w:r>
              <w:t>Term 4, 2026</w:t>
            </w:r>
            <w:r w:rsidR="008A5BAE">
              <w:t>.</w:t>
            </w:r>
          </w:p>
        </w:tc>
        <w:tc>
          <w:tcPr>
            <w:tcW w:w="4110" w:type="dxa"/>
          </w:tcPr>
          <w:p w14:paraId="29036CDB" w14:textId="1F700A37" w:rsidR="00D440E3" w:rsidRDefault="008A5BAE" w:rsidP="00D440E3">
            <w:r>
              <w:t>Our Plan focus area</w:t>
            </w:r>
            <w:r w:rsidR="004D1A97">
              <w:t xml:space="preserve"> 2</w:t>
            </w:r>
            <w:r>
              <w:t>.</w:t>
            </w:r>
          </w:p>
          <w:p w14:paraId="30A6C3CD" w14:textId="6D605891" w:rsidR="004C3B86" w:rsidRPr="00F748E4" w:rsidRDefault="00D440E3" w:rsidP="00D440E3">
            <w:r>
              <w:t>DRC</w:t>
            </w:r>
            <w:r w:rsidR="004D1A97">
              <w:t xml:space="preserve"> Recommendation 7.8</w:t>
            </w:r>
            <w:r w:rsidR="008A5BAE">
              <w:t>.</w:t>
            </w:r>
          </w:p>
        </w:tc>
      </w:tr>
      <w:tr w:rsidR="004C3B86" w14:paraId="49DEF263" w14:textId="77777777" w:rsidTr="00422596">
        <w:trPr>
          <w:cnfStyle w:val="000000100000" w:firstRow="0" w:lastRow="0" w:firstColumn="0" w:lastColumn="0" w:oddVBand="0" w:evenVBand="0" w:oddHBand="1" w:evenHBand="0" w:firstRowFirstColumn="0" w:firstRowLastColumn="0" w:lastRowFirstColumn="0" w:lastRowLastColumn="0"/>
          <w:cantSplit/>
        </w:trPr>
        <w:tc>
          <w:tcPr>
            <w:tcW w:w="4957" w:type="dxa"/>
          </w:tcPr>
          <w:p w14:paraId="2B06F721" w14:textId="26F8518F" w:rsidR="004C3B86" w:rsidRPr="00F748E4" w:rsidRDefault="004C3B86" w:rsidP="004C3B86">
            <w:r w:rsidRPr="00F748E4">
              <w:t xml:space="preserve">Implement a centralised funding source for </w:t>
            </w:r>
            <w:r w:rsidR="008A5BAE">
              <w:t>w</w:t>
            </w:r>
            <w:r w:rsidRPr="00F748E4">
              <w:t xml:space="preserve">orkplace </w:t>
            </w:r>
            <w:r w:rsidR="008A5BAE">
              <w:t>a</w:t>
            </w:r>
            <w:r w:rsidRPr="00F748E4">
              <w:t>djustments</w:t>
            </w:r>
            <w:r w:rsidR="008A5BAE">
              <w:t>.</w:t>
            </w:r>
          </w:p>
        </w:tc>
        <w:tc>
          <w:tcPr>
            <w:tcW w:w="2835" w:type="dxa"/>
          </w:tcPr>
          <w:p w14:paraId="454382A2" w14:textId="62797BAA" w:rsidR="004C3B86" w:rsidRPr="00F748E4" w:rsidRDefault="00BB3188" w:rsidP="004C3B86">
            <w:r w:rsidRPr="00765CA0">
              <w:t>Talent Capability and Performance</w:t>
            </w:r>
            <w:r>
              <w:t xml:space="preserve"> (</w:t>
            </w:r>
            <w:r w:rsidRPr="00765CA0">
              <w:t>People Group</w:t>
            </w:r>
            <w:r>
              <w:t>).</w:t>
            </w:r>
          </w:p>
        </w:tc>
        <w:tc>
          <w:tcPr>
            <w:tcW w:w="2835" w:type="dxa"/>
          </w:tcPr>
          <w:p w14:paraId="49F74BEE" w14:textId="46741DEB" w:rsidR="004C3B86" w:rsidRPr="00F748E4" w:rsidRDefault="004C3B86" w:rsidP="004C3B86">
            <w:r>
              <w:t>Term 2, 2028</w:t>
            </w:r>
            <w:r w:rsidR="008A5BAE">
              <w:t>.</w:t>
            </w:r>
          </w:p>
        </w:tc>
        <w:tc>
          <w:tcPr>
            <w:tcW w:w="4110" w:type="dxa"/>
          </w:tcPr>
          <w:p w14:paraId="632CBC1D" w14:textId="5575F5C4" w:rsidR="00D440E3" w:rsidRDefault="008A5BAE" w:rsidP="00D440E3">
            <w:r>
              <w:t>Our Plan focus area</w:t>
            </w:r>
            <w:r w:rsidR="00D440E3">
              <w:t xml:space="preserve"> 2</w:t>
            </w:r>
            <w:r>
              <w:t>.</w:t>
            </w:r>
          </w:p>
          <w:p w14:paraId="2F28C373" w14:textId="24DD7F60" w:rsidR="004C3B86" w:rsidRPr="00F748E4" w:rsidRDefault="00D440E3" w:rsidP="00D440E3">
            <w:r>
              <w:t>DRC Recommendation 7.</w:t>
            </w:r>
            <w:r w:rsidR="008A5BAE">
              <w:t>8.</w:t>
            </w:r>
          </w:p>
        </w:tc>
      </w:tr>
      <w:tr w:rsidR="004C3B86" w14:paraId="2F7E88BF" w14:textId="77777777" w:rsidTr="00422596">
        <w:trPr>
          <w:cantSplit/>
        </w:trPr>
        <w:tc>
          <w:tcPr>
            <w:tcW w:w="4957" w:type="dxa"/>
          </w:tcPr>
          <w:p w14:paraId="31034B3C" w14:textId="748FE0C9" w:rsidR="004C3B86" w:rsidRPr="00F748E4" w:rsidRDefault="004C3B86" w:rsidP="004C3B86">
            <w:r w:rsidRPr="00F748E4">
              <w:t>Create and reinforce touchpoints for regular conversations about adjustments throughout the employee life cycle</w:t>
            </w:r>
            <w:r w:rsidR="008A5BAE">
              <w:t>.</w:t>
            </w:r>
          </w:p>
        </w:tc>
        <w:tc>
          <w:tcPr>
            <w:tcW w:w="2835" w:type="dxa"/>
          </w:tcPr>
          <w:p w14:paraId="6669FA89" w14:textId="722D2FBD" w:rsidR="004C3B86" w:rsidRPr="00F748E4" w:rsidRDefault="00BB3188" w:rsidP="004C3B86">
            <w:r w:rsidRPr="00765CA0">
              <w:t>Talent Capability and Performance</w:t>
            </w:r>
            <w:r>
              <w:t xml:space="preserve"> (</w:t>
            </w:r>
            <w:r w:rsidRPr="00765CA0">
              <w:t>People Group</w:t>
            </w:r>
            <w:r>
              <w:t>).</w:t>
            </w:r>
          </w:p>
        </w:tc>
        <w:tc>
          <w:tcPr>
            <w:tcW w:w="2835" w:type="dxa"/>
          </w:tcPr>
          <w:p w14:paraId="0ABD4D63" w14:textId="6FAC87A0" w:rsidR="004C3B86" w:rsidRPr="00F748E4" w:rsidRDefault="004C3B86" w:rsidP="004C3B86">
            <w:r>
              <w:t>Term 2, 2027</w:t>
            </w:r>
            <w:r w:rsidR="008A5BAE">
              <w:t>.</w:t>
            </w:r>
          </w:p>
        </w:tc>
        <w:tc>
          <w:tcPr>
            <w:tcW w:w="4110" w:type="dxa"/>
          </w:tcPr>
          <w:p w14:paraId="67C5E38A" w14:textId="5461AD15" w:rsidR="00D440E3" w:rsidRDefault="008A5BAE" w:rsidP="00D440E3">
            <w:r>
              <w:t>Our Plan focus area</w:t>
            </w:r>
            <w:r w:rsidR="00D440E3">
              <w:t xml:space="preserve"> 2</w:t>
            </w:r>
            <w:r>
              <w:t>.</w:t>
            </w:r>
          </w:p>
          <w:p w14:paraId="1B4E8CDC" w14:textId="606C523A" w:rsidR="004C3B86" w:rsidRPr="00F748E4" w:rsidRDefault="00D440E3" w:rsidP="00D440E3">
            <w:r>
              <w:t>DRC Recommendation 7.8</w:t>
            </w:r>
            <w:r w:rsidR="008A5BAE">
              <w:t>.</w:t>
            </w:r>
          </w:p>
        </w:tc>
      </w:tr>
      <w:tr w:rsidR="004C3B86" w14:paraId="2199D423" w14:textId="77777777" w:rsidTr="00422596">
        <w:trPr>
          <w:cnfStyle w:val="000000100000" w:firstRow="0" w:lastRow="0" w:firstColumn="0" w:lastColumn="0" w:oddVBand="0" w:evenVBand="0" w:oddHBand="1" w:evenHBand="0" w:firstRowFirstColumn="0" w:firstRowLastColumn="0" w:lastRowFirstColumn="0" w:lastRowLastColumn="0"/>
          <w:cantSplit/>
        </w:trPr>
        <w:tc>
          <w:tcPr>
            <w:tcW w:w="4957" w:type="dxa"/>
          </w:tcPr>
          <w:p w14:paraId="343D939A" w14:textId="183F11FF" w:rsidR="004C3B86" w:rsidRPr="00F748E4" w:rsidRDefault="004C3B86" w:rsidP="004C3B86">
            <w:r w:rsidRPr="00F748E4">
              <w:t>Enhance and promote the Workplace Adjustments Hub to support workplace adjustment processes for employees with disability and their managers</w:t>
            </w:r>
            <w:r w:rsidR="008A5BAE">
              <w:t>.</w:t>
            </w:r>
          </w:p>
        </w:tc>
        <w:tc>
          <w:tcPr>
            <w:tcW w:w="2835" w:type="dxa"/>
          </w:tcPr>
          <w:p w14:paraId="3954462D" w14:textId="2AB261D4" w:rsidR="004C3B86" w:rsidRPr="00F748E4" w:rsidRDefault="00BB3188" w:rsidP="004C3B86">
            <w:r w:rsidRPr="00765CA0">
              <w:t>Talent Capability and Performance</w:t>
            </w:r>
            <w:r>
              <w:t xml:space="preserve"> (</w:t>
            </w:r>
            <w:r w:rsidRPr="00765CA0">
              <w:t>People Group</w:t>
            </w:r>
            <w:r>
              <w:t>).</w:t>
            </w:r>
          </w:p>
        </w:tc>
        <w:tc>
          <w:tcPr>
            <w:tcW w:w="2835" w:type="dxa"/>
          </w:tcPr>
          <w:p w14:paraId="7114EDE8" w14:textId="1062436A" w:rsidR="004C3B86" w:rsidRPr="00F748E4" w:rsidRDefault="004C3B86" w:rsidP="004C3B86">
            <w:r>
              <w:t>Ongoing</w:t>
            </w:r>
            <w:r w:rsidR="008A5BAE">
              <w:t>.</w:t>
            </w:r>
          </w:p>
        </w:tc>
        <w:tc>
          <w:tcPr>
            <w:tcW w:w="4110" w:type="dxa"/>
          </w:tcPr>
          <w:p w14:paraId="07E6BD15" w14:textId="5830D623" w:rsidR="00D440E3" w:rsidRDefault="000872B2" w:rsidP="00D440E3">
            <w:r>
              <w:t xml:space="preserve">Our Plan focus area </w:t>
            </w:r>
            <w:r w:rsidR="00D440E3">
              <w:t>2</w:t>
            </w:r>
            <w:r w:rsidR="008A5BAE">
              <w:t>.</w:t>
            </w:r>
          </w:p>
          <w:p w14:paraId="4AF7DB03" w14:textId="13875961" w:rsidR="004C3B86" w:rsidRPr="00F748E4" w:rsidRDefault="00D440E3" w:rsidP="00D440E3">
            <w:r>
              <w:t>DRC Recommendation 7.8</w:t>
            </w:r>
            <w:r w:rsidR="008A5BAE">
              <w:t>.</w:t>
            </w:r>
          </w:p>
        </w:tc>
      </w:tr>
      <w:tr w:rsidR="004C3B86" w14:paraId="64A4A3FC" w14:textId="77777777" w:rsidTr="00CD55A5">
        <w:trPr>
          <w:cantSplit/>
        </w:trPr>
        <w:tc>
          <w:tcPr>
            <w:tcW w:w="14737" w:type="dxa"/>
            <w:gridSpan w:val="4"/>
          </w:tcPr>
          <w:p w14:paraId="4572EAC0" w14:textId="48F63B84" w:rsidR="004C3B86" w:rsidRPr="00E51D25" w:rsidRDefault="00D06DDF" w:rsidP="004C3B86">
            <w:pPr>
              <w:rPr>
                <w:b/>
                <w:bCs/>
              </w:rPr>
            </w:pPr>
            <w:r>
              <w:rPr>
                <w:b/>
                <w:bCs/>
              </w:rPr>
              <w:lastRenderedPageBreak/>
              <w:t>Action 3.</w:t>
            </w:r>
            <w:r w:rsidR="007527DD">
              <w:rPr>
                <w:b/>
                <w:bCs/>
              </w:rPr>
              <w:t>2</w:t>
            </w:r>
            <w:r>
              <w:rPr>
                <w:b/>
                <w:bCs/>
              </w:rPr>
              <w:t xml:space="preserve"> </w:t>
            </w:r>
            <w:r w:rsidRPr="00E51D25">
              <w:rPr>
                <w:b/>
                <w:bCs/>
              </w:rPr>
              <w:t>Embed and improve accountability for accessibility and inclusion</w:t>
            </w:r>
            <w:r w:rsidR="000872B2">
              <w:rPr>
                <w:b/>
                <w:bCs/>
              </w:rPr>
              <w:t>.</w:t>
            </w:r>
          </w:p>
        </w:tc>
      </w:tr>
      <w:tr w:rsidR="004C3B86" w14:paraId="6D3C84EF" w14:textId="77777777" w:rsidTr="00422596">
        <w:trPr>
          <w:cnfStyle w:val="000000100000" w:firstRow="0" w:lastRow="0" w:firstColumn="0" w:lastColumn="0" w:oddVBand="0" w:evenVBand="0" w:oddHBand="1" w:evenHBand="0" w:firstRowFirstColumn="0" w:firstRowLastColumn="0" w:lastRowFirstColumn="0" w:lastRowLastColumn="0"/>
          <w:cantSplit/>
        </w:trPr>
        <w:tc>
          <w:tcPr>
            <w:tcW w:w="4957" w:type="dxa"/>
          </w:tcPr>
          <w:p w14:paraId="31DA23EF" w14:textId="46A22F64" w:rsidR="004C3B86" w:rsidRPr="00F748E4" w:rsidRDefault="00D06DDF" w:rsidP="004C3B86">
            <w:r w:rsidRPr="00F748E4">
              <w:t>Embed accessibility checks into executive approval processe</w:t>
            </w:r>
            <w:r>
              <w:t>s</w:t>
            </w:r>
            <w:r w:rsidR="008A5BAE">
              <w:t>.</w:t>
            </w:r>
          </w:p>
        </w:tc>
        <w:tc>
          <w:tcPr>
            <w:tcW w:w="2835" w:type="dxa"/>
          </w:tcPr>
          <w:p w14:paraId="18A1620A" w14:textId="2DCD7166" w:rsidR="004C3B86" w:rsidRPr="00F748E4" w:rsidRDefault="00BB3188" w:rsidP="004C3B86">
            <w:r w:rsidRPr="00765CA0">
              <w:t>Talent Capability and Performance</w:t>
            </w:r>
            <w:r>
              <w:t xml:space="preserve"> (</w:t>
            </w:r>
            <w:r w:rsidRPr="00765CA0">
              <w:t>People Group</w:t>
            </w:r>
            <w:r>
              <w:t>).</w:t>
            </w:r>
          </w:p>
        </w:tc>
        <w:tc>
          <w:tcPr>
            <w:tcW w:w="2835" w:type="dxa"/>
          </w:tcPr>
          <w:p w14:paraId="023AE7CA" w14:textId="56EA2038" w:rsidR="004C3B86" w:rsidRPr="00F748E4" w:rsidRDefault="00D06DDF" w:rsidP="004C3B86">
            <w:r>
              <w:t>Term 2, 2027</w:t>
            </w:r>
            <w:r w:rsidR="008A5BAE">
              <w:t>.</w:t>
            </w:r>
          </w:p>
        </w:tc>
        <w:tc>
          <w:tcPr>
            <w:tcW w:w="4110" w:type="dxa"/>
          </w:tcPr>
          <w:p w14:paraId="6A21A726" w14:textId="2657A953" w:rsidR="00D440E3" w:rsidRDefault="000872B2" w:rsidP="00D440E3">
            <w:r>
              <w:t>Our Plan focus area</w:t>
            </w:r>
            <w:r w:rsidR="006945BF">
              <w:t xml:space="preserve"> 2</w:t>
            </w:r>
            <w:r w:rsidR="008A5BAE">
              <w:t>.</w:t>
            </w:r>
          </w:p>
          <w:p w14:paraId="28DACECE" w14:textId="0C1CE893" w:rsidR="004C3B86" w:rsidRPr="00F748E4" w:rsidRDefault="00D440E3" w:rsidP="00D440E3">
            <w:r>
              <w:t>DRC</w:t>
            </w:r>
            <w:r w:rsidR="006945BF">
              <w:t xml:space="preserve"> Recommendation 7.8</w:t>
            </w:r>
            <w:r w:rsidR="008A5BAE">
              <w:t>.</w:t>
            </w:r>
          </w:p>
        </w:tc>
      </w:tr>
      <w:tr w:rsidR="004C3B86" w14:paraId="550BD34D" w14:textId="77777777" w:rsidTr="00422596">
        <w:trPr>
          <w:cantSplit/>
        </w:trPr>
        <w:tc>
          <w:tcPr>
            <w:tcW w:w="4957" w:type="dxa"/>
          </w:tcPr>
          <w:p w14:paraId="312D0DA1" w14:textId="1142D60A" w:rsidR="004C3B86" w:rsidRPr="00F748E4" w:rsidRDefault="00D06DDF" w:rsidP="004C3B86">
            <w:r w:rsidRPr="00F748E4">
              <w:t>Ensure staff have access to and confidence in clear and independent complaints and reporting pathways</w:t>
            </w:r>
            <w:r w:rsidR="008A5BAE">
              <w:t>.</w:t>
            </w:r>
          </w:p>
        </w:tc>
        <w:tc>
          <w:tcPr>
            <w:tcW w:w="2835" w:type="dxa"/>
          </w:tcPr>
          <w:p w14:paraId="2870AA1D" w14:textId="79E76F07" w:rsidR="004C3B86" w:rsidRPr="00F748E4" w:rsidRDefault="00D06DDF" w:rsidP="004C3B86">
            <w:r w:rsidRPr="00765CA0">
              <w:t>P</w:t>
            </w:r>
            <w:r w:rsidR="000872B2">
              <w:t>rofessional</w:t>
            </w:r>
            <w:r w:rsidRPr="00765CA0">
              <w:t xml:space="preserve"> and Ethical Standards</w:t>
            </w:r>
            <w:r w:rsidR="00BB3188">
              <w:t xml:space="preserve"> (</w:t>
            </w:r>
            <w:r w:rsidRPr="00765CA0">
              <w:t>People Group</w:t>
            </w:r>
            <w:r w:rsidR="00BB3188">
              <w:t>)</w:t>
            </w:r>
            <w:r w:rsidR="008A5BAE">
              <w:t>.</w:t>
            </w:r>
          </w:p>
        </w:tc>
        <w:tc>
          <w:tcPr>
            <w:tcW w:w="2835" w:type="dxa"/>
          </w:tcPr>
          <w:p w14:paraId="053ADF19" w14:textId="6EE2D8DC" w:rsidR="004C3B86" w:rsidRPr="00F748E4" w:rsidRDefault="00D06DDF" w:rsidP="004C3B86">
            <w:r>
              <w:t>Term 4, 2027</w:t>
            </w:r>
            <w:r w:rsidR="008A5BAE">
              <w:t>.</w:t>
            </w:r>
          </w:p>
        </w:tc>
        <w:tc>
          <w:tcPr>
            <w:tcW w:w="4110" w:type="dxa"/>
          </w:tcPr>
          <w:p w14:paraId="75FBC03C" w14:textId="54792736" w:rsidR="00D06DDF" w:rsidRDefault="008A5BAE" w:rsidP="00D06DDF">
            <w:r>
              <w:t>Our Plan focus area</w:t>
            </w:r>
            <w:r w:rsidR="00D06DDF">
              <w:t xml:space="preserve"> 2</w:t>
            </w:r>
            <w:r>
              <w:t>.</w:t>
            </w:r>
          </w:p>
          <w:p w14:paraId="3E8D7D47" w14:textId="5929EB63" w:rsidR="004C3B86" w:rsidRPr="00F748E4" w:rsidRDefault="004C3B86" w:rsidP="004C3B86"/>
        </w:tc>
      </w:tr>
      <w:tr w:rsidR="004C3B86" w14:paraId="662A7A91" w14:textId="77777777" w:rsidTr="00422596">
        <w:trPr>
          <w:cnfStyle w:val="000000100000" w:firstRow="0" w:lastRow="0" w:firstColumn="0" w:lastColumn="0" w:oddVBand="0" w:evenVBand="0" w:oddHBand="1" w:evenHBand="0" w:firstRowFirstColumn="0" w:firstRowLastColumn="0" w:lastRowFirstColumn="0" w:lastRowLastColumn="0"/>
          <w:cantSplit/>
        </w:trPr>
        <w:tc>
          <w:tcPr>
            <w:tcW w:w="4957" w:type="dxa"/>
          </w:tcPr>
          <w:p w14:paraId="23E830AF" w14:textId="1A718EC7" w:rsidR="004C3B86" w:rsidRPr="00F748E4" w:rsidRDefault="00D06DDF" w:rsidP="004C3B86">
            <w:r w:rsidRPr="00F748E4">
              <w:t>Embed disability inclusion metrics into executive performance agreements</w:t>
            </w:r>
            <w:r w:rsidR="008A5BAE">
              <w:t>.</w:t>
            </w:r>
          </w:p>
        </w:tc>
        <w:tc>
          <w:tcPr>
            <w:tcW w:w="2835" w:type="dxa"/>
          </w:tcPr>
          <w:p w14:paraId="1DA06AFD" w14:textId="6B44823B" w:rsidR="004C3B86" w:rsidRPr="00F748E4" w:rsidRDefault="00BB3188" w:rsidP="004C3B86">
            <w:r w:rsidRPr="00765CA0">
              <w:t>Talent Capability and Performance</w:t>
            </w:r>
            <w:r>
              <w:t xml:space="preserve"> (</w:t>
            </w:r>
            <w:r w:rsidRPr="00765CA0">
              <w:t>People Group</w:t>
            </w:r>
            <w:r>
              <w:t>).</w:t>
            </w:r>
          </w:p>
        </w:tc>
        <w:tc>
          <w:tcPr>
            <w:tcW w:w="2835" w:type="dxa"/>
          </w:tcPr>
          <w:p w14:paraId="2E353557" w14:textId="55E5D464" w:rsidR="004C3B86" w:rsidRPr="00F748E4" w:rsidRDefault="004C3B86" w:rsidP="004C3B86">
            <w:r>
              <w:t>Term 4, 202</w:t>
            </w:r>
            <w:r w:rsidR="00D06DDF">
              <w:t>7</w:t>
            </w:r>
            <w:r w:rsidR="008A5BAE">
              <w:t>.</w:t>
            </w:r>
          </w:p>
        </w:tc>
        <w:tc>
          <w:tcPr>
            <w:tcW w:w="4110" w:type="dxa"/>
          </w:tcPr>
          <w:p w14:paraId="4A4C24BE" w14:textId="570187D2" w:rsidR="004C3B86" w:rsidRPr="00F748E4" w:rsidRDefault="000872B2" w:rsidP="004C3B86">
            <w:r>
              <w:t>Our Plan focus area</w:t>
            </w:r>
            <w:r w:rsidR="007527DD">
              <w:t xml:space="preserve"> 2</w:t>
            </w:r>
            <w:r w:rsidR="008A5BAE">
              <w:t>.</w:t>
            </w:r>
          </w:p>
        </w:tc>
      </w:tr>
    </w:tbl>
    <w:p w14:paraId="701E6DD8" w14:textId="77777777" w:rsidR="00422596" w:rsidRDefault="00422596"/>
    <w:p w14:paraId="5326066B" w14:textId="77777777" w:rsidR="00422596" w:rsidRDefault="00422596">
      <w:r>
        <w:rPr>
          <w:b/>
          <w:bCs/>
        </w:rPr>
        <w:br w:type="page"/>
      </w:r>
    </w:p>
    <w:tbl>
      <w:tblPr>
        <w:tblStyle w:val="ListTable4-Accent1"/>
        <w:tblW w:w="14737" w:type="dxa"/>
        <w:tblLook w:val="0420" w:firstRow="1" w:lastRow="0" w:firstColumn="0" w:lastColumn="0" w:noHBand="0" w:noVBand="1"/>
      </w:tblPr>
      <w:tblGrid>
        <w:gridCol w:w="4957"/>
        <w:gridCol w:w="2835"/>
        <w:gridCol w:w="2835"/>
        <w:gridCol w:w="4110"/>
      </w:tblGrid>
      <w:tr w:rsidR="00422596" w14:paraId="6F5CAC8F" w14:textId="77777777" w:rsidTr="00422596">
        <w:trPr>
          <w:cnfStyle w:val="100000000000" w:firstRow="1" w:lastRow="0" w:firstColumn="0" w:lastColumn="0" w:oddVBand="0" w:evenVBand="0" w:oddHBand="0" w:evenHBand="0" w:firstRowFirstColumn="0" w:firstRowLastColumn="0" w:lastRowFirstColumn="0" w:lastRowLastColumn="0"/>
          <w:cantSplit/>
        </w:trPr>
        <w:tc>
          <w:tcPr>
            <w:tcW w:w="4957" w:type="dxa"/>
          </w:tcPr>
          <w:p w14:paraId="40B924FF" w14:textId="6AFBA641" w:rsidR="00422596" w:rsidRPr="00422596" w:rsidRDefault="00422596" w:rsidP="00422596">
            <w:pPr>
              <w:rPr>
                <w:b w:val="0"/>
                <w:bCs w:val="0"/>
              </w:rPr>
            </w:pPr>
            <w:r>
              <w:lastRenderedPageBreak/>
              <w:t>What we will do</w:t>
            </w:r>
          </w:p>
        </w:tc>
        <w:tc>
          <w:tcPr>
            <w:tcW w:w="2835" w:type="dxa"/>
          </w:tcPr>
          <w:p w14:paraId="19CD0F46" w14:textId="2ED73136" w:rsidR="00422596" w:rsidRPr="00422596" w:rsidRDefault="00422596" w:rsidP="00422596">
            <w:pPr>
              <w:rPr>
                <w:b w:val="0"/>
                <w:bCs w:val="0"/>
              </w:rPr>
            </w:pPr>
            <w:r>
              <w:t>Who will lead it</w:t>
            </w:r>
          </w:p>
        </w:tc>
        <w:tc>
          <w:tcPr>
            <w:tcW w:w="2835" w:type="dxa"/>
          </w:tcPr>
          <w:p w14:paraId="6ACFB297" w14:textId="1087AF79" w:rsidR="00422596" w:rsidRPr="00422596" w:rsidRDefault="00422596" w:rsidP="00422596">
            <w:pPr>
              <w:rPr>
                <w:b w:val="0"/>
                <w:bCs w:val="0"/>
              </w:rPr>
            </w:pPr>
            <w:r>
              <w:t>When it will be done</w:t>
            </w:r>
            <w:r w:rsidDel="00687743">
              <w:t xml:space="preserve"> </w:t>
            </w:r>
          </w:p>
        </w:tc>
        <w:tc>
          <w:tcPr>
            <w:tcW w:w="4110" w:type="dxa"/>
          </w:tcPr>
          <w:p w14:paraId="6647E658" w14:textId="40637A0B" w:rsidR="00422596" w:rsidRPr="00422596" w:rsidRDefault="00422596" w:rsidP="00422596">
            <w:pPr>
              <w:rPr>
                <w:b w:val="0"/>
                <w:bCs w:val="0"/>
              </w:rPr>
            </w:pPr>
            <w:r>
              <w:t>Why this is important</w:t>
            </w:r>
          </w:p>
        </w:tc>
      </w:tr>
      <w:tr w:rsidR="004C3B86" w14:paraId="4185C1C8" w14:textId="77777777" w:rsidTr="00CD55A5">
        <w:trPr>
          <w:cnfStyle w:val="000000100000" w:firstRow="0" w:lastRow="0" w:firstColumn="0" w:lastColumn="0" w:oddVBand="0" w:evenVBand="0" w:oddHBand="1" w:evenHBand="0" w:firstRowFirstColumn="0" w:firstRowLastColumn="0" w:lastRowFirstColumn="0" w:lastRowLastColumn="0"/>
          <w:cantSplit/>
        </w:trPr>
        <w:tc>
          <w:tcPr>
            <w:tcW w:w="14737" w:type="dxa"/>
            <w:gridSpan w:val="4"/>
          </w:tcPr>
          <w:p w14:paraId="6F08D950" w14:textId="0F3C2FF5" w:rsidR="004C3B86" w:rsidRPr="00E51D25" w:rsidRDefault="00D06DDF" w:rsidP="004C3B86">
            <w:pPr>
              <w:rPr>
                <w:b/>
                <w:bCs/>
              </w:rPr>
            </w:pPr>
            <w:r>
              <w:rPr>
                <w:b/>
                <w:bCs/>
              </w:rPr>
              <w:t>Action 3.</w:t>
            </w:r>
            <w:r w:rsidR="007527DD">
              <w:rPr>
                <w:b/>
                <w:bCs/>
              </w:rPr>
              <w:t>3</w:t>
            </w:r>
            <w:r>
              <w:rPr>
                <w:b/>
                <w:bCs/>
              </w:rPr>
              <w:t xml:space="preserve"> </w:t>
            </w:r>
            <w:r w:rsidRPr="00E51D25">
              <w:rPr>
                <w:b/>
                <w:bCs/>
              </w:rPr>
              <w:t>Ensure pathways to employment are inclusive and accessible</w:t>
            </w:r>
            <w:r w:rsidR="000872B2">
              <w:rPr>
                <w:b/>
                <w:bCs/>
              </w:rPr>
              <w:t>.</w:t>
            </w:r>
          </w:p>
        </w:tc>
      </w:tr>
      <w:tr w:rsidR="004C3B86" w14:paraId="2D5B7A63" w14:textId="77777777" w:rsidTr="00422596">
        <w:trPr>
          <w:cantSplit/>
        </w:trPr>
        <w:tc>
          <w:tcPr>
            <w:tcW w:w="4957" w:type="dxa"/>
          </w:tcPr>
          <w:p w14:paraId="05698E0F" w14:textId="6493DC2C" w:rsidR="004C3B86" w:rsidRPr="00F748E4" w:rsidRDefault="00D06DDF" w:rsidP="004C3B86">
            <w:r w:rsidRPr="00F748E4">
              <w:t xml:space="preserve">Review and update teacher approval practices and recruitment practices to improve accessibility and inclusion and implement standardised </w:t>
            </w:r>
            <w:r>
              <w:t>accommodation</w:t>
            </w:r>
            <w:r w:rsidR="004C3B86" w:rsidRPr="00F748E4">
              <w:t>s</w:t>
            </w:r>
            <w:r w:rsidR="000872B2">
              <w:t>.</w:t>
            </w:r>
          </w:p>
        </w:tc>
        <w:tc>
          <w:tcPr>
            <w:tcW w:w="2835" w:type="dxa"/>
          </w:tcPr>
          <w:p w14:paraId="3D7B9297" w14:textId="64B4CD53" w:rsidR="004C3B86" w:rsidRPr="00F748E4" w:rsidRDefault="00D06DDF" w:rsidP="004C3B86">
            <w:r>
              <w:t>School Workforce</w:t>
            </w:r>
            <w:r w:rsidR="00BB3188">
              <w:t xml:space="preserve"> (</w:t>
            </w:r>
            <w:r>
              <w:t>People Group</w:t>
            </w:r>
            <w:r w:rsidR="00BB3188">
              <w:t>)</w:t>
            </w:r>
            <w:r w:rsidR="000872B2">
              <w:t>.</w:t>
            </w:r>
          </w:p>
        </w:tc>
        <w:tc>
          <w:tcPr>
            <w:tcW w:w="2835" w:type="dxa"/>
          </w:tcPr>
          <w:p w14:paraId="48B38D16" w14:textId="3C4BCCFE" w:rsidR="004C3B86" w:rsidRPr="00F748E4" w:rsidRDefault="00D06DDF" w:rsidP="004C3B86">
            <w:r w:rsidRPr="00765CA0">
              <w:t>Term 4, 2028</w:t>
            </w:r>
            <w:r w:rsidR="000872B2">
              <w:t>.</w:t>
            </w:r>
          </w:p>
        </w:tc>
        <w:tc>
          <w:tcPr>
            <w:tcW w:w="4110" w:type="dxa"/>
          </w:tcPr>
          <w:p w14:paraId="492EC3C8" w14:textId="1AB226AC" w:rsidR="00BA17E7" w:rsidRDefault="000872B2" w:rsidP="00BA17E7">
            <w:r>
              <w:t>Our Plan focus areas</w:t>
            </w:r>
            <w:r w:rsidR="00BA17E7">
              <w:t xml:space="preserve"> 2</w:t>
            </w:r>
            <w:r>
              <w:t xml:space="preserve"> and 6.</w:t>
            </w:r>
          </w:p>
          <w:p w14:paraId="2B3863DA" w14:textId="0DBE88F3" w:rsidR="004C3B86" w:rsidRPr="00F748E4" w:rsidRDefault="00D440E3" w:rsidP="004C3B86">
            <w:r>
              <w:t>DRC</w:t>
            </w:r>
            <w:r w:rsidR="00BA17E7">
              <w:t xml:space="preserve"> Recommendation 7.8</w:t>
            </w:r>
            <w:r w:rsidR="000872B2">
              <w:t>.</w:t>
            </w:r>
          </w:p>
        </w:tc>
      </w:tr>
      <w:tr w:rsidR="004C3B86" w14:paraId="7FF7FF26" w14:textId="77777777" w:rsidTr="00422596">
        <w:trPr>
          <w:cnfStyle w:val="000000100000" w:firstRow="0" w:lastRow="0" w:firstColumn="0" w:lastColumn="0" w:oddVBand="0" w:evenVBand="0" w:oddHBand="1" w:evenHBand="0" w:firstRowFirstColumn="0" w:firstRowLastColumn="0" w:lastRowFirstColumn="0" w:lastRowLastColumn="0"/>
          <w:cantSplit/>
        </w:trPr>
        <w:tc>
          <w:tcPr>
            <w:tcW w:w="4957" w:type="dxa"/>
          </w:tcPr>
          <w:p w14:paraId="4FDF44D6" w14:textId="17726D90" w:rsidR="004C3B86" w:rsidRPr="00F748E4" w:rsidRDefault="00D06DDF" w:rsidP="004C3B86">
            <w:r w:rsidRPr="00F748E4">
              <w:t>Provide clear, tailored and accessible guidance about the Approval to Teach process</w:t>
            </w:r>
            <w:r w:rsidR="000872B2">
              <w:t>.</w:t>
            </w:r>
          </w:p>
        </w:tc>
        <w:tc>
          <w:tcPr>
            <w:tcW w:w="2835" w:type="dxa"/>
          </w:tcPr>
          <w:p w14:paraId="43609EAF" w14:textId="6C74CBF9" w:rsidR="004C3B86" w:rsidRPr="00F748E4" w:rsidRDefault="00D06DDF" w:rsidP="004C3B86">
            <w:r>
              <w:t>School Workforce</w:t>
            </w:r>
            <w:r w:rsidR="00BB3188">
              <w:t xml:space="preserve"> (</w:t>
            </w:r>
            <w:r>
              <w:t>People Group</w:t>
            </w:r>
            <w:r w:rsidR="00BB3188">
              <w:t>)</w:t>
            </w:r>
            <w:r w:rsidR="000872B2">
              <w:t>.</w:t>
            </w:r>
          </w:p>
        </w:tc>
        <w:tc>
          <w:tcPr>
            <w:tcW w:w="2835" w:type="dxa"/>
          </w:tcPr>
          <w:p w14:paraId="6CB46A5A" w14:textId="36931079" w:rsidR="004C3B86" w:rsidRPr="00F748E4" w:rsidRDefault="00D06DDF" w:rsidP="004C3B86">
            <w:r w:rsidRPr="00765CA0">
              <w:t>Term 4, 2026</w:t>
            </w:r>
            <w:r w:rsidR="000872B2">
              <w:t>.</w:t>
            </w:r>
          </w:p>
        </w:tc>
        <w:tc>
          <w:tcPr>
            <w:tcW w:w="4110" w:type="dxa"/>
          </w:tcPr>
          <w:p w14:paraId="244D5A4B" w14:textId="77777777" w:rsidR="000872B2" w:rsidRDefault="000872B2" w:rsidP="000872B2">
            <w:r>
              <w:t>Our Plan focus areas 2 and 6.</w:t>
            </w:r>
          </w:p>
          <w:p w14:paraId="6060E32C" w14:textId="468DA425" w:rsidR="004C3B86" w:rsidRPr="00F748E4" w:rsidRDefault="000872B2" w:rsidP="000872B2">
            <w:r>
              <w:t>DRC Recommendation 7.8.</w:t>
            </w:r>
          </w:p>
        </w:tc>
      </w:tr>
      <w:tr w:rsidR="004C3B86" w14:paraId="665BE50D" w14:textId="77777777" w:rsidTr="00422596">
        <w:trPr>
          <w:cantSplit/>
        </w:trPr>
        <w:tc>
          <w:tcPr>
            <w:tcW w:w="4957" w:type="dxa"/>
          </w:tcPr>
          <w:p w14:paraId="15699F1C" w14:textId="1BE1DE2B" w:rsidR="004C3B86" w:rsidRPr="00F748E4" w:rsidRDefault="00D06DDF" w:rsidP="004C3B86">
            <w:r w:rsidRPr="00F748E4">
              <w:t>Review training for hiring managers and interview panellists to ensure coverage of accessibility and inclusion</w:t>
            </w:r>
            <w:r w:rsidR="000872B2">
              <w:t>.</w:t>
            </w:r>
          </w:p>
        </w:tc>
        <w:tc>
          <w:tcPr>
            <w:tcW w:w="2835" w:type="dxa"/>
          </w:tcPr>
          <w:p w14:paraId="1009B3D1" w14:textId="46142F4A" w:rsidR="004C3B86" w:rsidRPr="00F748E4" w:rsidRDefault="00BB3188" w:rsidP="004C3B86">
            <w:r w:rsidRPr="00765CA0">
              <w:t>Talent Capability and Performance</w:t>
            </w:r>
            <w:r>
              <w:t xml:space="preserve"> (</w:t>
            </w:r>
            <w:r w:rsidRPr="00765CA0">
              <w:t>People Group</w:t>
            </w:r>
            <w:r>
              <w:t>).</w:t>
            </w:r>
          </w:p>
        </w:tc>
        <w:tc>
          <w:tcPr>
            <w:tcW w:w="2835" w:type="dxa"/>
          </w:tcPr>
          <w:p w14:paraId="5F4406B5" w14:textId="1238B34E" w:rsidR="004C3B86" w:rsidRPr="00F748E4" w:rsidRDefault="004C3B86" w:rsidP="004C3B86">
            <w:r>
              <w:t xml:space="preserve">Term 4, </w:t>
            </w:r>
            <w:r w:rsidR="00234122">
              <w:t>202</w:t>
            </w:r>
            <w:r w:rsidR="00D06DDF">
              <w:t>6</w:t>
            </w:r>
            <w:r w:rsidR="000872B2">
              <w:t>.</w:t>
            </w:r>
          </w:p>
        </w:tc>
        <w:tc>
          <w:tcPr>
            <w:tcW w:w="4110" w:type="dxa"/>
          </w:tcPr>
          <w:p w14:paraId="006CC10E" w14:textId="77777777" w:rsidR="000872B2" w:rsidRDefault="000872B2" w:rsidP="000872B2">
            <w:r>
              <w:t>Our Plan focus areas 2 and 6.</w:t>
            </w:r>
          </w:p>
          <w:p w14:paraId="4FC226EB" w14:textId="6736E510" w:rsidR="004C3B86" w:rsidRPr="00F748E4" w:rsidRDefault="000872B2" w:rsidP="000872B2">
            <w:r>
              <w:t>DRC Recommendation 7.8.</w:t>
            </w:r>
          </w:p>
        </w:tc>
      </w:tr>
    </w:tbl>
    <w:p w14:paraId="42D21A19" w14:textId="77777777" w:rsidR="00422596" w:rsidRDefault="00422596"/>
    <w:p w14:paraId="46EC216F" w14:textId="77777777" w:rsidR="00422596" w:rsidRDefault="00422596">
      <w:r>
        <w:rPr>
          <w:b/>
          <w:bCs/>
        </w:rPr>
        <w:br w:type="page"/>
      </w:r>
    </w:p>
    <w:tbl>
      <w:tblPr>
        <w:tblStyle w:val="ListTable4-Accent1"/>
        <w:tblW w:w="14737" w:type="dxa"/>
        <w:tblLook w:val="0420" w:firstRow="1" w:lastRow="0" w:firstColumn="0" w:lastColumn="0" w:noHBand="0" w:noVBand="1"/>
      </w:tblPr>
      <w:tblGrid>
        <w:gridCol w:w="4957"/>
        <w:gridCol w:w="2835"/>
        <w:gridCol w:w="2835"/>
        <w:gridCol w:w="4110"/>
      </w:tblGrid>
      <w:tr w:rsidR="00422596" w14:paraId="5B11400C" w14:textId="77777777" w:rsidTr="00422596">
        <w:trPr>
          <w:cnfStyle w:val="100000000000" w:firstRow="1" w:lastRow="0" w:firstColumn="0" w:lastColumn="0" w:oddVBand="0" w:evenVBand="0" w:oddHBand="0" w:evenHBand="0" w:firstRowFirstColumn="0" w:firstRowLastColumn="0" w:lastRowFirstColumn="0" w:lastRowLastColumn="0"/>
          <w:cantSplit/>
        </w:trPr>
        <w:tc>
          <w:tcPr>
            <w:tcW w:w="4957" w:type="dxa"/>
          </w:tcPr>
          <w:p w14:paraId="73C6546F" w14:textId="202F0554" w:rsidR="00422596" w:rsidRDefault="00422596" w:rsidP="00422596">
            <w:r>
              <w:lastRenderedPageBreak/>
              <w:t>What we will do</w:t>
            </w:r>
          </w:p>
        </w:tc>
        <w:tc>
          <w:tcPr>
            <w:tcW w:w="2835" w:type="dxa"/>
          </w:tcPr>
          <w:p w14:paraId="1AA21D17" w14:textId="0BAC727A" w:rsidR="00422596" w:rsidRDefault="00422596" w:rsidP="00422596">
            <w:r>
              <w:t>Who will lead it</w:t>
            </w:r>
          </w:p>
        </w:tc>
        <w:tc>
          <w:tcPr>
            <w:tcW w:w="2835" w:type="dxa"/>
          </w:tcPr>
          <w:p w14:paraId="5842AB15" w14:textId="71B06F4F" w:rsidR="00422596" w:rsidRDefault="00422596" w:rsidP="00422596">
            <w:r>
              <w:t>When it will be done</w:t>
            </w:r>
            <w:r w:rsidDel="00687743">
              <w:t xml:space="preserve"> </w:t>
            </w:r>
          </w:p>
        </w:tc>
        <w:tc>
          <w:tcPr>
            <w:tcW w:w="4110" w:type="dxa"/>
          </w:tcPr>
          <w:p w14:paraId="4265EBBB" w14:textId="18AB245C" w:rsidR="00422596" w:rsidRDefault="00422596" w:rsidP="00422596">
            <w:pPr>
              <w:rPr>
                <w:b w:val="0"/>
                <w:bCs w:val="0"/>
              </w:rPr>
            </w:pPr>
            <w:r>
              <w:t>Why this is important</w:t>
            </w:r>
          </w:p>
        </w:tc>
      </w:tr>
      <w:tr w:rsidR="004C3B86" w14:paraId="2D8BB1CA" w14:textId="77777777" w:rsidTr="00CD55A5">
        <w:trPr>
          <w:cnfStyle w:val="000000100000" w:firstRow="0" w:lastRow="0" w:firstColumn="0" w:lastColumn="0" w:oddVBand="0" w:evenVBand="0" w:oddHBand="1" w:evenHBand="0" w:firstRowFirstColumn="0" w:firstRowLastColumn="0" w:lastRowFirstColumn="0" w:lastRowLastColumn="0"/>
          <w:cantSplit/>
        </w:trPr>
        <w:tc>
          <w:tcPr>
            <w:tcW w:w="14737" w:type="dxa"/>
            <w:gridSpan w:val="4"/>
          </w:tcPr>
          <w:p w14:paraId="2D7646ED" w14:textId="3FFE92BF" w:rsidR="004C3B86" w:rsidRPr="00E51D25" w:rsidRDefault="004C3B86" w:rsidP="004C3B86">
            <w:pPr>
              <w:rPr>
                <w:b/>
                <w:bCs/>
              </w:rPr>
            </w:pPr>
            <w:r>
              <w:rPr>
                <w:b/>
                <w:bCs/>
              </w:rPr>
              <w:t xml:space="preserve">Action 3.4 </w:t>
            </w:r>
            <w:r w:rsidRPr="00E51D25">
              <w:rPr>
                <w:b/>
                <w:bCs/>
              </w:rPr>
              <w:t>Improve availability and access to meaningful post-school pathways in education, training, and employment for school leavers with disability</w:t>
            </w:r>
            <w:r w:rsidR="000872B2">
              <w:rPr>
                <w:b/>
                <w:bCs/>
              </w:rPr>
              <w:t>.</w:t>
            </w:r>
          </w:p>
        </w:tc>
      </w:tr>
      <w:tr w:rsidR="004C3B86" w14:paraId="534A4438" w14:textId="77777777" w:rsidTr="00422596">
        <w:trPr>
          <w:cantSplit/>
        </w:trPr>
        <w:tc>
          <w:tcPr>
            <w:tcW w:w="4957" w:type="dxa"/>
          </w:tcPr>
          <w:p w14:paraId="4DFB19CD" w14:textId="0EA49259" w:rsidR="004C3B86" w:rsidRPr="00BD4B44" w:rsidRDefault="004C3B86" w:rsidP="004C3B86">
            <w:pPr>
              <w:rPr>
                <w:highlight w:val="yellow"/>
              </w:rPr>
            </w:pPr>
            <w:r w:rsidRPr="00F748E4">
              <w:t>Deliver a career education framework for NSW Government schools</w:t>
            </w:r>
            <w:r w:rsidR="000872B2">
              <w:t>.</w:t>
            </w:r>
          </w:p>
        </w:tc>
        <w:tc>
          <w:tcPr>
            <w:tcW w:w="2835" w:type="dxa"/>
          </w:tcPr>
          <w:p w14:paraId="3519A8D0" w14:textId="6AD0F769" w:rsidR="004C3B86" w:rsidRPr="009865E2" w:rsidRDefault="004C3B86" w:rsidP="004C3B86">
            <w:r w:rsidRPr="00765CA0">
              <w:t xml:space="preserve">Skills and Pathways </w:t>
            </w:r>
            <w:r w:rsidR="00BB3188">
              <w:t>(</w:t>
            </w:r>
            <w:r w:rsidRPr="00765CA0">
              <w:t>Education and Skills Reform</w:t>
            </w:r>
            <w:r w:rsidR="00BB3188">
              <w:t>)</w:t>
            </w:r>
            <w:r w:rsidR="000872B2">
              <w:t>.</w:t>
            </w:r>
          </w:p>
        </w:tc>
        <w:tc>
          <w:tcPr>
            <w:tcW w:w="2835" w:type="dxa"/>
          </w:tcPr>
          <w:p w14:paraId="346DF726" w14:textId="3F732CCD" w:rsidR="004C3B86" w:rsidRPr="00F748E4" w:rsidRDefault="004C3B86" w:rsidP="004C3B86">
            <w:r>
              <w:t>Term 4, 2027</w:t>
            </w:r>
            <w:r w:rsidR="000872B2">
              <w:t>.</w:t>
            </w:r>
          </w:p>
        </w:tc>
        <w:tc>
          <w:tcPr>
            <w:tcW w:w="4110" w:type="dxa"/>
          </w:tcPr>
          <w:p w14:paraId="315ED83D" w14:textId="4381CC8D" w:rsidR="000872B2" w:rsidRDefault="000872B2" w:rsidP="000872B2">
            <w:r>
              <w:t>Our Plan focus area 6.</w:t>
            </w:r>
          </w:p>
          <w:p w14:paraId="4848BBDE" w14:textId="0865870D" w:rsidR="00234122" w:rsidRDefault="00D440E3" w:rsidP="00234122">
            <w:r>
              <w:t>DRC</w:t>
            </w:r>
            <w:r w:rsidR="00234122">
              <w:t xml:space="preserve"> Recommendation 7.8</w:t>
            </w:r>
            <w:r w:rsidR="000872B2">
              <w:t>.</w:t>
            </w:r>
          </w:p>
          <w:p w14:paraId="79AF407F" w14:textId="145EBA02" w:rsidR="004C3B86" w:rsidRPr="00F748E4" w:rsidRDefault="00585594" w:rsidP="004C3B86">
            <w:r>
              <w:t>National Autism Strategy Action Plan 2025-2026</w:t>
            </w:r>
            <w:r w:rsidR="000872B2">
              <w:t xml:space="preserve"> –</w:t>
            </w:r>
            <w:r>
              <w:t xml:space="preserve"> </w:t>
            </w:r>
            <w:r w:rsidR="000872B2">
              <w:br/>
            </w:r>
            <w:r>
              <w:t>Commitment 8, Action 3</w:t>
            </w:r>
            <w:r w:rsidR="000872B2">
              <w:t>.</w:t>
            </w:r>
          </w:p>
        </w:tc>
      </w:tr>
      <w:tr w:rsidR="00154F4A" w14:paraId="335A5775" w14:textId="77777777" w:rsidTr="00422596">
        <w:trPr>
          <w:cnfStyle w:val="000000100000" w:firstRow="0" w:lastRow="0" w:firstColumn="0" w:lastColumn="0" w:oddVBand="0" w:evenVBand="0" w:oddHBand="1" w:evenHBand="0" w:firstRowFirstColumn="0" w:firstRowLastColumn="0" w:lastRowFirstColumn="0" w:lastRowLastColumn="0"/>
          <w:cantSplit/>
        </w:trPr>
        <w:tc>
          <w:tcPr>
            <w:tcW w:w="4957" w:type="dxa"/>
          </w:tcPr>
          <w:p w14:paraId="157FAEA5" w14:textId="546AD067" w:rsidR="00154F4A" w:rsidRPr="00BD4B44" w:rsidRDefault="00154F4A" w:rsidP="00154F4A">
            <w:pPr>
              <w:rPr>
                <w:highlight w:val="yellow"/>
              </w:rPr>
            </w:pPr>
            <w:r>
              <w:t>Establish Equity Career and Pathways Adviser and Equity VET Support Coordinator roles</w:t>
            </w:r>
            <w:r w:rsidR="000872B2">
              <w:t>.</w:t>
            </w:r>
          </w:p>
        </w:tc>
        <w:tc>
          <w:tcPr>
            <w:tcW w:w="2835" w:type="dxa"/>
          </w:tcPr>
          <w:p w14:paraId="5E5BB626" w14:textId="6F26DD28" w:rsidR="00154F4A" w:rsidRPr="009865E2" w:rsidRDefault="00154F4A" w:rsidP="004C3B86">
            <w:r w:rsidRPr="00765CA0">
              <w:t xml:space="preserve">Skills and Pathways </w:t>
            </w:r>
            <w:r w:rsidR="00BB3188">
              <w:t>(</w:t>
            </w:r>
            <w:r w:rsidRPr="00765CA0">
              <w:t>Education and Skills Reform</w:t>
            </w:r>
            <w:r w:rsidR="00BB3188">
              <w:t>)</w:t>
            </w:r>
            <w:r w:rsidR="000872B2">
              <w:t>.</w:t>
            </w:r>
          </w:p>
        </w:tc>
        <w:tc>
          <w:tcPr>
            <w:tcW w:w="2835" w:type="dxa"/>
          </w:tcPr>
          <w:p w14:paraId="7F67B135" w14:textId="408A86F8" w:rsidR="00154F4A" w:rsidRDefault="00154F4A" w:rsidP="004C3B86">
            <w:r>
              <w:t>Term 4, 2028</w:t>
            </w:r>
            <w:r w:rsidR="000872B2">
              <w:t>.</w:t>
            </w:r>
          </w:p>
        </w:tc>
        <w:tc>
          <w:tcPr>
            <w:tcW w:w="4110" w:type="dxa"/>
          </w:tcPr>
          <w:p w14:paraId="12490AE4" w14:textId="77777777" w:rsidR="000872B2" w:rsidRDefault="000872B2" w:rsidP="000872B2">
            <w:r>
              <w:t>Our Plan focus area 6.</w:t>
            </w:r>
          </w:p>
          <w:p w14:paraId="17338926" w14:textId="77777777" w:rsidR="000872B2" w:rsidRDefault="000872B2" w:rsidP="000872B2">
            <w:r>
              <w:t>DRC Recommendation 7.8.</w:t>
            </w:r>
          </w:p>
          <w:p w14:paraId="4806438D" w14:textId="2F2132C0" w:rsidR="00154F4A" w:rsidRDefault="000872B2" w:rsidP="000872B2">
            <w:r>
              <w:t xml:space="preserve">National Autism Strategy Action Plan 2025-2026 – </w:t>
            </w:r>
            <w:r>
              <w:br/>
              <w:t>Commitment 8, Action 3.</w:t>
            </w:r>
          </w:p>
        </w:tc>
      </w:tr>
    </w:tbl>
    <w:p w14:paraId="37EF1E39" w14:textId="07DF0438" w:rsidR="006F4BA9" w:rsidRPr="00890661" w:rsidRDefault="006F4BA9" w:rsidP="00DD3E0A">
      <w:pPr>
        <w:pStyle w:val="Heading4"/>
      </w:pPr>
      <w:r w:rsidRPr="00890661">
        <w:t xml:space="preserve">Contribution to </w:t>
      </w:r>
      <w:r w:rsidR="000872B2">
        <w:t>Our</w:t>
      </w:r>
      <w:r w:rsidRPr="00890661">
        <w:t xml:space="preserve"> Plan for </w:t>
      </w:r>
      <w:r w:rsidR="000872B2">
        <w:t xml:space="preserve">NSW </w:t>
      </w:r>
      <w:r w:rsidRPr="00890661">
        <w:t>Public Education</w:t>
      </w:r>
    </w:p>
    <w:p w14:paraId="6B673DF5" w14:textId="77777777" w:rsidR="006F4BA9" w:rsidRPr="00D567D6" w:rsidRDefault="006F4BA9" w:rsidP="00E679AF">
      <w:pPr>
        <w:numPr>
          <w:ilvl w:val="0"/>
          <w:numId w:val="19"/>
        </w:numPr>
        <w:suppressAutoHyphens w:val="0"/>
        <w:spacing w:before="0" w:after="160" w:line="259" w:lineRule="auto"/>
      </w:pPr>
      <w:r w:rsidRPr="00D567D6">
        <w:t xml:space="preserve">Strengthens trust and respect for the teaching profession and school support staff by improving workplace inclusion, support and career pathways. </w:t>
      </w:r>
    </w:p>
    <w:p w14:paraId="72C0C441" w14:textId="77777777" w:rsidR="006F4BA9" w:rsidRPr="00D567D6" w:rsidRDefault="006F4BA9" w:rsidP="00E679AF">
      <w:pPr>
        <w:numPr>
          <w:ilvl w:val="0"/>
          <w:numId w:val="19"/>
        </w:numPr>
        <w:suppressAutoHyphens w:val="0"/>
        <w:spacing w:before="0" w:after="160" w:line="259" w:lineRule="auto"/>
      </w:pPr>
      <w:r w:rsidRPr="00D567D6">
        <w:lastRenderedPageBreak/>
        <w:t xml:space="preserve">Enhances workforce capability by embedding inclusive practices across recruitment, development and workplace adjustments. </w:t>
      </w:r>
    </w:p>
    <w:p w14:paraId="6835F350" w14:textId="77777777" w:rsidR="006F4BA9" w:rsidRPr="00D567D6" w:rsidRDefault="006F4BA9" w:rsidP="00E679AF">
      <w:pPr>
        <w:numPr>
          <w:ilvl w:val="0"/>
          <w:numId w:val="19"/>
        </w:numPr>
        <w:suppressAutoHyphens w:val="0"/>
        <w:spacing w:before="0" w:after="160" w:line="259" w:lineRule="auto"/>
      </w:pPr>
      <w:r w:rsidRPr="00D567D6">
        <w:t xml:space="preserve">Supports meaningful post-school pathways and employment outcomes for students and staff with disability. </w:t>
      </w:r>
    </w:p>
    <w:p w14:paraId="78C42E15" w14:textId="77777777" w:rsidR="006F4BA9" w:rsidRDefault="006F4BA9" w:rsidP="006F4BA9">
      <w:r>
        <w:br w:type="page"/>
      </w:r>
    </w:p>
    <w:p w14:paraId="1928DCA8" w14:textId="77777777" w:rsidR="006F4BA9" w:rsidRPr="00890661" w:rsidRDefault="006F4BA9" w:rsidP="002347FC">
      <w:pPr>
        <w:pStyle w:val="Heading3"/>
      </w:pPr>
      <w:bookmarkStart w:id="23" w:name="_Toc233040799"/>
      <w:r w:rsidRPr="00890661">
        <w:lastRenderedPageBreak/>
        <w:t>Pillar 4: Improving access to mainstream services through better systems and process</w:t>
      </w:r>
      <w:bookmarkEnd w:id="23"/>
    </w:p>
    <w:p w14:paraId="4FA5EAC7" w14:textId="77777777" w:rsidR="006F4BA9" w:rsidRPr="00801737" w:rsidRDefault="006F4BA9" w:rsidP="00C0451D">
      <w:pPr>
        <w:pStyle w:val="FeatureBox2"/>
      </w:pPr>
      <w:r w:rsidRPr="00801737">
        <w:t xml:space="preserve">Aim: To ensure that people with disability </w:t>
      </w:r>
      <w:proofErr w:type="gramStart"/>
      <w:r w:rsidRPr="00801737">
        <w:t>are able to</w:t>
      </w:r>
      <w:proofErr w:type="gramEnd"/>
      <w:r w:rsidRPr="00801737">
        <w:t xml:space="preserve"> make informed choices and access services, including mainstream government services and other community opportunities. </w:t>
      </w:r>
    </w:p>
    <w:p w14:paraId="2B2CB4A7" w14:textId="77777777" w:rsidR="006F4BA9" w:rsidRDefault="006F4BA9" w:rsidP="006F4BA9">
      <w:r>
        <w:t>Complex systems and processes can create barriers for students, staff, and families with disability when accessing information, supports, and services.</w:t>
      </w:r>
    </w:p>
    <w:p w14:paraId="5ECB172B" w14:textId="39DBF87A" w:rsidR="00C96ED8" w:rsidRPr="00F643DB" w:rsidRDefault="00C96ED8" w:rsidP="00DD3E0A">
      <w:pPr>
        <w:pStyle w:val="Heading4"/>
      </w:pPr>
      <w:r>
        <w:t>Our goal</w:t>
      </w:r>
    </w:p>
    <w:p w14:paraId="6D1B34C5" w14:textId="77777777" w:rsidR="006F4BA9" w:rsidRDefault="006F4BA9" w:rsidP="006F4BA9">
      <w:r>
        <w:t>We will improve how people interact with departmental systems by making digital platforms, school processes, and service pathways more accessible, consistent, and user-friendly.</w:t>
      </w:r>
    </w:p>
    <w:p w14:paraId="6CE64EF9" w14:textId="794F309E" w:rsidR="00C96ED8" w:rsidRDefault="00C96ED8" w:rsidP="00DD3E0A">
      <w:pPr>
        <w:pStyle w:val="Heading4"/>
      </w:pPr>
      <w:r>
        <w:t>Our outcomes</w:t>
      </w:r>
    </w:p>
    <w:p w14:paraId="1B49FA57" w14:textId="77777777" w:rsidR="00C96ED8" w:rsidRPr="00BF1508" w:rsidRDefault="00C96ED8" w:rsidP="00E679AF">
      <w:pPr>
        <w:pStyle w:val="ListParagraph"/>
        <w:numPr>
          <w:ilvl w:val="0"/>
          <w:numId w:val="56"/>
        </w:numPr>
      </w:pPr>
      <w:r>
        <w:t>Students, staff and community members can easily access information on department websites.</w:t>
      </w:r>
    </w:p>
    <w:p w14:paraId="0015AB42" w14:textId="77777777" w:rsidR="00C96ED8" w:rsidRPr="00BF1508" w:rsidRDefault="00C96ED8" w:rsidP="00E679AF">
      <w:pPr>
        <w:pStyle w:val="ListParagraph"/>
        <w:numPr>
          <w:ilvl w:val="0"/>
          <w:numId w:val="56"/>
        </w:numPr>
      </w:pPr>
      <w:r>
        <w:t>Systems and processes are not a barrier to accessing specialised support.</w:t>
      </w:r>
    </w:p>
    <w:p w14:paraId="353E864E" w14:textId="2E4A8850" w:rsidR="00C96ED8" w:rsidRDefault="00C96ED8" w:rsidP="00DD3E0A">
      <w:pPr>
        <w:pStyle w:val="Heading4"/>
      </w:pPr>
      <w:r>
        <w:lastRenderedPageBreak/>
        <w:t>Our initiatives</w:t>
      </w:r>
    </w:p>
    <w:tbl>
      <w:tblPr>
        <w:tblStyle w:val="ListTable4-Accent1"/>
        <w:tblW w:w="14737" w:type="dxa"/>
        <w:tblLook w:val="0420" w:firstRow="1" w:lastRow="0" w:firstColumn="0" w:lastColumn="0" w:noHBand="0" w:noVBand="1"/>
      </w:tblPr>
      <w:tblGrid>
        <w:gridCol w:w="3684"/>
        <w:gridCol w:w="3684"/>
        <w:gridCol w:w="3684"/>
        <w:gridCol w:w="3685"/>
      </w:tblGrid>
      <w:tr w:rsidR="00154F4A" w14:paraId="14A3F2AD" w14:textId="77777777" w:rsidTr="007C1E0C">
        <w:trPr>
          <w:cnfStyle w:val="100000000000" w:firstRow="1" w:lastRow="0" w:firstColumn="0" w:lastColumn="0" w:oddVBand="0" w:evenVBand="0" w:oddHBand="0" w:evenHBand="0" w:firstRowFirstColumn="0" w:firstRowLastColumn="0" w:lastRowFirstColumn="0" w:lastRowLastColumn="0"/>
          <w:cantSplit/>
          <w:tblHeader/>
        </w:trPr>
        <w:tc>
          <w:tcPr>
            <w:tcW w:w="3684" w:type="dxa"/>
          </w:tcPr>
          <w:p w14:paraId="03F62D3E" w14:textId="216B4D05" w:rsidR="00154F4A" w:rsidRDefault="00154F4A" w:rsidP="00625F54">
            <w:r>
              <w:t>What we will do</w:t>
            </w:r>
          </w:p>
        </w:tc>
        <w:tc>
          <w:tcPr>
            <w:tcW w:w="3684" w:type="dxa"/>
          </w:tcPr>
          <w:p w14:paraId="16325E6C" w14:textId="2C768DC9" w:rsidR="00154F4A" w:rsidRDefault="00154F4A">
            <w:r>
              <w:t>Who will lead it</w:t>
            </w:r>
          </w:p>
        </w:tc>
        <w:tc>
          <w:tcPr>
            <w:tcW w:w="3684" w:type="dxa"/>
            <w:tcBorders>
              <w:right w:val="single" w:sz="4" w:space="0" w:color="002664" w:themeColor="accent1"/>
            </w:tcBorders>
          </w:tcPr>
          <w:p w14:paraId="255CFFDF" w14:textId="5B2A311C" w:rsidR="00154F4A" w:rsidRDefault="00154F4A">
            <w:r>
              <w:t>When it will be done</w:t>
            </w:r>
            <w:r w:rsidDel="00154F4A">
              <w:t xml:space="preserve"> </w:t>
            </w:r>
          </w:p>
        </w:tc>
        <w:tc>
          <w:tcPr>
            <w:tcW w:w="3685" w:type="dxa"/>
          </w:tcPr>
          <w:p w14:paraId="7BD0CF0C" w14:textId="77777777" w:rsidR="00154F4A" w:rsidRDefault="00154F4A">
            <w:r>
              <w:t>Why this is important</w:t>
            </w:r>
          </w:p>
        </w:tc>
      </w:tr>
      <w:tr w:rsidR="00276FD1" w14:paraId="03693F9E" w14:textId="77777777" w:rsidTr="002176F9">
        <w:trPr>
          <w:cnfStyle w:val="000000100000" w:firstRow="0" w:lastRow="0" w:firstColumn="0" w:lastColumn="0" w:oddVBand="0" w:evenVBand="0" w:oddHBand="1" w:evenHBand="0" w:firstRowFirstColumn="0" w:firstRowLastColumn="0" w:lastRowFirstColumn="0" w:lastRowLastColumn="0"/>
          <w:cantSplit/>
        </w:trPr>
        <w:tc>
          <w:tcPr>
            <w:tcW w:w="14737" w:type="dxa"/>
            <w:gridSpan w:val="4"/>
          </w:tcPr>
          <w:p w14:paraId="70A19F4D" w14:textId="0E7910C0" w:rsidR="00972B81" w:rsidRPr="00E51D25" w:rsidRDefault="008E2EE7" w:rsidP="00E51D25">
            <w:pPr>
              <w:rPr>
                <w:b/>
                <w:bCs/>
              </w:rPr>
            </w:pPr>
            <w:r>
              <w:rPr>
                <w:b/>
                <w:bCs/>
              </w:rPr>
              <w:t xml:space="preserve">Action 4.1 </w:t>
            </w:r>
            <w:r w:rsidR="00E51D25" w:rsidRPr="00E51D25">
              <w:rPr>
                <w:b/>
                <w:bCs/>
              </w:rPr>
              <w:t>Improve access to digital systems and information</w:t>
            </w:r>
            <w:r w:rsidR="000872B2">
              <w:rPr>
                <w:b/>
                <w:bCs/>
              </w:rPr>
              <w:t>.</w:t>
            </w:r>
          </w:p>
        </w:tc>
      </w:tr>
      <w:tr w:rsidR="00154F4A" w14:paraId="15F02BA5" w14:textId="77777777" w:rsidTr="007C1E0C">
        <w:trPr>
          <w:cantSplit/>
        </w:trPr>
        <w:tc>
          <w:tcPr>
            <w:tcW w:w="3684" w:type="dxa"/>
          </w:tcPr>
          <w:p w14:paraId="3F4C3FBD" w14:textId="699EE435" w:rsidR="00154F4A" w:rsidRPr="00BD4B44" w:rsidRDefault="00154F4A" w:rsidP="00154F4A">
            <w:pPr>
              <w:rPr>
                <w:highlight w:val="yellow"/>
              </w:rPr>
            </w:pPr>
            <w:r w:rsidRPr="00E51D25">
              <w:t xml:space="preserve">Upgrade the </w:t>
            </w:r>
            <w:r w:rsidR="00C14ECC">
              <w:t xml:space="preserve">NSW </w:t>
            </w:r>
            <w:r w:rsidRPr="00E51D25">
              <w:t>Department of Education website and school website service</w:t>
            </w:r>
            <w:r w:rsidR="000872B2">
              <w:t>.</w:t>
            </w:r>
          </w:p>
        </w:tc>
        <w:tc>
          <w:tcPr>
            <w:tcW w:w="3684" w:type="dxa"/>
          </w:tcPr>
          <w:p w14:paraId="6B3604B5" w14:textId="3CAE31CE" w:rsidR="00154F4A" w:rsidRPr="00D440E3" w:rsidRDefault="00D440E3" w:rsidP="00154F4A">
            <w:r w:rsidRPr="00765CA0">
              <w:t>Information Technology Directorate</w:t>
            </w:r>
            <w:r w:rsidR="00154F4A" w:rsidRPr="00765CA0">
              <w:t xml:space="preserve"> </w:t>
            </w:r>
            <w:r w:rsidR="00BB3188">
              <w:t>(</w:t>
            </w:r>
            <w:r w:rsidR="00154F4A" w:rsidRPr="00765CA0">
              <w:t>Operations Group</w:t>
            </w:r>
            <w:r w:rsidR="00BB3188">
              <w:t>)</w:t>
            </w:r>
            <w:r w:rsidR="000872B2">
              <w:t>.</w:t>
            </w:r>
          </w:p>
        </w:tc>
        <w:tc>
          <w:tcPr>
            <w:tcW w:w="3684" w:type="dxa"/>
          </w:tcPr>
          <w:p w14:paraId="125F85CC" w14:textId="55845BCF" w:rsidR="00154F4A" w:rsidRPr="00D440E3" w:rsidRDefault="00154F4A" w:rsidP="00154F4A">
            <w:r w:rsidRPr="00765CA0">
              <w:t>TBD</w:t>
            </w:r>
            <w:r w:rsidR="000872B2">
              <w:t>.</w:t>
            </w:r>
          </w:p>
        </w:tc>
        <w:tc>
          <w:tcPr>
            <w:tcW w:w="3685" w:type="dxa"/>
          </w:tcPr>
          <w:p w14:paraId="263868B9" w14:textId="53ECEEB5" w:rsidR="00FC0212" w:rsidRPr="00965154" w:rsidRDefault="000872B2" w:rsidP="00FC0212">
            <w:pPr>
              <w:rPr>
                <w:b/>
                <w:bCs/>
              </w:rPr>
            </w:pPr>
            <w:r>
              <w:t>Our Plan focus area e</w:t>
            </w:r>
            <w:r w:rsidR="00FC0212">
              <w:t>nabler</w:t>
            </w:r>
            <w:r w:rsidR="00D440E3">
              <w:t xml:space="preserve"> 1</w:t>
            </w:r>
            <w:r>
              <w:t>.</w:t>
            </w:r>
          </w:p>
          <w:p w14:paraId="759CA844" w14:textId="77777777" w:rsidR="00154F4A" w:rsidRPr="00E51D25" w:rsidRDefault="00154F4A" w:rsidP="00154F4A"/>
        </w:tc>
      </w:tr>
      <w:tr w:rsidR="00154F4A" w14:paraId="6680C173" w14:textId="77777777" w:rsidTr="007C1E0C">
        <w:trPr>
          <w:cnfStyle w:val="000000100000" w:firstRow="0" w:lastRow="0" w:firstColumn="0" w:lastColumn="0" w:oddVBand="0" w:evenVBand="0" w:oddHBand="1" w:evenHBand="0" w:firstRowFirstColumn="0" w:firstRowLastColumn="0" w:lastRowFirstColumn="0" w:lastRowLastColumn="0"/>
          <w:cantSplit/>
        </w:trPr>
        <w:tc>
          <w:tcPr>
            <w:tcW w:w="3684" w:type="dxa"/>
          </w:tcPr>
          <w:p w14:paraId="27E30C20" w14:textId="00797538" w:rsidR="00154F4A" w:rsidRPr="00BD4B44" w:rsidRDefault="00154F4A" w:rsidP="00154F4A">
            <w:pPr>
              <w:rPr>
                <w:highlight w:val="yellow"/>
              </w:rPr>
            </w:pPr>
            <w:r w:rsidRPr="00E51D25">
              <w:t>Embed accessibility requirements into digital design and enterprise architecture standards</w:t>
            </w:r>
            <w:r w:rsidR="000872B2">
              <w:t>.</w:t>
            </w:r>
          </w:p>
        </w:tc>
        <w:tc>
          <w:tcPr>
            <w:tcW w:w="3684" w:type="dxa"/>
          </w:tcPr>
          <w:p w14:paraId="4C54F806" w14:textId="4D231AFB" w:rsidR="00154F4A" w:rsidRPr="00D440E3" w:rsidRDefault="00BB3188" w:rsidP="00154F4A">
            <w:r w:rsidRPr="00765CA0">
              <w:t xml:space="preserve">Information Technology Directorate </w:t>
            </w:r>
            <w:r>
              <w:t>(</w:t>
            </w:r>
            <w:r w:rsidRPr="00765CA0">
              <w:t>Operations Group</w:t>
            </w:r>
            <w:r>
              <w:t>).</w:t>
            </w:r>
          </w:p>
        </w:tc>
        <w:tc>
          <w:tcPr>
            <w:tcW w:w="3684" w:type="dxa"/>
          </w:tcPr>
          <w:p w14:paraId="72BBD432" w14:textId="1FB3AC05" w:rsidR="00154F4A" w:rsidRPr="00D440E3" w:rsidRDefault="00154F4A" w:rsidP="00154F4A">
            <w:r w:rsidRPr="00765CA0">
              <w:t>TBD</w:t>
            </w:r>
            <w:r w:rsidR="000872B2">
              <w:t>.</w:t>
            </w:r>
          </w:p>
        </w:tc>
        <w:tc>
          <w:tcPr>
            <w:tcW w:w="3685" w:type="dxa"/>
          </w:tcPr>
          <w:p w14:paraId="2AC87016" w14:textId="0AD7D20D" w:rsidR="00154F4A" w:rsidRPr="000872B2" w:rsidRDefault="000872B2" w:rsidP="00154F4A">
            <w:pPr>
              <w:rPr>
                <w:b/>
                <w:bCs/>
              </w:rPr>
            </w:pPr>
            <w:r>
              <w:t>Our Plan focus area enabler 1.</w:t>
            </w:r>
          </w:p>
        </w:tc>
      </w:tr>
      <w:tr w:rsidR="00154F4A" w14:paraId="1615BDA4" w14:textId="77777777" w:rsidTr="002176F9">
        <w:trPr>
          <w:cantSplit/>
        </w:trPr>
        <w:tc>
          <w:tcPr>
            <w:tcW w:w="14737" w:type="dxa"/>
            <w:gridSpan w:val="4"/>
          </w:tcPr>
          <w:p w14:paraId="6530A423" w14:textId="1C7C7A04" w:rsidR="00154F4A" w:rsidRPr="00D440E3" w:rsidRDefault="00154F4A" w:rsidP="00154F4A">
            <w:pPr>
              <w:rPr>
                <w:b/>
                <w:bCs/>
              </w:rPr>
            </w:pPr>
            <w:r w:rsidRPr="00D440E3">
              <w:rPr>
                <w:b/>
                <w:bCs/>
              </w:rPr>
              <w:t>Action 4.2 Improve application processes for support programs</w:t>
            </w:r>
          </w:p>
        </w:tc>
      </w:tr>
      <w:tr w:rsidR="00154F4A" w14:paraId="5C65657A" w14:textId="77777777" w:rsidTr="007C1E0C">
        <w:trPr>
          <w:cnfStyle w:val="000000100000" w:firstRow="0" w:lastRow="0" w:firstColumn="0" w:lastColumn="0" w:oddVBand="0" w:evenVBand="0" w:oddHBand="1" w:evenHBand="0" w:firstRowFirstColumn="0" w:firstRowLastColumn="0" w:lastRowFirstColumn="0" w:lastRowLastColumn="0"/>
          <w:cantSplit/>
        </w:trPr>
        <w:tc>
          <w:tcPr>
            <w:tcW w:w="3684" w:type="dxa"/>
          </w:tcPr>
          <w:p w14:paraId="67E62D6F" w14:textId="4E929A18" w:rsidR="00154F4A" w:rsidRPr="00BD4B44" w:rsidRDefault="00154F4A" w:rsidP="00154F4A">
            <w:pPr>
              <w:rPr>
                <w:highlight w:val="yellow"/>
              </w:rPr>
            </w:pPr>
            <w:r w:rsidRPr="00E51D25">
              <w:t>Implement a new Access Request system and streamlined process to enable students and families to seek specialised support</w:t>
            </w:r>
            <w:r w:rsidR="000872B2">
              <w:t>.</w:t>
            </w:r>
          </w:p>
        </w:tc>
        <w:tc>
          <w:tcPr>
            <w:tcW w:w="3684" w:type="dxa"/>
          </w:tcPr>
          <w:p w14:paraId="0469F89C" w14:textId="5CA007E6" w:rsidR="00154F4A" w:rsidRPr="00D440E3" w:rsidRDefault="00BB3188" w:rsidP="00154F4A">
            <w:r w:rsidRPr="00765CA0">
              <w:t xml:space="preserve">Information Technology Directorate </w:t>
            </w:r>
            <w:r>
              <w:t>(</w:t>
            </w:r>
            <w:r w:rsidRPr="00765CA0">
              <w:t>Operations Group</w:t>
            </w:r>
            <w:r>
              <w:t>).</w:t>
            </w:r>
          </w:p>
        </w:tc>
        <w:tc>
          <w:tcPr>
            <w:tcW w:w="3684" w:type="dxa"/>
          </w:tcPr>
          <w:p w14:paraId="707320C2" w14:textId="4ADB108F" w:rsidR="00154F4A" w:rsidRPr="00D440E3" w:rsidRDefault="00154F4A" w:rsidP="00154F4A">
            <w:r w:rsidRPr="00765CA0">
              <w:t>TBD</w:t>
            </w:r>
            <w:r w:rsidR="000872B2">
              <w:t>.</w:t>
            </w:r>
          </w:p>
        </w:tc>
        <w:tc>
          <w:tcPr>
            <w:tcW w:w="3685" w:type="dxa"/>
          </w:tcPr>
          <w:p w14:paraId="0BBC9323" w14:textId="25269394" w:rsidR="00154F4A" w:rsidRPr="000872B2" w:rsidRDefault="000872B2" w:rsidP="00154F4A">
            <w:pPr>
              <w:rPr>
                <w:b/>
                <w:bCs/>
              </w:rPr>
            </w:pPr>
            <w:r>
              <w:t>Our Plan focus area enabler 1.</w:t>
            </w:r>
          </w:p>
        </w:tc>
      </w:tr>
      <w:tr w:rsidR="00154F4A" w14:paraId="45F0A783" w14:textId="77777777" w:rsidTr="007C1E0C">
        <w:trPr>
          <w:cantSplit/>
        </w:trPr>
        <w:tc>
          <w:tcPr>
            <w:tcW w:w="3684" w:type="dxa"/>
          </w:tcPr>
          <w:p w14:paraId="59EB976A" w14:textId="7C9BA2ED" w:rsidR="00154F4A" w:rsidRPr="00BD4B44" w:rsidRDefault="00154F4A" w:rsidP="00154F4A">
            <w:pPr>
              <w:rPr>
                <w:highlight w:val="yellow"/>
              </w:rPr>
            </w:pPr>
            <w:r w:rsidRPr="00E51D25">
              <w:lastRenderedPageBreak/>
              <w:t>Upgrade the Assisted School Travel Program platform</w:t>
            </w:r>
            <w:r w:rsidR="00C14ECC">
              <w:t>.</w:t>
            </w:r>
          </w:p>
        </w:tc>
        <w:tc>
          <w:tcPr>
            <w:tcW w:w="3684" w:type="dxa"/>
          </w:tcPr>
          <w:p w14:paraId="3E1CA2D0" w14:textId="1C813991" w:rsidR="00154F4A" w:rsidRPr="00D440E3" w:rsidRDefault="00BB3188" w:rsidP="00154F4A">
            <w:r w:rsidRPr="00765CA0">
              <w:t xml:space="preserve">Information Technology Directorate </w:t>
            </w:r>
            <w:r>
              <w:t>(</w:t>
            </w:r>
            <w:r w:rsidRPr="00765CA0">
              <w:t>Operations Group</w:t>
            </w:r>
            <w:r>
              <w:t>).</w:t>
            </w:r>
          </w:p>
        </w:tc>
        <w:tc>
          <w:tcPr>
            <w:tcW w:w="3684" w:type="dxa"/>
          </w:tcPr>
          <w:p w14:paraId="6B9ECF37" w14:textId="0FA5BE91" w:rsidR="00154F4A" w:rsidRPr="00D440E3" w:rsidRDefault="00154F4A" w:rsidP="00154F4A">
            <w:r w:rsidRPr="00765CA0">
              <w:t>TBD</w:t>
            </w:r>
            <w:r w:rsidR="00C14ECC">
              <w:t>.</w:t>
            </w:r>
          </w:p>
        </w:tc>
        <w:tc>
          <w:tcPr>
            <w:tcW w:w="3685" w:type="dxa"/>
          </w:tcPr>
          <w:p w14:paraId="46806006" w14:textId="32AFAC3B" w:rsidR="00154F4A" w:rsidRPr="00765CA0" w:rsidRDefault="00C14ECC" w:rsidP="00154F4A">
            <w:pPr>
              <w:rPr>
                <w:b/>
                <w:bCs/>
              </w:rPr>
            </w:pPr>
            <w:r>
              <w:t>Our Plan focus area enabler 1.</w:t>
            </w:r>
          </w:p>
        </w:tc>
      </w:tr>
    </w:tbl>
    <w:p w14:paraId="3C0B0538" w14:textId="67E45FD2" w:rsidR="006F4BA9" w:rsidRPr="00BD0BC9" w:rsidRDefault="006F4BA9" w:rsidP="00DD3E0A">
      <w:pPr>
        <w:pStyle w:val="Heading4"/>
      </w:pPr>
      <w:r w:rsidRPr="00674DA8">
        <w:t xml:space="preserve">Contribution to </w:t>
      </w:r>
      <w:r w:rsidR="00C14ECC">
        <w:t>Our</w:t>
      </w:r>
      <w:r w:rsidRPr="00674DA8">
        <w:t xml:space="preserve"> Plan for </w:t>
      </w:r>
      <w:r w:rsidR="00C14ECC">
        <w:t xml:space="preserve">NSW </w:t>
      </w:r>
      <w:r w:rsidRPr="00674DA8">
        <w:t>Public Education</w:t>
      </w:r>
    </w:p>
    <w:p w14:paraId="0DD41182" w14:textId="77777777" w:rsidR="006F4BA9" w:rsidRPr="00765CA0" w:rsidRDefault="006F4BA9" w:rsidP="00E679AF">
      <w:pPr>
        <w:numPr>
          <w:ilvl w:val="0"/>
          <w:numId w:val="20"/>
        </w:numPr>
        <w:suppressAutoHyphens w:val="0"/>
        <w:spacing w:before="0" w:after="160" w:line="259" w:lineRule="auto"/>
      </w:pPr>
      <w:r w:rsidRPr="00765CA0">
        <w:t xml:space="preserve">Improves access to mainstream services by making systems, processes and information more accessible and easier to navigate. </w:t>
      </w:r>
    </w:p>
    <w:p w14:paraId="1BB06BBD" w14:textId="77777777" w:rsidR="006F4BA9" w:rsidRPr="00765CA0" w:rsidRDefault="006F4BA9" w:rsidP="00E679AF">
      <w:pPr>
        <w:numPr>
          <w:ilvl w:val="0"/>
          <w:numId w:val="20"/>
        </w:numPr>
        <w:suppressAutoHyphens w:val="0"/>
        <w:spacing w:before="0" w:after="160" w:line="259" w:lineRule="auto"/>
      </w:pPr>
      <w:r w:rsidRPr="00765CA0">
        <w:t xml:space="preserve">Supports student wellbeing and participation by enabling easier access to </w:t>
      </w:r>
      <w:proofErr w:type="gramStart"/>
      <w:r w:rsidRPr="00765CA0">
        <w:t>supports</w:t>
      </w:r>
      <w:proofErr w:type="gramEnd"/>
      <w:r w:rsidRPr="00765CA0">
        <w:t xml:space="preserve"> and services. </w:t>
      </w:r>
    </w:p>
    <w:p w14:paraId="6528F5CD" w14:textId="2BAB3EA6" w:rsidR="006F4BA9" w:rsidRPr="00EC1141" w:rsidRDefault="006F4BA9" w:rsidP="00765CA0">
      <w:pPr>
        <w:numPr>
          <w:ilvl w:val="0"/>
          <w:numId w:val="20"/>
        </w:numPr>
        <w:suppressAutoHyphens w:val="0"/>
        <w:spacing w:before="0" w:after="160" w:line="259" w:lineRule="auto"/>
        <w:rPr>
          <w:b/>
          <w:bCs/>
        </w:rPr>
      </w:pPr>
      <w:r w:rsidRPr="00765CA0">
        <w:t xml:space="preserve">Contributes to equitable outcomes by ensuring systems are not a barrier to inclusion. </w:t>
      </w:r>
      <w:r w:rsidRPr="00EC1141">
        <w:rPr>
          <w:b/>
          <w:bCs/>
        </w:rPr>
        <w:br w:type="page"/>
      </w:r>
    </w:p>
    <w:p w14:paraId="6F6AB181" w14:textId="77777777" w:rsidR="006F4BA9" w:rsidRDefault="006F4BA9" w:rsidP="00503A5D">
      <w:pPr>
        <w:pStyle w:val="Heading2"/>
      </w:pPr>
      <w:bookmarkStart w:id="24" w:name="_Toc233040800"/>
      <w:r>
        <w:lastRenderedPageBreak/>
        <w:t>Appendices</w:t>
      </w:r>
      <w:bookmarkEnd w:id="24"/>
    </w:p>
    <w:p w14:paraId="6B28A19D" w14:textId="77777777" w:rsidR="006F4BA9" w:rsidRPr="00424775" w:rsidRDefault="006F4BA9" w:rsidP="002347FC">
      <w:pPr>
        <w:pStyle w:val="Heading3"/>
      </w:pPr>
      <w:bookmarkStart w:id="25" w:name="_Toc233040801"/>
      <w:r w:rsidRPr="00424775">
        <w:t>Acronym List</w:t>
      </w:r>
      <w:bookmarkEnd w:id="25"/>
    </w:p>
    <w:p w14:paraId="10CCF8B4" w14:textId="1286F8EB" w:rsidR="006F4BA9" w:rsidRPr="00424775" w:rsidRDefault="006F4BA9" w:rsidP="006F4BA9">
      <w:r w:rsidRPr="00424775">
        <w:t>DIAP</w:t>
      </w:r>
      <w:r>
        <w:t xml:space="preserve"> – Disability Inclusion Action Plan</w:t>
      </w:r>
      <w:r w:rsidR="00C14ECC">
        <w:t>.</w:t>
      </w:r>
    </w:p>
    <w:p w14:paraId="226DBDD3" w14:textId="04FDAA9D" w:rsidR="006F4BA9" w:rsidRDefault="006F4BA9" w:rsidP="006F4BA9">
      <w:r w:rsidRPr="00424775">
        <w:t>LGBTIQ+</w:t>
      </w:r>
      <w:r w:rsidR="00C14ECC">
        <w:t xml:space="preserve"> –</w:t>
      </w:r>
      <w:r>
        <w:t xml:space="preserve"> Lesbian, Gay, Bisexual, Transgender, Intersex, Queer and other sexually or diverse people.</w:t>
      </w:r>
    </w:p>
    <w:p w14:paraId="6718167A" w14:textId="5F080578" w:rsidR="006F4BA9" w:rsidRPr="00424775" w:rsidRDefault="006F4BA9" w:rsidP="006F4BA9">
      <w:r>
        <w:t xml:space="preserve">NSW </w:t>
      </w:r>
      <w:r w:rsidRPr="00424775">
        <w:t>DIP</w:t>
      </w:r>
      <w:r>
        <w:t xml:space="preserve"> – New South Wales Disability Inclusion Plan</w:t>
      </w:r>
      <w:r w:rsidR="00C14ECC">
        <w:t>.</w:t>
      </w:r>
    </w:p>
    <w:p w14:paraId="22232375" w14:textId="4A5440CA" w:rsidR="006F4BA9" w:rsidRDefault="006F4BA9" w:rsidP="006F4BA9">
      <w:r w:rsidRPr="00424775">
        <w:t>P&amp;C</w:t>
      </w:r>
      <w:r>
        <w:t xml:space="preserve"> Association – Parent</w:t>
      </w:r>
      <w:r w:rsidR="00C14ECC">
        <w:t>s</w:t>
      </w:r>
      <w:r>
        <w:t xml:space="preserve"> and Citizens Association</w:t>
      </w:r>
      <w:r w:rsidR="00C14ECC">
        <w:t>.</w:t>
      </w:r>
    </w:p>
    <w:p w14:paraId="391410E0" w14:textId="08511260" w:rsidR="006F4BA9" w:rsidRDefault="006F4BA9" w:rsidP="006F4BA9">
      <w:r w:rsidRPr="00BF1508">
        <w:t>SSP</w:t>
      </w:r>
      <w:r>
        <w:t xml:space="preserve">s </w:t>
      </w:r>
      <w:r w:rsidR="00C14ECC">
        <w:t>–</w:t>
      </w:r>
      <w:r>
        <w:t xml:space="preserve"> </w:t>
      </w:r>
      <w:r w:rsidRPr="00BF1508">
        <w:t>Schools for Specific Purposes</w:t>
      </w:r>
      <w:r w:rsidR="00C14ECC">
        <w:t>.</w:t>
      </w:r>
    </w:p>
    <w:p w14:paraId="51D84541" w14:textId="1F81F181" w:rsidR="006F4BA9" w:rsidRPr="00BF1508" w:rsidRDefault="006F4BA9" w:rsidP="006F4BA9">
      <w:r w:rsidRPr="00424775">
        <w:t>UNCRPD</w:t>
      </w:r>
      <w:r>
        <w:t xml:space="preserve"> </w:t>
      </w:r>
      <w:r w:rsidR="00C14ECC">
        <w:t>–</w:t>
      </w:r>
      <w:r>
        <w:t xml:space="preserve"> </w:t>
      </w:r>
      <w:r w:rsidRPr="00424775">
        <w:t>United Nations Convention on the Rights of Persons with Disabilities</w:t>
      </w:r>
      <w:r w:rsidR="00C14ECC">
        <w:t>.</w:t>
      </w:r>
    </w:p>
    <w:p w14:paraId="70E5AD52" w14:textId="027F1C1F" w:rsidR="006F4BA9" w:rsidRDefault="006F4BA9" w:rsidP="006F4BA9">
      <w:r>
        <w:t>VET – Vocational Education and Training</w:t>
      </w:r>
      <w:r w:rsidR="00C14ECC">
        <w:t>.</w:t>
      </w:r>
    </w:p>
    <w:p w14:paraId="36371368" w14:textId="77777777" w:rsidR="006F4BA9" w:rsidRDefault="006F4BA9" w:rsidP="002347FC">
      <w:pPr>
        <w:pStyle w:val="Heading3"/>
      </w:pPr>
      <w:bookmarkStart w:id="26" w:name="_Toc233040802"/>
      <w:r w:rsidRPr="00833F0C">
        <w:t>Glossary</w:t>
      </w:r>
      <w:bookmarkEnd w:id="26"/>
    </w:p>
    <w:p w14:paraId="79F056EB" w14:textId="21E9C3DB" w:rsidR="006F4BA9" w:rsidRDefault="006F4BA9" w:rsidP="006F4BA9">
      <w:proofErr w:type="spellStart"/>
      <w:r w:rsidRPr="00036CF2">
        <w:rPr>
          <w:u w:val="single"/>
        </w:rPr>
        <w:t>myPL</w:t>
      </w:r>
      <w:proofErr w:type="spellEnd"/>
      <w:r>
        <w:t xml:space="preserve"> – online professional learning platform used by the </w:t>
      </w:r>
      <w:r w:rsidR="00C14ECC">
        <w:t>d</w:t>
      </w:r>
      <w:r>
        <w:t>epartment</w:t>
      </w:r>
      <w:r w:rsidR="00C14ECC">
        <w:t>.</w:t>
      </w:r>
    </w:p>
    <w:p w14:paraId="144362EB" w14:textId="77777777" w:rsidR="006F4BA9" w:rsidRPr="00424775" w:rsidRDefault="006F4BA9" w:rsidP="006F4BA9">
      <w:r w:rsidRPr="00036CF2">
        <w:rPr>
          <w:u w:val="single"/>
        </w:rPr>
        <w:t>P&amp;C Associations</w:t>
      </w:r>
      <w:r w:rsidRPr="001614D9">
        <w:t xml:space="preserve"> are </w:t>
      </w:r>
      <w:r w:rsidRPr="000A4DEC">
        <w:t>volunteer groups of parents and citizens </w:t>
      </w:r>
      <w:r w:rsidRPr="001614D9">
        <w:t>who play an important role in public school communities.</w:t>
      </w:r>
    </w:p>
    <w:p w14:paraId="78369A6C" w14:textId="6FBCFD84" w:rsidR="006F4BA9" w:rsidRPr="001E5A2E" w:rsidRDefault="006F4BA9" w:rsidP="006F4BA9">
      <w:r w:rsidRPr="008A1F2B">
        <w:rPr>
          <w:u w:val="single"/>
        </w:rPr>
        <w:lastRenderedPageBreak/>
        <w:t>Schools for Specific Purpose</w:t>
      </w:r>
      <w:r>
        <w:t xml:space="preserve"> </w:t>
      </w:r>
      <w:r w:rsidR="00C14ECC">
        <w:t>–</w:t>
      </w:r>
      <w:r>
        <w:t xml:space="preserve"> </w:t>
      </w:r>
      <w:r w:rsidRPr="00C14ECC">
        <w:t>Schools for specific purposes (SSPs) provide specialist and intensive support in a dedicated setting for students with moderate to high learning and support needs</w:t>
      </w:r>
      <w:r w:rsidRPr="008A1F2B">
        <w:t xml:space="preserve"> </w:t>
      </w:r>
      <w:r>
        <w:t xml:space="preserve">including </w:t>
      </w:r>
      <w:r w:rsidRPr="008A1F2B">
        <w:t>students with a diagnosed intellectual or physical disability, autism, mental health considerations, sensory processing disorder or behaviour disorders.</w:t>
      </w:r>
    </w:p>
    <w:p w14:paraId="61CF2542" w14:textId="30726D11" w:rsidR="006F4BA9" w:rsidRPr="008A1F2B" w:rsidRDefault="006F4BA9" w:rsidP="006F4BA9">
      <w:pPr>
        <w:rPr>
          <w:u w:val="single"/>
        </w:rPr>
      </w:pPr>
      <w:r w:rsidRPr="008A1F2B">
        <w:rPr>
          <w:u w:val="single"/>
        </w:rPr>
        <w:t>Career Advisor</w:t>
      </w:r>
      <w:r w:rsidR="0059554D" w:rsidRPr="00010C44">
        <w:t xml:space="preserve"> – A secondary teacher who is qualified to provide information, guidance and advice to help students explore their education and career options, create a resume, search for jobs, apply for jobs and/or apply for further study. Careers advisers liaise with parents, teachers, employers, community agencies and training providers.</w:t>
      </w:r>
    </w:p>
    <w:p w14:paraId="62D530E9" w14:textId="09EE2EA3" w:rsidR="006F4BA9" w:rsidRDefault="006F4BA9" w:rsidP="006F4BA9">
      <w:r w:rsidRPr="00036CF2">
        <w:rPr>
          <w:u w:val="single"/>
        </w:rPr>
        <w:t xml:space="preserve">Careers and Pathways </w:t>
      </w:r>
      <w:proofErr w:type="spellStart"/>
      <w:r w:rsidRPr="00036CF2">
        <w:rPr>
          <w:u w:val="single"/>
        </w:rPr>
        <w:t>EdBuy</w:t>
      </w:r>
      <w:proofErr w:type="spellEnd"/>
      <w:r w:rsidRPr="00036CF2">
        <w:rPr>
          <w:u w:val="single"/>
        </w:rPr>
        <w:t xml:space="preserve"> Marketplace</w:t>
      </w:r>
      <w:r w:rsidRPr="008E5402">
        <w:t xml:space="preserve"> </w:t>
      </w:r>
      <w:r w:rsidR="00C14ECC">
        <w:t>–</w:t>
      </w:r>
      <w:r>
        <w:t xml:space="preserve"> </w:t>
      </w:r>
      <w:r w:rsidRPr="00065B7B">
        <w:t>an electronic catalogue</w:t>
      </w:r>
      <w:r w:rsidR="00C14ECC">
        <w:t>,</w:t>
      </w:r>
      <w:r>
        <w:t xml:space="preserve"> managed by the </w:t>
      </w:r>
      <w:r w:rsidR="00C14ECC">
        <w:t>d</w:t>
      </w:r>
      <w:r>
        <w:t>epartment</w:t>
      </w:r>
      <w:r w:rsidR="00C14ECC">
        <w:t>,</w:t>
      </w:r>
      <w:r>
        <w:t xml:space="preserve"> </w:t>
      </w:r>
      <w:r w:rsidR="00C14ECC">
        <w:t>which</w:t>
      </w:r>
      <w:r w:rsidRPr="00065B7B">
        <w:t xml:space="preserve"> is used by schools</w:t>
      </w:r>
      <w:r w:rsidR="00C14ECC">
        <w:t>.</w:t>
      </w:r>
    </w:p>
    <w:p w14:paraId="27C255FA" w14:textId="6398DEE3" w:rsidR="006F4BA9" w:rsidRDefault="006F4BA9" w:rsidP="006F4BA9">
      <w:r w:rsidRPr="00566BD3">
        <w:rPr>
          <w:u w:val="single"/>
        </w:rPr>
        <w:t>Regional, Rural or Remote</w:t>
      </w:r>
      <w:r>
        <w:t xml:space="preserve"> – areas considered outside the major cities of Australia</w:t>
      </w:r>
      <w:r w:rsidR="00C14ECC">
        <w:t>.</w:t>
      </w:r>
    </w:p>
    <w:p w14:paraId="656930E8" w14:textId="25332467" w:rsidR="006F4BA9" w:rsidRDefault="006F4BA9" w:rsidP="006F4BA9">
      <w:r w:rsidRPr="00566BD3">
        <w:rPr>
          <w:u w:val="single"/>
        </w:rPr>
        <w:t>Staff Portal</w:t>
      </w:r>
      <w:r>
        <w:t xml:space="preserve"> – the main </w:t>
      </w:r>
      <w:r w:rsidR="00C14ECC">
        <w:t>d</w:t>
      </w:r>
      <w:r>
        <w:t>epartment online staff platform to access department functions and resources</w:t>
      </w:r>
      <w:r w:rsidR="00C14ECC">
        <w:t>.</w:t>
      </w:r>
    </w:p>
    <w:p w14:paraId="0F86335D" w14:textId="32609260" w:rsidR="006F4BA9" w:rsidRDefault="006F4BA9" w:rsidP="006F4BA9">
      <w:r w:rsidRPr="00566BD3">
        <w:rPr>
          <w:u w:val="single"/>
        </w:rPr>
        <w:t>Managers’ Resource Hub</w:t>
      </w:r>
      <w:r>
        <w:t xml:space="preserve"> – an internal </w:t>
      </w:r>
      <w:r w:rsidR="00C14ECC">
        <w:t>d</w:t>
      </w:r>
      <w:r>
        <w:t xml:space="preserve">epartment intranet hub </w:t>
      </w:r>
      <w:r w:rsidRPr="00C34DA4">
        <w:t>offer</w:t>
      </w:r>
      <w:r>
        <w:t>ing</w:t>
      </w:r>
      <w:r w:rsidRPr="00C34DA4">
        <w:t xml:space="preserve"> essential information, guidance, and tools across key areas including people management, digital tools, project management, policies and compliance, budget and finance as well as leadership and strategy</w:t>
      </w:r>
      <w:r>
        <w:t>.</w:t>
      </w:r>
    </w:p>
    <w:p w14:paraId="2A6D2CA9" w14:textId="7A81C9ED" w:rsidR="006F4BA9" w:rsidRDefault="006F4BA9" w:rsidP="006F4BA9">
      <w:r w:rsidRPr="00566BD3">
        <w:rPr>
          <w:u w:val="single"/>
        </w:rPr>
        <w:t>Leadership Learning Hub</w:t>
      </w:r>
      <w:r>
        <w:t xml:space="preserve"> </w:t>
      </w:r>
      <w:r w:rsidR="00C14ECC">
        <w:t>–</w:t>
      </w:r>
      <w:r>
        <w:t xml:space="preserve"> an internal </w:t>
      </w:r>
      <w:r w:rsidR="00C14ECC">
        <w:t>d</w:t>
      </w:r>
      <w:r>
        <w:t xml:space="preserve">epartment intranet hub </w:t>
      </w:r>
      <w:r w:rsidRPr="002D2FC3">
        <w:t>for leadership resources, programs, and professional development opportunities</w:t>
      </w:r>
      <w:r>
        <w:t>.</w:t>
      </w:r>
    </w:p>
    <w:p w14:paraId="395719E0" w14:textId="26FB37C4" w:rsidR="006F4BA9" w:rsidRDefault="006F4BA9" w:rsidP="006F4BA9">
      <w:r w:rsidRPr="0052359D">
        <w:rPr>
          <w:u w:val="single"/>
        </w:rPr>
        <w:t>Regional Industry Education Partnerships program</w:t>
      </w:r>
      <w:r w:rsidRPr="00625F69">
        <w:t xml:space="preserve"> </w:t>
      </w:r>
      <w:r w:rsidR="00C14ECC">
        <w:t xml:space="preserve">– </w:t>
      </w:r>
      <w:r w:rsidRPr="00625F69">
        <w:t>connects employers with secondary schools across NSW.</w:t>
      </w:r>
    </w:p>
    <w:p w14:paraId="5D886EFB" w14:textId="07E56B62" w:rsidR="006F4BA9" w:rsidRDefault="006F4BA9" w:rsidP="006F4BA9">
      <w:r w:rsidRPr="0060182A">
        <w:rPr>
          <w:u w:val="single"/>
        </w:rPr>
        <w:t>Educational Pathways Program</w:t>
      </w:r>
      <w:r>
        <w:t xml:space="preserve"> </w:t>
      </w:r>
      <w:r w:rsidR="00C14ECC">
        <w:t>–</w:t>
      </w:r>
      <w:r w:rsidRPr="002640BC">
        <w:t xml:space="preserve"> designed to improve higher education and career outcomes for young people.</w:t>
      </w:r>
    </w:p>
    <w:p w14:paraId="56166D65" w14:textId="3CC8E180" w:rsidR="006F4BA9" w:rsidRPr="00BF1508" w:rsidRDefault="006F4BA9" w:rsidP="006F4BA9">
      <w:r w:rsidRPr="0060182A">
        <w:rPr>
          <w:u w:val="single"/>
        </w:rPr>
        <w:t>Web Content Accessibility Guidelines</w:t>
      </w:r>
      <w:r>
        <w:t xml:space="preserve"> </w:t>
      </w:r>
      <w:r w:rsidR="00C14ECC">
        <w:t>–</w:t>
      </w:r>
      <w:r w:rsidRPr="005252EC">
        <w:t xml:space="preserve"> sets standards that make web content more accessible to a wide range of people with disability.</w:t>
      </w:r>
    </w:p>
    <w:p w14:paraId="356FB035" w14:textId="61A968E1" w:rsidR="006F4BA9" w:rsidRPr="00BF1508" w:rsidRDefault="006F4BA9" w:rsidP="006F4BA9">
      <w:r w:rsidRPr="0060182A">
        <w:rPr>
          <w:u w:val="single"/>
        </w:rPr>
        <w:lastRenderedPageBreak/>
        <w:t>Digital Inclusion Standard</w:t>
      </w:r>
      <w:r w:rsidRPr="00BF1508">
        <w:t xml:space="preserve"> </w:t>
      </w:r>
      <w:r w:rsidR="00C14ECC">
        <w:t xml:space="preserve">– </w:t>
      </w:r>
      <w:r w:rsidRPr="0060182A">
        <w:t xml:space="preserve">sets the </w:t>
      </w:r>
      <w:r>
        <w:t xml:space="preserve">Australian </w:t>
      </w:r>
      <w:r w:rsidRPr="0060182A">
        <w:t>requirements for designing and delivering inclusive and accessible digital government experiences.</w:t>
      </w:r>
    </w:p>
    <w:p w14:paraId="18C7A60A" w14:textId="571F3DD5" w:rsidR="006F4BA9" w:rsidRPr="00BF1508" w:rsidRDefault="006F4BA9" w:rsidP="006F4BA9">
      <w:r w:rsidRPr="00036CF2">
        <w:rPr>
          <w:u w:val="single"/>
        </w:rPr>
        <w:t>NSW Design Standard</w:t>
      </w:r>
      <w:r w:rsidRPr="00BF1508">
        <w:t xml:space="preserve"> </w:t>
      </w:r>
      <w:r w:rsidR="00C14ECC">
        <w:t>–</w:t>
      </w:r>
      <w:r>
        <w:t xml:space="preserve"> </w:t>
      </w:r>
      <w:r w:rsidRPr="0060182A">
        <w:t xml:space="preserve">sets the </w:t>
      </w:r>
      <w:r>
        <w:t xml:space="preserve">NSW best practice when building </w:t>
      </w:r>
      <w:r w:rsidRPr="00036CF2">
        <w:t>government services in NSW, including privacy, security, accessibility and branding</w:t>
      </w:r>
      <w:r>
        <w:t>.</w:t>
      </w:r>
    </w:p>
    <w:p w14:paraId="3E399DBB" w14:textId="27812EDC" w:rsidR="006F4BA9" w:rsidRPr="00DF357B" w:rsidRDefault="006F4BA9" w:rsidP="006F4BA9">
      <w:pPr>
        <w:rPr>
          <w:u w:val="single"/>
        </w:rPr>
      </w:pPr>
      <w:r w:rsidRPr="00DF357B">
        <w:rPr>
          <w:u w:val="single"/>
        </w:rPr>
        <w:t>Statewide Staffrooms</w:t>
      </w:r>
      <w:r w:rsidRPr="00B21EA2">
        <w:t xml:space="preserve"> –</w:t>
      </w:r>
      <w:r w:rsidR="00C14ECC" w:rsidRPr="00C14ECC">
        <w:t xml:space="preserve"> </w:t>
      </w:r>
      <w:r w:rsidRPr="00615181">
        <w:t>online forums for curriculum specialists across a range of subjects and specialities</w:t>
      </w:r>
      <w:r>
        <w:t xml:space="preserve"> to collaborate and share knowledge</w:t>
      </w:r>
      <w:r w:rsidR="00C14ECC">
        <w:t>.</w:t>
      </w:r>
    </w:p>
    <w:p w14:paraId="4364EF71" w14:textId="69798AE8" w:rsidR="006F4BA9" w:rsidRPr="00DF357B" w:rsidRDefault="006F4BA9" w:rsidP="006F4BA9">
      <w:pPr>
        <w:rPr>
          <w:u w:val="single"/>
        </w:rPr>
      </w:pPr>
      <w:r w:rsidRPr="00DF357B">
        <w:rPr>
          <w:u w:val="single"/>
        </w:rPr>
        <w:t>Staff Noticeboards</w:t>
      </w:r>
      <w:r w:rsidRPr="00C14ECC">
        <w:t xml:space="preserve"> </w:t>
      </w:r>
      <w:r w:rsidRPr="009F6DCE">
        <w:t xml:space="preserve">– </w:t>
      </w:r>
      <w:r>
        <w:t xml:space="preserve">a </w:t>
      </w:r>
      <w:r w:rsidRPr="009F6DCE">
        <w:t xml:space="preserve">digital noticeboard </w:t>
      </w:r>
      <w:r>
        <w:t xml:space="preserve">used by the </w:t>
      </w:r>
      <w:r w:rsidR="00C14ECC">
        <w:t>d</w:t>
      </w:r>
      <w:r>
        <w:t xml:space="preserve">epartment </w:t>
      </w:r>
      <w:r w:rsidR="00C14ECC">
        <w:t>to</w:t>
      </w:r>
      <w:r>
        <w:t xml:space="preserve"> make announcements to staff</w:t>
      </w:r>
      <w:r w:rsidR="00C14ECC">
        <w:t>.</w:t>
      </w:r>
    </w:p>
    <w:p w14:paraId="12429A18" w14:textId="5E89900A" w:rsidR="006F4BA9" w:rsidRPr="00DF357B" w:rsidRDefault="006F4BA9" w:rsidP="006F4BA9">
      <w:pPr>
        <w:rPr>
          <w:u w:val="single"/>
        </w:rPr>
      </w:pPr>
      <w:r w:rsidRPr="00DF357B">
        <w:rPr>
          <w:u w:val="single"/>
        </w:rPr>
        <w:t>Disability Employee Network</w:t>
      </w:r>
      <w:r w:rsidRPr="00C14ECC">
        <w:t xml:space="preserve"> </w:t>
      </w:r>
      <w:r w:rsidRPr="005C0952">
        <w:t xml:space="preserve">– the </w:t>
      </w:r>
      <w:r w:rsidR="00C14ECC">
        <w:t>d</w:t>
      </w:r>
      <w:r w:rsidRPr="005C0952">
        <w:t>epartment’s</w:t>
      </w:r>
      <w:r>
        <w:t xml:space="preserve"> official staff-led network for staff with disability</w:t>
      </w:r>
      <w:r w:rsidR="00C14ECC">
        <w:t>.</w:t>
      </w:r>
    </w:p>
    <w:p w14:paraId="201E4E9B" w14:textId="689535D1" w:rsidR="006F4BA9" w:rsidRPr="00DF357B" w:rsidRDefault="006F4BA9" w:rsidP="006F4BA9">
      <w:pPr>
        <w:rPr>
          <w:u w:val="single"/>
        </w:rPr>
      </w:pPr>
      <w:r w:rsidRPr="00DF357B">
        <w:rPr>
          <w:u w:val="single"/>
        </w:rPr>
        <w:t>Public Education Awards</w:t>
      </w:r>
      <w:r w:rsidRPr="00C14ECC">
        <w:t xml:space="preserve"> </w:t>
      </w:r>
      <w:r w:rsidRPr="009D1A35">
        <w:t xml:space="preserve">– annual awards to showcase </w:t>
      </w:r>
      <w:r w:rsidR="00C14ECC">
        <w:t xml:space="preserve">exceptional </w:t>
      </w:r>
      <w:r w:rsidRPr="009D1A35">
        <w:t xml:space="preserve">work </w:t>
      </w:r>
      <w:r w:rsidRPr="00795C54">
        <w:t>across NSW public education</w:t>
      </w:r>
      <w:r w:rsidR="00C14ECC">
        <w:t>,</w:t>
      </w:r>
      <w:r w:rsidRPr="00795C54">
        <w:t xml:space="preserve"> by schools, students, teachers, staff</w:t>
      </w:r>
      <w:r w:rsidR="00C14ECC">
        <w:t>,</w:t>
      </w:r>
      <w:r w:rsidRPr="00795C54">
        <w:t xml:space="preserve"> parents, and volunteers</w:t>
      </w:r>
      <w:r w:rsidR="00C14ECC">
        <w:t>.</w:t>
      </w:r>
    </w:p>
    <w:p w14:paraId="45BA5983" w14:textId="1FB61BF4" w:rsidR="006F4BA9" w:rsidRDefault="006F4BA9" w:rsidP="006F4BA9">
      <w:r w:rsidRPr="00DF357B">
        <w:rPr>
          <w:u w:val="single"/>
        </w:rPr>
        <w:t>NSW Training Awards</w:t>
      </w:r>
      <w:r w:rsidRPr="00C14ECC">
        <w:t xml:space="preserve"> </w:t>
      </w:r>
      <w:r w:rsidR="00C14ECC">
        <w:t>–</w:t>
      </w:r>
      <w:r w:rsidRPr="0002489D">
        <w:t xml:space="preserve"> </w:t>
      </w:r>
      <w:r w:rsidR="00C14ECC">
        <w:t xml:space="preserve">awards </w:t>
      </w:r>
      <w:r w:rsidRPr="0002489D">
        <w:t>to recognise outstanding achievements in the vocational education and training sector</w:t>
      </w:r>
      <w:r>
        <w:t>.</w:t>
      </w:r>
    </w:p>
    <w:p w14:paraId="1908E231" w14:textId="446E3D84" w:rsidR="006F4BA9" w:rsidRPr="00DF357B" w:rsidRDefault="006F4BA9" w:rsidP="006F4BA9">
      <w:pPr>
        <w:rPr>
          <w:u w:val="single"/>
        </w:rPr>
      </w:pPr>
      <w:r w:rsidRPr="00DF357B">
        <w:rPr>
          <w:u w:val="single"/>
        </w:rPr>
        <w:t>Workplace adjustment</w:t>
      </w:r>
      <w:r w:rsidRPr="00C14ECC">
        <w:t xml:space="preserve"> </w:t>
      </w:r>
      <w:r w:rsidR="00C14ECC">
        <w:t>–</w:t>
      </w:r>
      <w:r w:rsidRPr="00F07A0C">
        <w:t xml:space="preserve"> </w:t>
      </w:r>
      <w:r>
        <w:t>c</w:t>
      </w:r>
      <w:r w:rsidRPr="0020035A">
        <w:t>hanges, modifications or alterations to a work process, procedure, practice or environment to enable a person to</w:t>
      </w:r>
      <w:r>
        <w:t xml:space="preserve"> safely and productively </w:t>
      </w:r>
      <w:r w:rsidR="00C14ECC">
        <w:t xml:space="preserve">perform </w:t>
      </w:r>
      <w:r>
        <w:t>their role in a workplace</w:t>
      </w:r>
      <w:r w:rsidR="00C14ECC">
        <w:t>.</w:t>
      </w:r>
    </w:p>
    <w:p w14:paraId="04DA1EFD" w14:textId="1660F983" w:rsidR="006F4BA9" w:rsidRPr="00DF357B" w:rsidRDefault="006F4BA9" w:rsidP="006F4BA9">
      <w:pPr>
        <w:rPr>
          <w:u w:val="single"/>
        </w:rPr>
      </w:pPr>
      <w:r w:rsidRPr="00DF357B">
        <w:rPr>
          <w:u w:val="single"/>
        </w:rPr>
        <w:t>Disability Council NSW</w:t>
      </w:r>
      <w:r w:rsidRPr="00C14ECC">
        <w:t xml:space="preserve"> </w:t>
      </w:r>
      <w:r w:rsidR="00C14ECC">
        <w:t>–</w:t>
      </w:r>
      <w:r w:rsidRPr="00961DD4">
        <w:t xml:space="preserve"> the official advisory body to the NSW Government on matters relating to people with disability and disability inclusion.</w:t>
      </w:r>
    </w:p>
    <w:p w14:paraId="3EE37154" w14:textId="0835A456" w:rsidR="006F4BA9" w:rsidRPr="00DF357B" w:rsidRDefault="006F4BA9" w:rsidP="006F4BA9">
      <w:pPr>
        <w:rPr>
          <w:u w:val="single"/>
        </w:rPr>
      </w:pPr>
      <w:proofErr w:type="spellStart"/>
      <w:r w:rsidRPr="00DF357B">
        <w:rPr>
          <w:u w:val="single"/>
        </w:rPr>
        <w:t>Approv</w:t>
      </w:r>
      <w:r w:rsidR="0059554D">
        <w:rPr>
          <w:u w:val="single"/>
        </w:rPr>
        <w:t>Di</w:t>
      </w:r>
      <w:r w:rsidRPr="00DF357B">
        <w:rPr>
          <w:u w:val="single"/>
        </w:rPr>
        <w:t>al</w:t>
      </w:r>
      <w:proofErr w:type="spellEnd"/>
      <w:r w:rsidRPr="00DF357B">
        <w:rPr>
          <w:u w:val="single"/>
        </w:rPr>
        <w:t xml:space="preserve"> to teach</w:t>
      </w:r>
      <w:r>
        <w:rPr>
          <w:u w:val="single"/>
        </w:rPr>
        <w:t xml:space="preserve"> process</w:t>
      </w:r>
      <w:r w:rsidRPr="00FD58D0">
        <w:t xml:space="preserve"> –</w:t>
      </w:r>
      <w:r w:rsidRPr="00C14ECC">
        <w:t xml:space="preserve"> </w:t>
      </w:r>
      <w:r w:rsidR="00C14ECC">
        <w:t xml:space="preserve">the department’s </w:t>
      </w:r>
      <w:r>
        <w:t>approval</w:t>
      </w:r>
      <w:r w:rsidRPr="00703C3E">
        <w:t xml:space="preserve"> process </w:t>
      </w:r>
      <w:r>
        <w:t xml:space="preserve">to teach in NSW public </w:t>
      </w:r>
      <w:r w:rsidR="00C14ECC">
        <w:t>s</w:t>
      </w:r>
      <w:r>
        <w:t>chools</w:t>
      </w:r>
      <w:r w:rsidR="00C14ECC">
        <w:t>.</w:t>
      </w:r>
    </w:p>
    <w:p w14:paraId="367F7DCE" w14:textId="41E6B876" w:rsidR="006F4BA9" w:rsidRPr="00DF357B" w:rsidRDefault="006F4BA9" w:rsidP="006F4BA9">
      <w:pPr>
        <w:rPr>
          <w:u w:val="single"/>
        </w:rPr>
      </w:pPr>
      <w:r w:rsidRPr="00DF357B">
        <w:rPr>
          <w:u w:val="single"/>
        </w:rPr>
        <w:lastRenderedPageBreak/>
        <w:t>School leaver</w:t>
      </w:r>
      <w:r w:rsidRPr="00C14ECC">
        <w:t xml:space="preserve"> </w:t>
      </w:r>
      <w:r w:rsidR="00C14ECC">
        <w:t>–</w:t>
      </w:r>
      <w:r w:rsidRPr="00682C5C">
        <w:t xml:space="preserve"> a person who has recently finished their secondary education, typically after Year 10 or Year 12, and is transitioning to employment, training, or university</w:t>
      </w:r>
      <w:r w:rsidR="00C14ECC">
        <w:t>.</w:t>
      </w:r>
    </w:p>
    <w:p w14:paraId="540A1CF4" w14:textId="65D20900" w:rsidR="006F4BA9" w:rsidRPr="00DF357B" w:rsidRDefault="006F4BA9" w:rsidP="006F4BA9">
      <w:pPr>
        <w:rPr>
          <w:u w:val="single"/>
        </w:rPr>
      </w:pPr>
      <w:r w:rsidRPr="00DF357B">
        <w:rPr>
          <w:u w:val="single"/>
        </w:rPr>
        <w:t>Disability Recognition Week</w:t>
      </w:r>
      <w:r w:rsidRPr="00C14ECC">
        <w:t xml:space="preserve"> </w:t>
      </w:r>
      <w:r>
        <w:t>–</w:t>
      </w:r>
      <w:r w:rsidRPr="006D7D9B">
        <w:t xml:space="preserve"> </w:t>
      </w:r>
      <w:r>
        <w:t>a</w:t>
      </w:r>
      <w:r w:rsidR="00C14ECC">
        <w:t>n annual</w:t>
      </w:r>
      <w:r>
        <w:t xml:space="preserve"> </w:t>
      </w:r>
      <w:r w:rsidR="00C14ECC">
        <w:t>d</w:t>
      </w:r>
      <w:r>
        <w:t xml:space="preserve">epartment initiative </w:t>
      </w:r>
      <w:r w:rsidRPr="00C21736">
        <w:t>held with the goal of fostering a sense of belonging for staff and students with disabilit</w:t>
      </w:r>
      <w:r>
        <w:t>y</w:t>
      </w:r>
      <w:r w:rsidRPr="00C21736">
        <w:t>, while building capability in understanding accessibility and adjustment procedures, and fostering inclusive environments.</w:t>
      </w:r>
    </w:p>
    <w:p w14:paraId="2305A3AB" w14:textId="37F255BF" w:rsidR="006F4BA9" w:rsidRPr="00DF357B" w:rsidRDefault="006F4BA9" w:rsidP="006F4BA9">
      <w:pPr>
        <w:rPr>
          <w:u w:val="single"/>
        </w:rPr>
      </w:pPr>
      <w:r w:rsidRPr="00DF357B">
        <w:rPr>
          <w:u w:val="single"/>
        </w:rPr>
        <w:t>International Day for People with Disabilities</w:t>
      </w:r>
      <w:r w:rsidRPr="002D1774">
        <w:t xml:space="preserve"> </w:t>
      </w:r>
      <w:r w:rsidR="00C14ECC">
        <w:t>–</w:t>
      </w:r>
      <w:r w:rsidRPr="002D1774">
        <w:rPr>
          <w:rFonts w:ascii="Segoe UI" w:hAnsi="Segoe UI" w:cs="Segoe UI"/>
          <w:color w:val="313131"/>
          <w:shd w:val="clear" w:color="auto" w:fill="FFFFFF"/>
        </w:rPr>
        <w:t xml:space="preserve"> </w:t>
      </w:r>
      <w:r w:rsidRPr="002D1774">
        <w:t>a United Nations</w:t>
      </w:r>
      <w:r w:rsidR="00C14ECC">
        <w:t>-</w:t>
      </w:r>
      <w:r w:rsidRPr="002D1774">
        <w:t>observed day held on 3 December each year to promote community awareness, understanding and acceptance of people with disability.</w:t>
      </w:r>
    </w:p>
    <w:p w14:paraId="2A64A799" w14:textId="77777777" w:rsidR="006F4BA9" w:rsidRPr="00765CA0" w:rsidRDefault="006F4BA9" w:rsidP="00765CA0">
      <w:pPr>
        <w:pStyle w:val="Heading3"/>
      </w:pPr>
      <w:bookmarkStart w:id="27" w:name="_Toc233040803"/>
      <w:r w:rsidRPr="00765CA0">
        <w:t>Support services</w:t>
      </w:r>
      <w:bookmarkEnd w:id="27"/>
    </w:p>
    <w:p w14:paraId="14D0C43A" w14:textId="4FB08E66" w:rsidR="00877225" w:rsidRDefault="00877225" w:rsidP="00877225">
      <w:pPr>
        <w:pStyle w:val="Heading4"/>
      </w:pPr>
      <w:r>
        <w:t>Wellbeing and support (staff and their immediate families)</w:t>
      </w:r>
    </w:p>
    <w:p w14:paraId="280494F4" w14:textId="77777777" w:rsidR="00877225" w:rsidRDefault="00877225" w:rsidP="00877225">
      <w:pPr>
        <w:pStyle w:val="ListParagraph"/>
        <w:numPr>
          <w:ilvl w:val="0"/>
          <w:numId w:val="62"/>
        </w:numPr>
      </w:pPr>
      <w:r w:rsidRPr="003A1A48">
        <w:t>T</w:t>
      </w:r>
      <w:r w:rsidRPr="00765CA0">
        <w:t>he department’s Employee Assistance Program</w:t>
      </w:r>
      <w:r>
        <w:t xml:space="preserve"> (</w:t>
      </w:r>
      <w:r w:rsidRPr="000D74B0">
        <w:rPr>
          <w:b/>
          <w:bCs/>
        </w:rPr>
        <w:t>1800 951 198</w:t>
      </w:r>
      <w:r>
        <w:t xml:space="preserve">) </w:t>
      </w:r>
      <w:r w:rsidRPr="000D74B0">
        <w:t>provides free, independent and confidential counselling services to</w:t>
      </w:r>
      <w:r>
        <w:t xml:space="preserve"> </w:t>
      </w:r>
      <w:r w:rsidRPr="00765CA0">
        <w:t>department staff and their immediate famil</w:t>
      </w:r>
      <w:r>
        <w:t>y members</w:t>
      </w:r>
      <w:r w:rsidRPr="000D74B0">
        <w:t xml:space="preserve"> </w:t>
      </w:r>
      <w:r>
        <w:t>to assist with</w:t>
      </w:r>
      <w:r w:rsidRPr="000D74B0">
        <w:t xml:space="preserve"> both personal and work-related matters</w:t>
      </w:r>
      <w:r>
        <w:t>.</w:t>
      </w:r>
    </w:p>
    <w:p w14:paraId="463AFDFA" w14:textId="5FD2F9DD" w:rsidR="0059554D" w:rsidRDefault="0059554D" w:rsidP="0059554D">
      <w:pPr>
        <w:pStyle w:val="Heading4"/>
      </w:pPr>
      <w:r>
        <w:t>Wellbeing and support (general)</w:t>
      </w:r>
    </w:p>
    <w:p w14:paraId="27D6127E" w14:textId="77777777" w:rsidR="0059554D" w:rsidRPr="003A1A48" w:rsidRDefault="0059554D" w:rsidP="0059554D">
      <w:pPr>
        <w:pStyle w:val="ListParagraph"/>
        <w:numPr>
          <w:ilvl w:val="0"/>
          <w:numId w:val="62"/>
        </w:numPr>
      </w:pPr>
      <w:r w:rsidRPr="003A1A48">
        <w:t xml:space="preserve">Beyond Blue </w:t>
      </w:r>
      <w:r>
        <w:t>(</w:t>
      </w:r>
      <w:r w:rsidRPr="009D2607">
        <w:rPr>
          <w:b/>
          <w:bCs/>
        </w:rPr>
        <w:t>1300 224 636</w:t>
      </w:r>
      <w:r w:rsidRPr="003A1A48">
        <w:t xml:space="preserve"> or beyondblue.org.au</w:t>
      </w:r>
      <w:r>
        <w:t>)</w:t>
      </w:r>
      <w:r w:rsidRPr="003A1A48">
        <w:t xml:space="preserve"> </w:t>
      </w:r>
      <w:r>
        <w:t>provides mental health information and support.</w:t>
      </w:r>
    </w:p>
    <w:p w14:paraId="5A903281" w14:textId="77777777" w:rsidR="0059554D" w:rsidRPr="003A1A48" w:rsidRDefault="0059554D" w:rsidP="0059554D">
      <w:pPr>
        <w:pStyle w:val="ListParagraph"/>
        <w:numPr>
          <w:ilvl w:val="0"/>
          <w:numId w:val="62"/>
        </w:numPr>
      </w:pPr>
      <w:r w:rsidRPr="003A1A48">
        <w:t xml:space="preserve">Lifeline Crisis Support </w:t>
      </w:r>
      <w:r>
        <w:t>(</w:t>
      </w:r>
      <w:r w:rsidRPr="009D2607">
        <w:rPr>
          <w:b/>
          <w:bCs/>
        </w:rPr>
        <w:t>13 11 14</w:t>
      </w:r>
      <w:r w:rsidRPr="003A1A48">
        <w:t xml:space="preserve"> or </w:t>
      </w:r>
      <w:r w:rsidRPr="009D2607">
        <w:t>lifeline.org.au</w:t>
      </w:r>
      <w:r>
        <w:t>) provides 24-hour crisis support and suicide prevention services.</w:t>
      </w:r>
    </w:p>
    <w:p w14:paraId="02F41662" w14:textId="77777777" w:rsidR="00877225" w:rsidRPr="003A1A48" w:rsidRDefault="00877225" w:rsidP="00877225">
      <w:pPr>
        <w:pStyle w:val="ListParagraph"/>
        <w:numPr>
          <w:ilvl w:val="0"/>
          <w:numId w:val="62"/>
        </w:numPr>
      </w:pPr>
      <w:r w:rsidRPr="003A1A48">
        <w:t xml:space="preserve">13YARN </w:t>
      </w:r>
      <w:r>
        <w:t>(</w:t>
      </w:r>
      <w:r w:rsidRPr="009D2607">
        <w:rPr>
          <w:b/>
          <w:bCs/>
        </w:rPr>
        <w:t>13 92 76</w:t>
      </w:r>
      <w:r w:rsidRPr="003A1A48">
        <w:t xml:space="preserve"> or 13yarn.org.au</w:t>
      </w:r>
      <w:r>
        <w:t>) provides 24/7 crisis support for Aboriginal and/or Torres Strait Islander people.</w:t>
      </w:r>
    </w:p>
    <w:p w14:paraId="68EE6AAF" w14:textId="77777777" w:rsidR="0059554D" w:rsidRPr="003A1A48" w:rsidRDefault="0059554D" w:rsidP="0059554D">
      <w:pPr>
        <w:pStyle w:val="ListParagraph"/>
        <w:numPr>
          <w:ilvl w:val="0"/>
          <w:numId w:val="62"/>
        </w:numPr>
      </w:pPr>
      <w:r w:rsidRPr="003A1A48">
        <w:t xml:space="preserve">1800 Respect </w:t>
      </w:r>
      <w:r>
        <w:t>(</w:t>
      </w:r>
      <w:r w:rsidRPr="009D2607">
        <w:rPr>
          <w:b/>
          <w:bCs/>
        </w:rPr>
        <w:t>1800 737 732</w:t>
      </w:r>
      <w:r w:rsidRPr="003A1A48">
        <w:t xml:space="preserve"> or 1800respect.org.au</w:t>
      </w:r>
      <w:r>
        <w:t>) provides confidential information, counselling and support services 24/7 for people impacted by domestic, family, or sexual violence.</w:t>
      </w:r>
    </w:p>
    <w:p w14:paraId="1E0F44CE" w14:textId="1B5A7D9D" w:rsidR="0059554D" w:rsidRDefault="0059554D" w:rsidP="0059554D">
      <w:pPr>
        <w:pStyle w:val="Heading4"/>
      </w:pPr>
      <w:r>
        <w:lastRenderedPageBreak/>
        <w:t>Wellbeing and support (students)</w:t>
      </w:r>
    </w:p>
    <w:p w14:paraId="696D33F8" w14:textId="77777777" w:rsidR="0059554D" w:rsidRPr="003A1A48" w:rsidRDefault="0059554D" w:rsidP="0059554D">
      <w:pPr>
        <w:pStyle w:val="ListParagraph"/>
        <w:numPr>
          <w:ilvl w:val="0"/>
          <w:numId w:val="62"/>
        </w:numPr>
      </w:pPr>
      <w:r w:rsidRPr="003A1A48">
        <w:t xml:space="preserve">Kids Helpline </w:t>
      </w:r>
      <w:r>
        <w:t>(</w:t>
      </w:r>
      <w:r w:rsidRPr="000D74B0">
        <w:rPr>
          <w:b/>
          <w:bCs/>
        </w:rPr>
        <w:t>1800 55 1800</w:t>
      </w:r>
      <w:r>
        <w:t>) offers</w:t>
      </w:r>
      <w:r w:rsidRPr="003A1A48">
        <w:t xml:space="preserve"> free and confidential phone and online counselling for young people</w:t>
      </w:r>
      <w:r>
        <w:t>.</w:t>
      </w:r>
    </w:p>
    <w:p w14:paraId="71C60781" w14:textId="77777777" w:rsidR="0059554D" w:rsidRPr="003A1A48" w:rsidRDefault="0059554D" w:rsidP="0059554D">
      <w:pPr>
        <w:pStyle w:val="ListParagraph"/>
        <w:numPr>
          <w:ilvl w:val="0"/>
          <w:numId w:val="62"/>
        </w:numPr>
      </w:pPr>
      <w:r w:rsidRPr="003A1A48">
        <w:t xml:space="preserve">ReachOut Australia </w:t>
      </w:r>
      <w:r>
        <w:t>(</w:t>
      </w:r>
      <w:r w:rsidRPr="000D74B0">
        <w:t>au.reachout.com</w:t>
      </w:r>
      <w:r>
        <w:t>) is an online mental health service providing</w:t>
      </w:r>
      <w:r w:rsidRPr="003A1A48">
        <w:t xml:space="preserve"> practical support, tools and tips for young people</w:t>
      </w:r>
      <w:r>
        <w:t>.</w:t>
      </w:r>
    </w:p>
    <w:p w14:paraId="09784027" w14:textId="30C1D6EF" w:rsidR="0059554D" w:rsidRDefault="0059554D" w:rsidP="0059554D">
      <w:pPr>
        <w:pStyle w:val="Heading4"/>
      </w:pPr>
      <w:r>
        <w:t>Wellbeing and support (</w:t>
      </w:r>
      <w:r w:rsidR="00877225">
        <w:t>parents and carers</w:t>
      </w:r>
      <w:r>
        <w:t>)</w:t>
      </w:r>
    </w:p>
    <w:p w14:paraId="4E05A2FE" w14:textId="77777777" w:rsidR="0059554D" w:rsidRPr="000D74B0" w:rsidRDefault="0059554D" w:rsidP="0059554D">
      <w:pPr>
        <w:pStyle w:val="ListParagraph"/>
        <w:numPr>
          <w:ilvl w:val="0"/>
          <w:numId w:val="62"/>
        </w:numPr>
      </w:pPr>
      <w:proofErr w:type="spellStart"/>
      <w:r w:rsidRPr="003A1A48">
        <w:t>Parentline</w:t>
      </w:r>
      <w:proofErr w:type="spellEnd"/>
      <w:r w:rsidRPr="003A1A48">
        <w:t xml:space="preserve"> </w:t>
      </w:r>
      <w:r>
        <w:t>(</w:t>
      </w:r>
      <w:r w:rsidRPr="000D74B0">
        <w:rPr>
          <w:b/>
          <w:bCs/>
        </w:rPr>
        <w:t>1300 1300 52</w:t>
      </w:r>
      <w:r>
        <w:t xml:space="preserve">) offers free telephone counselling and support services for </w:t>
      </w:r>
      <w:r w:rsidRPr="000D74B0">
        <w:t xml:space="preserve">parents and carers with children aged 0 to 18 years who live in </w:t>
      </w:r>
      <w:r>
        <w:t>NSW.</w:t>
      </w:r>
    </w:p>
    <w:p w14:paraId="494AD845" w14:textId="77777777" w:rsidR="0059554D" w:rsidRPr="003A1A48" w:rsidRDefault="0059554D" w:rsidP="0059554D">
      <w:pPr>
        <w:pStyle w:val="ListParagraph"/>
        <w:numPr>
          <w:ilvl w:val="0"/>
          <w:numId w:val="62"/>
        </w:numPr>
      </w:pPr>
      <w:r w:rsidRPr="003A1A48">
        <w:t>Raising Children Network</w:t>
      </w:r>
      <w:r w:rsidRPr="000D74B0">
        <w:t xml:space="preserve"> </w:t>
      </w:r>
      <w:r>
        <w:t>(r</w:t>
      </w:r>
      <w:r w:rsidRPr="000D74B0">
        <w:t>aisingchildren.net.au</w:t>
      </w:r>
      <w:r>
        <w:t xml:space="preserve">) </w:t>
      </w:r>
      <w:r w:rsidRPr="000D74B0">
        <w:t>provides free, reliable, up-to-date, independent and ad-free parenting</w:t>
      </w:r>
      <w:r>
        <w:t>.</w:t>
      </w:r>
    </w:p>
    <w:p w14:paraId="6EC60AA3" w14:textId="796657CB" w:rsidR="0059554D" w:rsidRDefault="0059554D" w:rsidP="0059554D">
      <w:pPr>
        <w:pStyle w:val="Heading4"/>
      </w:pPr>
      <w:r>
        <w:t>Disability support services</w:t>
      </w:r>
      <w:r w:rsidR="00877225">
        <w:t xml:space="preserve"> and information</w:t>
      </w:r>
    </w:p>
    <w:p w14:paraId="227D257E" w14:textId="6C8A9349" w:rsidR="00877225" w:rsidRPr="003A1A48" w:rsidRDefault="00877225" w:rsidP="00877225">
      <w:pPr>
        <w:pStyle w:val="ListParagraph"/>
        <w:numPr>
          <w:ilvl w:val="0"/>
          <w:numId w:val="62"/>
        </w:numPr>
      </w:pPr>
      <w:r w:rsidRPr="003A1A48">
        <w:t xml:space="preserve">Disability Gateway </w:t>
      </w:r>
      <w:r>
        <w:t>(</w:t>
      </w:r>
      <w:r w:rsidRPr="009955A0">
        <w:rPr>
          <w:b/>
          <w:bCs/>
        </w:rPr>
        <w:t>1800 643 787</w:t>
      </w:r>
      <w:r w:rsidRPr="003A1A48">
        <w:t xml:space="preserve"> or </w:t>
      </w:r>
      <w:r w:rsidRPr="00010C44">
        <w:t>disabilitygateway.gov.au</w:t>
      </w:r>
      <w:r>
        <w:t xml:space="preserve">) helps </w:t>
      </w:r>
      <w:r w:rsidRPr="00877225">
        <w:t>people with disability, their families and carers find the information, services and support they need in Australia</w:t>
      </w:r>
      <w:r>
        <w:t>.</w:t>
      </w:r>
    </w:p>
    <w:p w14:paraId="229DC9AE" w14:textId="3E98DD76" w:rsidR="00877225" w:rsidRPr="003A1A48" w:rsidRDefault="00877225" w:rsidP="00877225">
      <w:pPr>
        <w:pStyle w:val="ListParagraph"/>
        <w:numPr>
          <w:ilvl w:val="0"/>
          <w:numId w:val="62"/>
        </w:numPr>
      </w:pPr>
      <w:r w:rsidRPr="003A1A48">
        <w:t xml:space="preserve">Disability Council NSW </w:t>
      </w:r>
      <w:r w:rsidR="00B96274">
        <w:t>(</w:t>
      </w:r>
      <w:r w:rsidRPr="003A1A48">
        <w:t>dcj.nsw.gov.au/community-inclusion/advisory-councils/disability-council-nsw.html</w:t>
      </w:r>
      <w:r w:rsidR="00B96274">
        <w:t xml:space="preserve">) is </w:t>
      </w:r>
      <w:r w:rsidR="00B96274" w:rsidRPr="00B96274">
        <w:t>the official advisory body to the NSW Government on matters relating to people with disability and disability inclusion</w:t>
      </w:r>
      <w:r w:rsidR="00B96274">
        <w:t>.</w:t>
      </w:r>
    </w:p>
    <w:p w14:paraId="2CB03640" w14:textId="3F9D5ADD" w:rsidR="00877225" w:rsidRPr="003A1A48" w:rsidRDefault="00877225" w:rsidP="00877225">
      <w:pPr>
        <w:pStyle w:val="ListParagraph"/>
        <w:numPr>
          <w:ilvl w:val="0"/>
          <w:numId w:val="62"/>
        </w:numPr>
      </w:pPr>
      <w:r w:rsidRPr="003A1A48">
        <w:t xml:space="preserve">NSW Disability Advocacy Providers </w:t>
      </w:r>
      <w:r w:rsidR="00B96274">
        <w:t>(</w:t>
      </w:r>
      <w:r w:rsidR="00B96274" w:rsidRPr="003A1A48">
        <w:t>dcj.nsw.gov.au/community-inclusion/disability-and-inclusion/disability-advocacy-futures-program.html</w:t>
      </w:r>
      <w:r w:rsidR="00B96274">
        <w:t xml:space="preserve">) – </w:t>
      </w:r>
      <w:r>
        <w:t xml:space="preserve">a list of </w:t>
      </w:r>
      <w:r w:rsidR="00B96274">
        <w:t xml:space="preserve">disability advocacy </w:t>
      </w:r>
      <w:r>
        <w:t>providers.</w:t>
      </w:r>
    </w:p>
    <w:p w14:paraId="44C45BF6" w14:textId="3E6CCB75" w:rsidR="0059554D" w:rsidRPr="003A1A48" w:rsidRDefault="0059554D" w:rsidP="0059554D">
      <w:pPr>
        <w:pStyle w:val="ListParagraph"/>
        <w:numPr>
          <w:ilvl w:val="0"/>
          <w:numId w:val="62"/>
        </w:numPr>
      </w:pPr>
      <w:r w:rsidRPr="003A1A48">
        <w:lastRenderedPageBreak/>
        <w:t xml:space="preserve">NSW Ageing and Disability Commission </w:t>
      </w:r>
      <w:r>
        <w:t>(</w:t>
      </w:r>
      <w:r w:rsidRPr="009D2607">
        <w:rPr>
          <w:b/>
          <w:bCs/>
        </w:rPr>
        <w:t>1800 628 221</w:t>
      </w:r>
      <w:r w:rsidRPr="003A1A48">
        <w:t xml:space="preserve"> or </w:t>
      </w:r>
      <w:r w:rsidRPr="009D2607">
        <w:t>ageingdisabilitycommission.nsw.gov.au</w:t>
      </w:r>
      <w:r>
        <w:t>) pr</w:t>
      </w:r>
      <w:r w:rsidRPr="009D2607">
        <w:t>ovides information or services to report concerns of abuse, neglect or exploitation of an older person or adult with disability.</w:t>
      </w:r>
    </w:p>
    <w:p w14:paraId="7FB7CAB5" w14:textId="77777777" w:rsidR="00877225" w:rsidRPr="003A1A48" w:rsidRDefault="00877225" w:rsidP="00877225">
      <w:pPr>
        <w:pStyle w:val="ListParagraph"/>
        <w:numPr>
          <w:ilvl w:val="0"/>
          <w:numId w:val="62"/>
        </w:numPr>
      </w:pPr>
      <w:r w:rsidRPr="003A1A48">
        <w:t xml:space="preserve">National Disability Insurance Agency </w:t>
      </w:r>
      <w:r>
        <w:t>(</w:t>
      </w:r>
      <w:r w:rsidRPr="009D2607">
        <w:rPr>
          <w:b/>
          <w:bCs/>
        </w:rPr>
        <w:t>1800 800 110</w:t>
      </w:r>
      <w:r w:rsidRPr="003A1A48">
        <w:t xml:space="preserve"> or ndis.gov.au</w:t>
      </w:r>
      <w:r>
        <w:t xml:space="preserve">) implements the </w:t>
      </w:r>
      <w:r w:rsidRPr="003A1A48">
        <w:t xml:space="preserve">National Disability Insurance </w:t>
      </w:r>
      <w:r>
        <w:t>Scheme (NDIS).</w:t>
      </w:r>
    </w:p>
    <w:p w14:paraId="3C08C7C8" w14:textId="77777777" w:rsidR="0059554D" w:rsidRPr="003A1A48" w:rsidRDefault="0059554D" w:rsidP="0059554D">
      <w:pPr>
        <w:pStyle w:val="ListParagraph"/>
        <w:numPr>
          <w:ilvl w:val="0"/>
          <w:numId w:val="62"/>
        </w:numPr>
      </w:pPr>
      <w:r w:rsidRPr="003A1A48">
        <w:t xml:space="preserve">NDIS Quality and Safeguards Commission </w:t>
      </w:r>
      <w:r>
        <w:t>(</w:t>
      </w:r>
      <w:r w:rsidRPr="009D2607">
        <w:rPr>
          <w:b/>
          <w:bCs/>
        </w:rPr>
        <w:t>1800 035 444</w:t>
      </w:r>
      <w:r w:rsidRPr="003A1A48">
        <w:t xml:space="preserve"> or ndiscommission.gov.au/complaints</w:t>
      </w:r>
      <w:r>
        <w:t xml:space="preserve">) to report an issue or make a complaint about </w:t>
      </w:r>
      <w:proofErr w:type="gramStart"/>
      <w:r>
        <w:t>an</w:t>
      </w:r>
      <w:proofErr w:type="gramEnd"/>
      <w:r>
        <w:t xml:space="preserve"> NDIS provider, worker, support, or service, or the NDIS Commission.</w:t>
      </w:r>
    </w:p>
    <w:p w14:paraId="46DFA4AD" w14:textId="77777777" w:rsidR="006F4BA9" w:rsidRPr="009516A3" w:rsidRDefault="006F4BA9" w:rsidP="002347FC">
      <w:pPr>
        <w:pStyle w:val="Heading3"/>
      </w:pPr>
      <w:bookmarkStart w:id="28" w:name="_Toc233040804"/>
      <w:r w:rsidRPr="00FB382D">
        <w:t>Sources</w:t>
      </w:r>
      <w:bookmarkEnd w:id="28"/>
    </w:p>
    <w:p w14:paraId="0CBD5FEF" w14:textId="0903C6B8" w:rsidR="006F4BA9" w:rsidRDefault="00D440E3" w:rsidP="006F4BA9">
      <w:r>
        <w:t>Breaking Barriers: The experiences of Staff with Disability at the NSW Department of Education</w:t>
      </w:r>
      <w:r w:rsidR="00BB3188">
        <w:t>.</w:t>
      </w:r>
    </w:p>
    <w:p w14:paraId="58161A8E" w14:textId="7BF29C4B" w:rsidR="006F4BA9" w:rsidRDefault="00A3210F" w:rsidP="006F4BA9">
      <w:hyperlink r:id="rId20" w:history="1">
        <w:r w:rsidRPr="00A3210F">
          <w:rPr>
            <w:rStyle w:val="Hyperlink"/>
          </w:rPr>
          <w:t xml:space="preserve">Our Plan for </w:t>
        </w:r>
        <w:r w:rsidR="00BB3188">
          <w:rPr>
            <w:rStyle w:val="Hyperlink"/>
          </w:rPr>
          <w:t xml:space="preserve">NSW </w:t>
        </w:r>
        <w:r w:rsidRPr="00A3210F">
          <w:rPr>
            <w:rStyle w:val="Hyperlink"/>
          </w:rPr>
          <w:t>Public Education</w:t>
        </w:r>
      </w:hyperlink>
      <w:r w:rsidR="00BB3188">
        <w:t>.</w:t>
      </w:r>
    </w:p>
    <w:p w14:paraId="6305A568" w14:textId="2562F417" w:rsidR="006F4BA9" w:rsidRDefault="006F4BA9" w:rsidP="006F4BA9">
      <w:hyperlink r:id="rId21" w:history="1">
        <w:r w:rsidRPr="00AE471A">
          <w:rPr>
            <w:rStyle w:val="Hyperlink"/>
          </w:rPr>
          <w:t>NSW Disability Inclusion Plan</w:t>
        </w:r>
        <w:r w:rsidR="00D440E3" w:rsidRPr="00AE471A">
          <w:rPr>
            <w:rStyle w:val="Hyperlink"/>
          </w:rPr>
          <w:t xml:space="preserve"> 2026 – 2029</w:t>
        </w:r>
      </w:hyperlink>
      <w:r w:rsidR="00BB3188">
        <w:t>.</w:t>
      </w:r>
    </w:p>
    <w:p w14:paraId="37E5F949" w14:textId="77F64996" w:rsidR="0059554D" w:rsidRPr="0059554D" w:rsidRDefault="0059554D" w:rsidP="0059554D">
      <w:hyperlink r:id="rId22" w:anchor=":~:text=This%20inquiry%20was%20established%20on,New%20South%20Wales%20educational%20settings." w:history="1">
        <w:r w:rsidRPr="0059554D">
          <w:rPr>
            <w:rStyle w:val="Hyperlink"/>
          </w:rPr>
          <w:t>Parliamentary Inquiry into Children and young people with disability in New South Wales educational settings</w:t>
        </w:r>
      </w:hyperlink>
      <w:r>
        <w:t xml:space="preserve"> 2024</w:t>
      </w:r>
    </w:p>
    <w:p w14:paraId="34630C37" w14:textId="7DFE6005" w:rsidR="006F4BA9" w:rsidRDefault="0059554D" w:rsidP="006F4BA9">
      <w:hyperlink r:id="rId23" w:history="1">
        <w:r w:rsidR="006F4BA9" w:rsidRPr="0059554D">
          <w:rPr>
            <w:rStyle w:val="Hyperlink"/>
          </w:rPr>
          <w:t>2023 Royal Commission into Violence, Abuse, Neglect and Exploitation of People with Disability</w:t>
        </w:r>
      </w:hyperlink>
      <w:r w:rsidR="00BB3188">
        <w:t>.</w:t>
      </w:r>
    </w:p>
    <w:p w14:paraId="64C1714E" w14:textId="6022CF9D" w:rsidR="00E64D0D" w:rsidRPr="00BF1508" w:rsidRDefault="0059554D" w:rsidP="006F4BA9">
      <w:hyperlink r:id="rId24" w:history="1">
        <w:r w:rsidR="001D069E" w:rsidRPr="0059554D">
          <w:rPr>
            <w:rStyle w:val="Hyperlink"/>
          </w:rPr>
          <w:t>National Autism Strategy 2025–2031</w:t>
        </w:r>
      </w:hyperlink>
      <w:r w:rsidR="00877225">
        <w:t>.</w:t>
      </w:r>
    </w:p>
    <w:p w14:paraId="746E053C" w14:textId="555751F9" w:rsidR="003001E6" w:rsidRPr="00BF1508" w:rsidRDefault="0059554D" w:rsidP="006F4BA9">
      <w:hyperlink r:id="rId25" w:history="1">
        <w:r w:rsidR="003001E6" w:rsidRPr="0059554D">
          <w:rPr>
            <w:rStyle w:val="Hyperlink"/>
          </w:rPr>
          <w:t>National roadmap for improving the health of Australians with intellectual disability</w:t>
        </w:r>
      </w:hyperlink>
      <w:r w:rsidR="00877225">
        <w:t>.</w:t>
      </w:r>
    </w:p>
    <w:p w14:paraId="2AF0AEC3" w14:textId="77777777" w:rsidR="00B96274" w:rsidRDefault="00B96274">
      <w:pPr>
        <w:suppressAutoHyphens w:val="0"/>
        <w:spacing w:before="0" w:after="160" w:line="259" w:lineRule="auto"/>
      </w:pPr>
      <w:r>
        <w:br w:type="page"/>
      </w:r>
    </w:p>
    <w:p w14:paraId="2189FC52" w14:textId="77777777" w:rsidR="002D3434" w:rsidRPr="003B3E41" w:rsidRDefault="002D3434" w:rsidP="002D3434">
      <w:pPr>
        <w:spacing w:before="0" w:after="0"/>
        <w:rPr>
          <w:rStyle w:val="Strong"/>
        </w:rPr>
      </w:pPr>
      <w:r w:rsidRPr="003B3E41">
        <w:rPr>
          <w:rStyle w:val="Strong"/>
        </w:rPr>
        <w:lastRenderedPageBreak/>
        <w:t>© State of New South Wales (Department of Education), 202</w:t>
      </w:r>
      <w:r w:rsidR="000A1E31">
        <w:rPr>
          <w:rStyle w:val="Strong"/>
        </w:rPr>
        <w:t>5</w:t>
      </w:r>
    </w:p>
    <w:p w14:paraId="45A1A3DD" w14:textId="77777777" w:rsidR="002D3434" w:rsidRDefault="002D3434" w:rsidP="00A50949">
      <w:pPr>
        <w:spacing w:line="240" w:lineRule="auto"/>
      </w:pPr>
      <w:r>
        <w:t xml:space="preserve">The copyright material published in this resource is subject to the </w:t>
      </w:r>
      <w:r w:rsidRPr="003B3E41">
        <w:rPr>
          <w:i/>
          <w:iCs/>
        </w:rPr>
        <w:t>Copyright Act 1968</w:t>
      </w:r>
      <w:r>
        <w:t xml:space="preserve"> (</w:t>
      </w:r>
      <w:proofErr w:type="spellStart"/>
      <w:r>
        <w:t>Cth</w:t>
      </w:r>
      <w:proofErr w:type="spellEnd"/>
      <w:r>
        <w:t xml:space="preserve">) and is owned by the NSW Department of Education or, where indicated, </w:t>
      </w:r>
      <w:r w:rsidRPr="002D3434">
        <w:t>by</w:t>
      </w:r>
      <w:r>
        <w:t xml:space="preserve"> a party other than the NSW Department of Education (third-party material).</w:t>
      </w:r>
    </w:p>
    <w:p w14:paraId="65183976" w14:textId="77777777" w:rsidR="002D3434" w:rsidRDefault="002D3434" w:rsidP="00A50949">
      <w:pPr>
        <w:spacing w:line="240" w:lineRule="auto"/>
      </w:pPr>
      <w:r>
        <w:t xml:space="preserve">Copyright material available in this resource and owned by the NSW Department of Education is licensed under a </w:t>
      </w:r>
      <w:hyperlink r:id="rId26" w:history="1">
        <w:r w:rsidRPr="003B3E41">
          <w:rPr>
            <w:rStyle w:val="Hyperlink"/>
          </w:rPr>
          <w:t>Creative Commons Attribution 4.0 International (CC BY 4.0) license</w:t>
        </w:r>
      </w:hyperlink>
      <w:r>
        <w:t>.</w:t>
      </w:r>
    </w:p>
    <w:p w14:paraId="6D615E73" w14:textId="77777777" w:rsidR="002D3434" w:rsidRDefault="002D3434" w:rsidP="00A50949">
      <w:pPr>
        <w:spacing w:line="240" w:lineRule="auto"/>
      </w:pPr>
      <w:r>
        <w:t xml:space="preserve"> </w:t>
      </w:r>
      <w:r>
        <w:rPr>
          <w:noProof/>
        </w:rPr>
        <w:drawing>
          <wp:inline distT="0" distB="0" distL="0" distR="0" wp14:anchorId="1ADAD064" wp14:editId="57795874">
            <wp:extent cx="1228725" cy="428625"/>
            <wp:effectExtent l="0" t="0" r="9525" b="9525"/>
            <wp:docPr id="32" name="Picture 32" descr="Creative Commons Attribution licence log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B7141E9" w14:textId="77777777" w:rsidR="002D3434" w:rsidRPr="002D3434" w:rsidRDefault="002D3434" w:rsidP="00A50949">
      <w:pPr>
        <w:spacing w:line="240" w:lineRule="auto"/>
      </w:pPr>
      <w:r w:rsidRPr="002D3434">
        <w:t>This license allows you to share and adapt the material for any purpose, even commercially.</w:t>
      </w:r>
      <w:r w:rsidR="00713988">
        <w:t xml:space="preserve"> </w:t>
      </w:r>
      <w:r w:rsidRPr="002D3434">
        <w:t>Attribution should be given to © State of New South Wales (Department of Education), 202</w:t>
      </w:r>
      <w:r w:rsidR="000A1E31">
        <w:t>5</w:t>
      </w:r>
      <w:r w:rsidRPr="002D3434">
        <w:t>.</w:t>
      </w:r>
    </w:p>
    <w:p w14:paraId="52FA6348" w14:textId="77777777" w:rsidR="002D3434" w:rsidRPr="002D3434" w:rsidRDefault="002D3434" w:rsidP="00A50949">
      <w:pPr>
        <w:spacing w:line="240" w:lineRule="auto"/>
      </w:pPr>
      <w:r w:rsidRPr="002D3434">
        <w:t>Material in this resource not available under a Creative Commons license:</w:t>
      </w:r>
    </w:p>
    <w:p w14:paraId="6ABFA09D" w14:textId="77777777" w:rsidR="002D3434" w:rsidRPr="002D3434" w:rsidRDefault="002D3434" w:rsidP="00A50949">
      <w:pPr>
        <w:pStyle w:val="ListBullet"/>
        <w:spacing w:line="240" w:lineRule="auto"/>
      </w:pPr>
      <w:r w:rsidRPr="002D3434">
        <w:t>the NSW Department of Education logo, other logos and trademark-protected material</w:t>
      </w:r>
    </w:p>
    <w:p w14:paraId="5481909C" w14:textId="77777777" w:rsidR="002D3434" w:rsidRPr="002D3434" w:rsidRDefault="002D3434" w:rsidP="00A50949">
      <w:pPr>
        <w:pStyle w:val="ListBullet"/>
        <w:spacing w:line="240" w:lineRule="auto"/>
      </w:pPr>
      <w:r w:rsidRPr="002D3434">
        <w:t>material owned by a third party that has been reproduced with permission. You will need to obtain permission from the third party to reuse its material.</w:t>
      </w:r>
    </w:p>
    <w:p w14:paraId="099587E4" w14:textId="77777777" w:rsidR="002D3434" w:rsidRPr="003B3E41" w:rsidRDefault="002D3434" w:rsidP="00A50949">
      <w:pPr>
        <w:pStyle w:val="FeatureBox3"/>
        <w:spacing w:line="240" w:lineRule="auto"/>
        <w:rPr>
          <w:rStyle w:val="Strong"/>
        </w:rPr>
      </w:pPr>
      <w:r w:rsidRPr="003B3E41">
        <w:rPr>
          <w:rStyle w:val="Strong"/>
        </w:rPr>
        <w:t>Links to third-party material and websites</w:t>
      </w:r>
    </w:p>
    <w:p w14:paraId="488AF9CA" w14:textId="77777777" w:rsidR="002D3434" w:rsidRDefault="002D3434" w:rsidP="00A50949">
      <w:pPr>
        <w:pStyle w:val="FeatureBox3"/>
        <w:spacing w:line="24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69D8A8F" w14:textId="77777777" w:rsidR="00EC22E4" w:rsidRPr="00EC22E4" w:rsidRDefault="002D3434" w:rsidP="00A50949">
      <w:pPr>
        <w:pStyle w:val="FeatureBox3"/>
        <w:spacing w:line="24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EC22E4" w:rsidRPr="00EC22E4" w:rsidSect="00A06F31">
      <w:footerReference w:type="default" r:id="rId28"/>
      <w:headerReference w:type="first" r:id="rId29"/>
      <w:footerReference w:type="first" r:id="rId30"/>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FDCBF" w14:textId="77777777" w:rsidR="007F5C98" w:rsidRDefault="007F5C98" w:rsidP="00843DF5">
      <w:r>
        <w:separator/>
      </w:r>
    </w:p>
    <w:p w14:paraId="1044708B" w14:textId="77777777" w:rsidR="007F5C98" w:rsidRDefault="007F5C98" w:rsidP="00843DF5"/>
    <w:p w14:paraId="2C9E4037" w14:textId="77777777" w:rsidR="007F5C98" w:rsidRDefault="007F5C98" w:rsidP="00843DF5"/>
  </w:endnote>
  <w:endnote w:type="continuationSeparator" w:id="0">
    <w:p w14:paraId="2F69D45A" w14:textId="77777777" w:rsidR="007F5C98" w:rsidRDefault="007F5C98" w:rsidP="00843DF5">
      <w:r>
        <w:continuationSeparator/>
      </w:r>
    </w:p>
    <w:p w14:paraId="0A0451C5" w14:textId="77777777" w:rsidR="007F5C98" w:rsidRDefault="007F5C98" w:rsidP="00843DF5"/>
    <w:p w14:paraId="62C1BA92" w14:textId="77777777" w:rsidR="007F5C98" w:rsidRDefault="007F5C98"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Light">
    <w:altName w:val="Cambria"/>
    <w:panose1 w:val="00000000000000000000"/>
    <w:charset w:val="00"/>
    <w:family w:val="auto"/>
    <w:pitch w:val="variable"/>
    <w:sig w:usb0="A00000FF" w:usb1="4000205B" w:usb2="00000000" w:usb3="00000000" w:csb0="00000193" w:csb1="00000000"/>
  </w:font>
  <w:font w:name="Times New Roman (Headings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DB0B" w14:textId="5AB95D18" w:rsidR="00D2225D" w:rsidRDefault="00713988">
    <w:pPr>
      <w:pStyle w:val="Footer"/>
    </w:pPr>
    <w:r>
      <w:t xml:space="preserve">© NSW Department of Education, </w:t>
    </w:r>
    <w:r>
      <w:fldChar w:fldCharType="begin"/>
    </w:r>
    <w:r>
      <w:instrText xml:space="preserve"> DATE  \@ "MMM-yy"  \* MERGEFORMAT </w:instrText>
    </w:r>
    <w:r>
      <w:fldChar w:fldCharType="separate"/>
    </w:r>
    <w:r w:rsidR="00010C44">
      <w:rPr>
        <w:noProof/>
      </w:rPr>
      <w:t>Jun-26</w:t>
    </w:r>
    <w:r>
      <w:fldChar w:fldCharType="end"/>
    </w:r>
    <w:r>
      <w:ptab w:relativeTo="margin" w:alignment="right" w:leader="none"/>
    </w:r>
    <w:r>
      <w:t xml:space="preserve"> </w:t>
    </w:r>
    <w:r>
      <w:rPr>
        <w:b/>
        <w:noProof/>
        <w:sz w:val="28"/>
        <w:szCs w:val="28"/>
      </w:rPr>
      <w:drawing>
        <wp:inline distT="0" distB="0" distL="0" distR="0" wp14:anchorId="7644ECB1" wp14:editId="4D392A87">
          <wp:extent cx="571500" cy="190500"/>
          <wp:effectExtent l="0" t="0" r="0" b="0"/>
          <wp:docPr id="1454226321" name="Picture 145422632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3C29" w14:textId="04034192" w:rsidR="002424B5" w:rsidRPr="002F375A" w:rsidRDefault="0077689B" w:rsidP="0077689B">
    <w:pPr>
      <w:pStyle w:val="Footer"/>
    </w:pPr>
    <w:r>
      <w:t xml:space="preserve">© NSW Department of Education, </w:t>
    </w:r>
    <w:r>
      <w:fldChar w:fldCharType="begin"/>
    </w:r>
    <w:r>
      <w:instrText xml:space="preserve"> DATE  \@ "MMM-yy"  \* MERGEFORMAT </w:instrText>
    </w:r>
    <w:r>
      <w:fldChar w:fldCharType="separate"/>
    </w:r>
    <w:r w:rsidR="00010C44">
      <w:rPr>
        <w:noProof/>
      </w:rPr>
      <w:t>Jun-26</w:t>
    </w:r>
    <w:r>
      <w:fldChar w:fldCharType="end"/>
    </w:r>
    <w:r>
      <w:ptab w:relativeTo="margin" w:alignment="right" w:leader="none"/>
    </w:r>
    <w:r>
      <w:t xml:space="preserve"> </w:t>
    </w:r>
    <w:r>
      <w:rPr>
        <w:b/>
        <w:noProof/>
        <w:sz w:val="28"/>
        <w:szCs w:val="28"/>
      </w:rPr>
      <w:drawing>
        <wp:inline distT="0" distB="0" distL="0" distR="0" wp14:anchorId="23C1C263" wp14:editId="5B4B034A">
          <wp:extent cx="571500" cy="190500"/>
          <wp:effectExtent l="0" t="0" r="0" b="0"/>
          <wp:docPr id="1169623319" name="Picture 1169623319"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7E619" w14:textId="77777777" w:rsidR="007F5C98" w:rsidRDefault="007F5C98" w:rsidP="00843DF5">
      <w:r>
        <w:separator/>
      </w:r>
    </w:p>
    <w:p w14:paraId="3F534AE3" w14:textId="77777777" w:rsidR="007F5C98" w:rsidRDefault="007F5C98" w:rsidP="00843DF5"/>
    <w:p w14:paraId="796CBF67" w14:textId="77777777" w:rsidR="007F5C98" w:rsidRDefault="007F5C98" w:rsidP="00843DF5"/>
  </w:footnote>
  <w:footnote w:type="continuationSeparator" w:id="0">
    <w:p w14:paraId="4B162994" w14:textId="77777777" w:rsidR="007F5C98" w:rsidRDefault="007F5C98" w:rsidP="00843DF5">
      <w:r>
        <w:continuationSeparator/>
      </w:r>
    </w:p>
    <w:p w14:paraId="2C45EA6F" w14:textId="77777777" w:rsidR="007F5C98" w:rsidRDefault="007F5C98" w:rsidP="00843DF5"/>
    <w:p w14:paraId="113F6BBC" w14:textId="77777777" w:rsidR="007F5C98" w:rsidRDefault="007F5C98"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7294" w14:textId="77777777" w:rsidR="002424B5" w:rsidRPr="00FA6449" w:rsidRDefault="002424B5" w:rsidP="002D3434">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BC8B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9D09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3" w15:restartNumberingAfterBreak="0">
    <w:nsid w:val="077E23C2"/>
    <w:multiLevelType w:val="hybridMultilevel"/>
    <w:tmpl w:val="FA04F886"/>
    <w:lvl w:ilvl="0" w:tplc="CB10C836">
      <w:start w:val="1"/>
      <w:numFmt w:val="bullet"/>
      <w:lvlText w:val=""/>
      <w:lvlJc w:val="left"/>
      <w:pPr>
        <w:ind w:left="1440" w:hanging="360"/>
      </w:pPr>
      <w:rPr>
        <w:rFonts w:ascii="Symbol" w:hAnsi="Symbol"/>
      </w:rPr>
    </w:lvl>
    <w:lvl w:ilvl="1" w:tplc="348C2A0E">
      <w:start w:val="1"/>
      <w:numFmt w:val="bullet"/>
      <w:lvlText w:val=""/>
      <w:lvlJc w:val="left"/>
      <w:pPr>
        <w:ind w:left="1440" w:hanging="360"/>
      </w:pPr>
      <w:rPr>
        <w:rFonts w:ascii="Symbol" w:hAnsi="Symbol"/>
      </w:rPr>
    </w:lvl>
    <w:lvl w:ilvl="2" w:tplc="E26CD392">
      <w:start w:val="1"/>
      <w:numFmt w:val="bullet"/>
      <w:lvlText w:val=""/>
      <w:lvlJc w:val="left"/>
      <w:pPr>
        <w:ind w:left="1440" w:hanging="360"/>
      </w:pPr>
      <w:rPr>
        <w:rFonts w:ascii="Symbol" w:hAnsi="Symbol"/>
      </w:rPr>
    </w:lvl>
    <w:lvl w:ilvl="3" w:tplc="0688EFF0">
      <w:start w:val="1"/>
      <w:numFmt w:val="bullet"/>
      <w:lvlText w:val=""/>
      <w:lvlJc w:val="left"/>
      <w:pPr>
        <w:ind w:left="1440" w:hanging="360"/>
      </w:pPr>
      <w:rPr>
        <w:rFonts w:ascii="Symbol" w:hAnsi="Symbol"/>
      </w:rPr>
    </w:lvl>
    <w:lvl w:ilvl="4" w:tplc="66C2941E">
      <w:start w:val="1"/>
      <w:numFmt w:val="bullet"/>
      <w:lvlText w:val=""/>
      <w:lvlJc w:val="left"/>
      <w:pPr>
        <w:ind w:left="1440" w:hanging="360"/>
      </w:pPr>
      <w:rPr>
        <w:rFonts w:ascii="Symbol" w:hAnsi="Symbol"/>
      </w:rPr>
    </w:lvl>
    <w:lvl w:ilvl="5" w:tplc="ABEADD32">
      <w:start w:val="1"/>
      <w:numFmt w:val="bullet"/>
      <w:lvlText w:val=""/>
      <w:lvlJc w:val="left"/>
      <w:pPr>
        <w:ind w:left="1440" w:hanging="360"/>
      </w:pPr>
      <w:rPr>
        <w:rFonts w:ascii="Symbol" w:hAnsi="Symbol"/>
      </w:rPr>
    </w:lvl>
    <w:lvl w:ilvl="6" w:tplc="49C803EC">
      <w:start w:val="1"/>
      <w:numFmt w:val="bullet"/>
      <w:lvlText w:val=""/>
      <w:lvlJc w:val="left"/>
      <w:pPr>
        <w:ind w:left="1440" w:hanging="360"/>
      </w:pPr>
      <w:rPr>
        <w:rFonts w:ascii="Symbol" w:hAnsi="Symbol"/>
      </w:rPr>
    </w:lvl>
    <w:lvl w:ilvl="7" w:tplc="D406800C">
      <w:start w:val="1"/>
      <w:numFmt w:val="bullet"/>
      <w:lvlText w:val=""/>
      <w:lvlJc w:val="left"/>
      <w:pPr>
        <w:ind w:left="1440" w:hanging="360"/>
      </w:pPr>
      <w:rPr>
        <w:rFonts w:ascii="Symbol" w:hAnsi="Symbol"/>
      </w:rPr>
    </w:lvl>
    <w:lvl w:ilvl="8" w:tplc="B344C282">
      <w:start w:val="1"/>
      <w:numFmt w:val="bullet"/>
      <w:lvlText w:val=""/>
      <w:lvlJc w:val="left"/>
      <w:pPr>
        <w:ind w:left="1440" w:hanging="360"/>
      </w:pPr>
      <w:rPr>
        <w:rFonts w:ascii="Symbol" w:hAnsi="Symbol"/>
      </w:rPr>
    </w:lvl>
  </w:abstractNum>
  <w:abstractNum w:abstractNumId="4" w15:restartNumberingAfterBreak="0">
    <w:nsid w:val="094F40EB"/>
    <w:multiLevelType w:val="multilevel"/>
    <w:tmpl w:val="8C90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47A3C"/>
    <w:multiLevelType w:val="multilevel"/>
    <w:tmpl w:val="64EA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095833"/>
    <w:multiLevelType w:val="hybridMultilevel"/>
    <w:tmpl w:val="C8E0F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38340E"/>
    <w:multiLevelType w:val="multilevel"/>
    <w:tmpl w:val="69FE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485FCC"/>
    <w:multiLevelType w:val="multilevel"/>
    <w:tmpl w:val="E462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4D14CD"/>
    <w:multiLevelType w:val="multilevel"/>
    <w:tmpl w:val="4984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820F77"/>
    <w:multiLevelType w:val="hybridMultilevel"/>
    <w:tmpl w:val="F6163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0B0893"/>
    <w:multiLevelType w:val="multilevel"/>
    <w:tmpl w:val="239A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D82504"/>
    <w:multiLevelType w:val="multilevel"/>
    <w:tmpl w:val="972A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205537"/>
    <w:multiLevelType w:val="multilevel"/>
    <w:tmpl w:val="DF9E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0069DB"/>
    <w:multiLevelType w:val="hybridMultilevel"/>
    <w:tmpl w:val="8C56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65F20A"/>
    <w:multiLevelType w:val="hybridMultilevel"/>
    <w:tmpl w:val="FFFFFFFF"/>
    <w:lvl w:ilvl="0" w:tplc="AF109B54">
      <w:start w:val="1"/>
      <w:numFmt w:val="bullet"/>
      <w:lvlText w:val="-"/>
      <w:lvlJc w:val="left"/>
      <w:pPr>
        <w:ind w:left="720" w:hanging="360"/>
      </w:pPr>
      <w:rPr>
        <w:rFonts w:ascii="Aptos" w:hAnsi="Aptos" w:hint="default"/>
      </w:rPr>
    </w:lvl>
    <w:lvl w:ilvl="1" w:tplc="5260AC88">
      <w:start w:val="1"/>
      <w:numFmt w:val="bullet"/>
      <w:lvlText w:val="o"/>
      <w:lvlJc w:val="left"/>
      <w:pPr>
        <w:ind w:left="1440" w:hanging="360"/>
      </w:pPr>
      <w:rPr>
        <w:rFonts w:ascii="Courier New" w:hAnsi="Courier New" w:hint="default"/>
      </w:rPr>
    </w:lvl>
    <w:lvl w:ilvl="2" w:tplc="79B0DCFE">
      <w:start w:val="1"/>
      <w:numFmt w:val="bullet"/>
      <w:lvlText w:val=""/>
      <w:lvlJc w:val="left"/>
      <w:pPr>
        <w:ind w:left="2160" w:hanging="360"/>
      </w:pPr>
      <w:rPr>
        <w:rFonts w:ascii="Wingdings" w:hAnsi="Wingdings" w:hint="default"/>
      </w:rPr>
    </w:lvl>
    <w:lvl w:ilvl="3" w:tplc="86E0B0A0">
      <w:start w:val="1"/>
      <w:numFmt w:val="bullet"/>
      <w:lvlText w:val=""/>
      <w:lvlJc w:val="left"/>
      <w:pPr>
        <w:ind w:left="2880" w:hanging="360"/>
      </w:pPr>
      <w:rPr>
        <w:rFonts w:ascii="Symbol" w:hAnsi="Symbol" w:hint="default"/>
      </w:rPr>
    </w:lvl>
    <w:lvl w:ilvl="4" w:tplc="8354CCF0">
      <w:start w:val="1"/>
      <w:numFmt w:val="bullet"/>
      <w:lvlText w:val="o"/>
      <w:lvlJc w:val="left"/>
      <w:pPr>
        <w:ind w:left="3600" w:hanging="360"/>
      </w:pPr>
      <w:rPr>
        <w:rFonts w:ascii="Courier New" w:hAnsi="Courier New" w:hint="default"/>
      </w:rPr>
    </w:lvl>
    <w:lvl w:ilvl="5" w:tplc="9F0E4ED6">
      <w:start w:val="1"/>
      <w:numFmt w:val="bullet"/>
      <w:lvlText w:val=""/>
      <w:lvlJc w:val="left"/>
      <w:pPr>
        <w:ind w:left="4320" w:hanging="360"/>
      </w:pPr>
      <w:rPr>
        <w:rFonts w:ascii="Wingdings" w:hAnsi="Wingdings" w:hint="default"/>
      </w:rPr>
    </w:lvl>
    <w:lvl w:ilvl="6" w:tplc="F5D23444">
      <w:start w:val="1"/>
      <w:numFmt w:val="bullet"/>
      <w:lvlText w:val=""/>
      <w:lvlJc w:val="left"/>
      <w:pPr>
        <w:ind w:left="5040" w:hanging="360"/>
      </w:pPr>
      <w:rPr>
        <w:rFonts w:ascii="Symbol" w:hAnsi="Symbol" w:hint="default"/>
      </w:rPr>
    </w:lvl>
    <w:lvl w:ilvl="7" w:tplc="895C22B2">
      <w:start w:val="1"/>
      <w:numFmt w:val="bullet"/>
      <w:lvlText w:val="o"/>
      <w:lvlJc w:val="left"/>
      <w:pPr>
        <w:ind w:left="5760" w:hanging="360"/>
      </w:pPr>
      <w:rPr>
        <w:rFonts w:ascii="Courier New" w:hAnsi="Courier New" w:hint="default"/>
      </w:rPr>
    </w:lvl>
    <w:lvl w:ilvl="8" w:tplc="72745920">
      <w:start w:val="1"/>
      <w:numFmt w:val="bullet"/>
      <w:lvlText w:val=""/>
      <w:lvlJc w:val="left"/>
      <w:pPr>
        <w:ind w:left="6480" w:hanging="360"/>
      </w:pPr>
      <w:rPr>
        <w:rFonts w:ascii="Wingdings" w:hAnsi="Wingdings" w:hint="default"/>
      </w:rPr>
    </w:lvl>
  </w:abstractNum>
  <w:abstractNum w:abstractNumId="16" w15:restartNumberingAfterBreak="0">
    <w:nsid w:val="16573009"/>
    <w:multiLevelType w:val="multilevel"/>
    <w:tmpl w:val="FFA8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7A0C2B"/>
    <w:multiLevelType w:val="multilevel"/>
    <w:tmpl w:val="03D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CF53CA"/>
    <w:multiLevelType w:val="hybridMultilevel"/>
    <w:tmpl w:val="7E5C2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1A6EE5"/>
    <w:multiLevelType w:val="hybridMultilevel"/>
    <w:tmpl w:val="25CA4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4845F0"/>
    <w:multiLevelType w:val="multilevel"/>
    <w:tmpl w:val="7446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D60859"/>
    <w:multiLevelType w:val="multilevel"/>
    <w:tmpl w:val="EE06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EF43B8"/>
    <w:multiLevelType w:val="multilevel"/>
    <w:tmpl w:val="7044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CD66F86"/>
    <w:multiLevelType w:val="multilevel"/>
    <w:tmpl w:val="78D8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626ABC"/>
    <w:multiLevelType w:val="hybridMultilevel"/>
    <w:tmpl w:val="EC32E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17B2ABE"/>
    <w:multiLevelType w:val="multilevel"/>
    <w:tmpl w:val="CF24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1A45968"/>
    <w:multiLevelType w:val="hybridMultilevel"/>
    <w:tmpl w:val="44FE5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3E423EE"/>
    <w:multiLevelType w:val="multilevel"/>
    <w:tmpl w:val="507C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53F20EA"/>
    <w:multiLevelType w:val="multilevel"/>
    <w:tmpl w:val="CDFE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1212EA"/>
    <w:multiLevelType w:val="multilevel"/>
    <w:tmpl w:val="B584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BFB789C"/>
    <w:multiLevelType w:val="multilevel"/>
    <w:tmpl w:val="A1E6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C183F24"/>
    <w:multiLevelType w:val="multilevel"/>
    <w:tmpl w:val="CC86A4A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C822D79"/>
    <w:multiLevelType w:val="hybridMultilevel"/>
    <w:tmpl w:val="6CFA3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CA029FE"/>
    <w:multiLevelType w:val="multilevel"/>
    <w:tmpl w:val="638E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1137A6"/>
    <w:multiLevelType w:val="multilevel"/>
    <w:tmpl w:val="3E22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3CA189F"/>
    <w:multiLevelType w:val="hybridMultilevel"/>
    <w:tmpl w:val="65DAD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7E458AB"/>
    <w:multiLevelType w:val="multilevel"/>
    <w:tmpl w:val="AE02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025C9D"/>
    <w:multiLevelType w:val="hybridMultilevel"/>
    <w:tmpl w:val="79A08BE0"/>
    <w:lvl w:ilvl="0" w:tplc="9E12949A">
      <w:start w:val="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9301FC7"/>
    <w:multiLevelType w:val="multilevel"/>
    <w:tmpl w:val="8666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A3F392D"/>
    <w:multiLevelType w:val="multilevel"/>
    <w:tmpl w:val="7F9C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47F11BA"/>
    <w:multiLevelType w:val="hybridMultilevel"/>
    <w:tmpl w:val="95C42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6B4CE4"/>
    <w:multiLevelType w:val="multilevel"/>
    <w:tmpl w:val="2EEE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2A3434"/>
    <w:multiLevelType w:val="multilevel"/>
    <w:tmpl w:val="E63C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C5221BC"/>
    <w:multiLevelType w:val="multilevel"/>
    <w:tmpl w:val="FB6C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D366F7"/>
    <w:multiLevelType w:val="multilevel"/>
    <w:tmpl w:val="CC18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F360013"/>
    <w:multiLevelType w:val="multilevel"/>
    <w:tmpl w:val="23FC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5658FE"/>
    <w:multiLevelType w:val="multilevel"/>
    <w:tmpl w:val="B0D2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0870387"/>
    <w:multiLevelType w:val="hybridMultilevel"/>
    <w:tmpl w:val="232C9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1F4FAA3"/>
    <w:multiLevelType w:val="hybridMultilevel"/>
    <w:tmpl w:val="246E157A"/>
    <w:lvl w:ilvl="0" w:tplc="5DE48726">
      <w:start w:val="1"/>
      <w:numFmt w:val="bullet"/>
      <w:lvlText w:val=""/>
      <w:lvlJc w:val="left"/>
      <w:pPr>
        <w:ind w:left="720" w:hanging="360"/>
      </w:pPr>
      <w:rPr>
        <w:rFonts w:ascii="Symbol" w:hAnsi="Symbol" w:hint="default"/>
      </w:rPr>
    </w:lvl>
    <w:lvl w:ilvl="1" w:tplc="32C07A46">
      <w:start w:val="1"/>
      <w:numFmt w:val="bullet"/>
      <w:lvlText w:val="o"/>
      <w:lvlJc w:val="left"/>
      <w:pPr>
        <w:ind w:left="1440" w:hanging="360"/>
      </w:pPr>
      <w:rPr>
        <w:rFonts w:ascii="Courier New" w:hAnsi="Courier New" w:hint="default"/>
      </w:rPr>
    </w:lvl>
    <w:lvl w:ilvl="2" w:tplc="52A048B8">
      <w:start w:val="1"/>
      <w:numFmt w:val="bullet"/>
      <w:lvlText w:val=""/>
      <w:lvlJc w:val="left"/>
      <w:pPr>
        <w:ind w:left="2160" w:hanging="360"/>
      </w:pPr>
      <w:rPr>
        <w:rFonts w:ascii="Wingdings" w:hAnsi="Wingdings" w:hint="default"/>
      </w:rPr>
    </w:lvl>
    <w:lvl w:ilvl="3" w:tplc="1F009F9A">
      <w:start w:val="1"/>
      <w:numFmt w:val="bullet"/>
      <w:lvlText w:val=""/>
      <w:lvlJc w:val="left"/>
      <w:pPr>
        <w:ind w:left="2880" w:hanging="360"/>
      </w:pPr>
      <w:rPr>
        <w:rFonts w:ascii="Symbol" w:hAnsi="Symbol" w:hint="default"/>
      </w:rPr>
    </w:lvl>
    <w:lvl w:ilvl="4" w:tplc="3D54217C">
      <w:start w:val="1"/>
      <w:numFmt w:val="bullet"/>
      <w:lvlText w:val="o"/>
      <w:lvlJc w:val="left"/>
      <w:pPr>
        <w:ind w:left="3600" w:hanging="360"/>
      </w:pPr>
      <w:rPr>
        <w:rFonts w:ascii="Courier New" w:hAnsi="Courier New" w:hint="default"/>
      </w:rPr>
    </w:lvl>
    <w:lvl w:ilvl="5" w:tplc="E2FEB08E">
      <w:start w:val="1"/>
      <w:numFmt w:val="bullet"/>
      <w:lvlText w:val=""/>
      <w:lvlJc w:val="left"/>
      <w:pPr>
        <w:ind w:left="4320" w:hanging="360"/>
      </w:pPr>
      <w:rPr>
        <w:rFonts w:ascii="Wingdings" w:hAnsi="Wingdings" w:hint="default"/>
      </w:rPr>
    </w:lvl>
    <w:lvl w:ilvl="6" w:tplc="DA2C75AC">
      <w:start w:val="1"/>
      <w:numFmt w:val="bullet"/>
      <w:lvlText w:val=""/>
      <w:lvlJc w:val="left"/>
      <w:pPr>
        <w:ind w:left="5040" w:hanging="360"/>
      </w:pPr>
      <w:rPr>
        <w:rFonts w:ascii="Symbol" w:hAnsi="Symbol" w:hint="default"/>
      </w:rPr>
    </w:lvl>
    <w:lvl w:ilvl="7" w:tplc="A7864950">
      <w:start w:val="1"/>
      <w:numFmt w:val="bullet"/>
      <w:lvlText w:val="o"/>
      <w:lvlJc w:val="left"/>
      <w:pPr>
        <w:ind w:left="5760" w:hanging="360"/>
      </w:pPr>
      <w:rPr>
        <w:rFonts w:ascii="Courier New" w:hAnsi="Courier New" w:hint="default"/>
      </w:rPr>
    </w:lvl>
    <w:lvl w:ilvl="8" w:tplc="0BDA07AE">
      <w:start w:val="1"/>
      <w:numFmt w:val="bullet"/>
      <w:lvlText w:val=""/>
      <w:lvlJc w:val="left"/>
      <w:pPr>
        <w:ind w:left="6480" w:hanging="360"/>
      </w:pPr>
      <w:rPr>
        <w:rFonts w:ascii="Wingdings" w:hAnsi="Wingdings" w:hint="default"/>
      </w:rPr>
    </w:lvl>
  </w:abstractNum>
  <w:abstractNum w:abstractNumId="51" w15:restartNumberingAfterBreak="0">
    <w:nsid w:val="54D41121"/>
    <w:multiLevelType w:val="multilevel"/>
    <w:tmpl w:val="A19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6A54646"/>
    <w:multiLevelType w:val="hybridMultilevel"/>
    <w:tmpl w:val="3A08C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BA34CA6"/>
    <w:multiLevelType w:val="multilevel"/>
    <w:tmpl w:val="6E7E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BF6554"/>
    <w:multiLevelType w:val="multilevel"/>
    <w:tmpl w:val="3ECE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02356FD"/>
    <w:multiLevelType w:val="hybridMultilevel"/>
    <w:tmpl w:val="CF440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2FE73B1"/>
    <w:multiLevelType w:val="multilevel"/>
    <w:tmpl w:val="29FA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4BC5038"/>
    <w:multiLevelType w:val="hybridMultilevel"/>
    <w:tmpl w:val="732617E4"/>
    <w:lvl w:ilvl="0" w:tplc="9E12949A">
      <w:start w:val="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68315C27"/>
    <w:multiLevelType w:val="hybridMultilevel"/>
    <w:tmpl w:val="F9A49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8485AA4"/>
    <w:multiLevelType w:val="multilevel"/>
    <w:tmpl w:val="8C90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D661A6"/>
    <w:multiLevelType w:val="hybridMultilevel"/>
    <w:tmpl w:val="C6425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FBF4DF5"/>
    <w:multiLevelType w:val="multilevel"/>
    <w:tmpl w:val="03A0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0500C36"/>
    <w:multiLevelType w:val="multilevel"/>
    <w:tmpl w:val="5544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621697"/>
    <w:multiLevelType w:val="hybridMultilevel"/>
    <w:tmpl w:val="89CA7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1977E58"/>
    <w:multiLevelType w:val="multilevel"/>
    <w:tmpl w:val="8DF0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5701BF1"/>
    <w:multiLevelType w:val="multilevel"/>
    <w:tmpl w:val="564E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90039E5"/>
    <w:multiLevelType w:val="hybridMultilevel"/>
    <w:tmpl w:val="8F868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9226C53"/>
    <w:multiLevelType w:val="hybridMultilevel"/>
    <w:tmpl w:val="13F4B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A7F367B"/>
    <w:multiLevelType w:val="hybridMultilevel"/>
    <w:tmpl w:val="A794845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AD51DBD"/>
    <w:multiLevelType w:val="hybridMultilevel"/>
    <w:tmpl w:val="3DB80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B117FD4"/>
    <w:multiLevelType w:val="multilevel"/>
    <w:tmpl w:val="67CA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CF33AE2"/>
    <w:multiLevelType w:val="hybridMultilevel"/>
    <w:tmpl w:val="42B44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DBE3C4B"/>
    <w:multiLevelType w:val="multilevel"/>
    <w:tmpl w:val="865C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E0603C3"/>
    <w:multiLevelType w:val="multilevel"/>
    <w:tmpl w:val="046A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362235">
    <w:abstractNumId w:val="2"/>
  </w:num>
  <w:num w:numId="2" w16cid:durableId="1775781224">
    <w:abstractNumId w:val="23"/>
  </w:num>
  <w:num w:numId="3" w16cid:durableId="786628628">
    <w:abstractNumId w:val="58"/>
  </w:num>
  <w:num w:numId="4" w16cid:durableId="564150515">
    <w:abstractNumId w:val="32"/>
  </w:num>
  <w:num w:numId="5" w16cid:durableId="1963031088">
    <w:abstractNumId w:val="41"/>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 w16cid:durableId="1249729004">
    <w:abstractNumId w:val="2"/>
  </w:num>
  <w:num w:numId="7" w16cid:durableId="1946225777">
    <w:abstractNumId w:val="23"/>
  </w:num>
  <w:num w:numId="8" w16cid:durableId="68233603">
    <w:abstractNumId w:val="58"/>
  </w:num>
  <w:num w:numId="9" w16cid:durableId="958073485">
    <w:abstractNumId w:val="32"/>
  </w:num>
  <w:num w:numId="10" w16cid:durableId="2092238781">
    <w:abstractNumId w:val="41"/>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591283065">
    <w:abstractNumId w:val="34"/>
  </w:num>
  <w:num w:numId="12" w16cid:durableId="728190762">
    <w:abstractNumId w:val="38"/>
  </w:num>
  <w:num w:numId="13" w16cid:durableId="505904801">
    <w:abstractNumId w:val="47"/>
  </w:num>
  <w:num w:numId="14" w16cid:durableId="1123353266">
    <w:abstractNumId w:val="15"/>
  </w:num>
  <w:num w:numId="15" w16cid:durableId="1227034840">
    <w:abstractNumId w:val="57"/>
  </w:num>
  <w:num w:numId="16" w16cid:durableId="1875001720">
    <w:abstractNumId w:val="50"/>
  </w:num>
  <w:num w:numId="17" w16cid:durableId="1882086699">
    <w:abstractNumId w:val="29"/>
  </w:num>
  <w:num w:numId="18" w16cid:durableId="229921693">
    <w:abstractNumId w:val="74"/>
  </w:num>
  <w:num w:numId="19" w16cid:durableId="1396316619">
    <w:abstractNumId w:val="63"/>
  </w:num>
  <w:num w:numId="20" w16cid:durableId="92483057">
    <w:abstractNumId w:val="37"/>
  </w:num>
  <w:num w:numId="21" w16cid:durableId="253100507">
    <w:abstractNumId w:val="4"/>
  </w:num>
  <w:num w:numId="22" w16cid:durableId="2087146655">
    <w:abstractNumId w:val="73"/>
  </w:num>
  <w:num w:numId="23" w16cid:durableId="213473778">
    <w:abstractNumId w:val="11"/>
  </w:num>
  <w:num w:numId="24" w16cid:durableId="1512530079">
    <w:abstractNumId w:val="65"/>
  </w:num>
  <w:num w:numId="25" w16cid:durableId="1042245726">
    <w:abstractNumId w:val="7"/>
  </w:num>
  <w:num w:numId="26" w16cid:durableId="958343537">
    <w:abstractNumId w:val="21"/>
  </w:num>
  <w:num w:numId="27" w16cid:durableId="1315331398">
    <w:abstractNumId w:val="26"/>
  </w:num>
  <w:num w:numId="28" w16cid:durableId="1030379924">
    <w:abstractNumId w:val="16"/>
  </w:num>
  <w:num w:numId="29" w16cid:durableId="48303719">
    <w:abstractNumId w:val="48"/>
  </w:num>
  <w:num w:numId="30" w16cid:durableId="150560994">
    <w:abstractNumId w:val="39"/>
  </w:num>
  <w:num w:numId="31" w16cid:durableId="430588399">
    <w:abstractNumId w:val="13"/>
  </w:num>
  <w:num w:numId="32" w16cid:durableId="1478299111">
    <w:abstractNumId w:val="24"/>
  </w:num>
  <w:num w:numId="33" w16cid:durableId="631987058">
    <w:abstractNumId w:val="71"/>
  </w:num>
  <w:num w:numId="34" w16cid:durableId="1419519023">
    <w:abstractNumId w:val="66"/>
  </w:num>
  <w:num w:numId="35" w16cid:durableId="127549878">
    <w:abstractNumId w:val="56"/>
  </w:num>
  <w:num w:numId="36" w16cid:durableId="409347694">
    <w:abstractNumId w:val="20"/>
  </w:num>
  <w:num w:numId="37" w16cid:durableId="596864765">
    <w:abstractNumId w:val="8"/>
  </w:num>
  <w:num w:numId="38" w16cid:durableId="1164055242">
    <w:abstractNumId w:val="31"/>
  </w:num>
  <w:num w:numId="39" w16cid:durableId="191699038">
    <w:abstractNumId w:val="5"/>
  </w:num>
  <w:num w:numId="40" w16cid:durableId="1072973800">
    <w:abstractNumId w:val="9"/>
  </w:num>
  <w:num w:numId="41" w16cid:durableId="870845327">
    <w:abstractNumId w:val="46"/>
  </w:num>
  <w:num w:numId="42" w16cid:durableId="1072777388">
    <w:abstractNumId w:val="22"/>
  </w:num>
  <w:num w:numId="43" w16cid:durableId="1414933312">
    <w:abstractNumId w:val="35"/>
  </w:num>
  <w:num w:numId="44" w16cid:durableId="1834183210">
    <w:abstractNumId w:val="62"/>
  </w:num>
  <w:num w:numId="45" w16cid:durableId="540945472">
    <w:abstractNumId w:val="12"/>
  </w:num>
  <w:num w:numId="46" w16cid:durableId="1660041611">
    <w:abstractNumId w:val="51"/>
  </w:num>
  <w:num w:numId="47" w16cid:durableId="1042250290">
    <w:abstractNumId w:val="44"/>
  </w:num>
  <w:num w:numId="48" w16cid:durableId="687367212">
    <w:abstractNumId w:val="28"/>
  </w:num>
  <w:num w:numId="49" w16cid:durableId="1488205841">
    <w:abstractNumId w:val="30"/>
  </w:num>
  <w:num w:numId="50" w16cid:durableId="1312253940">
    <w:abstractNumId w:val="17"/>
  </w:num>
  <w:num w:numId="51" w16cid:durableId="703599259">
    <w:abstractNumId w:val="72"/>
  </w:num>
  <w:num w:numId="52" w16cid:durableId="557936180">
    <w:abstractNumId w:val="19"/>
  </w:num>
  <w:num w:numId="53" w16cid:durableId="1834104803">
    <w:abstractNumId w:val="49"/>
  </w:num>
  <w:num w:numId="54" w16cid:durableId="1643734104">
    <w:abstractNumId w:val="55"/>
  </w:num>
  <w:num w:numId="55" w16cid:durableId="1207137071">
    <w:abstractNumId w:val="18"/>
  </w:num>
  <w:num w:numId="56" w16cid:durableId="43067651">
    <w:abstractNumId w:val="25"/>
  </w:num>
  <w:num w:numId="57" w16cid:durableId="1448161102">
    <w:abstractNumId w:val="70"/>
  </w:num>
  <w:num w:numId="58" w16cid:durableId="1936744473">
    <w:abstractNumId w:val="61"/>
  </w:num>
  <w:num w:numId="59" w16cid:durableId="1273787250">
    <w:abstractNumId w:val="3"/>
  </w:num>
  <w:num w:numId="60" w16cid:durableId="1785074576">
    <w:abstractNumId w:val="33"/>
  </w:num>
  <w:num w:numId="61" w16cid:durableId="1119449456">
    <w:abstractNumId w:val="36"/>
  </w:num>
  <w:num w:numId="62" w16cid:durableId="127090866">
    <w:abstractNumId w:val="27"/>
  </w:num>
  <w:num w:numId="63" w16cid:durableId="1589654721">
    <w:abstractNumId w:val="10"/>
  </w:num>
  <w:num w:numId="64" w16cid:durableId="1578201615">
    <w:abstractNumId w:val="67"/>
  </w:num>
  <w:num w:numId="65" w16cid:durableId="1253781735">
    <w:abstractNumId w:val="0"/>
  </w:num>
  <w:num w:numId="66" w16cid:durableId="1977566982">
    <w:abstractNumId w:val="68"/>
  </w:num>
  <w:num w:numId="67" w16cid:durableId="920257420">
    <w:abstractNumId w:val="42"/>
  </w:num>
  <w:num w:numId="68" w16cid:durableId="1981304797">
    <w:abstractNumId w:val="14"/>
  </w:num>
  <w:num w:numId="69" w16cid:durableId="1095786691">
    <w:abstractNumId w:val="69"/>
  </w:num>
  <w:num w:numId="70" w16cid:durableId="202601372">
    <w:abstractNumId w:val="1"/>
  </w:num>
  <w:num w:numId="71" w16cid:durableId="478813361">
    <w:abstractNumId w:val="60"/>
  </w:num>
  <w:num w:numId="72" w16cid:durableId="624849232">
    <w:abstractNumId w:val="45"/>
  </w:num>
  <w:num w:numId="73" w16cid:durableId="915746751">
    <w:abstractNumId w:val="43"/>
  </w:num>
  <w:num w:numId="74" w16cid:durableId="1509364759">
    <w:abstractNumId w:val="53"/>
  </w:num>
  <w:num w:numId="75" w16cid:durableId="733818341">
    <w:abstractNumId w:val="54"/>
  </w:num>
  <w:num w:numId="76" w16cid:durableId="135731887">
    <w:abstractNumId w:val="64"/>
  </w:num>
  <w:num w:numId="77" w16cid:durableId="1291744440">
    <w:abstractNumId w:val="6"/>
  </w:num>
  <w:num w:numId="78" w16cid:durableId="1777480767">
    <w:abstractNumId w:val="40"/>
  </w:num>
  <w:num w:numId="79" w16cid:durableId="88503499">
    <w:abstractNumId w:val="59"/>
  </w:num>
  <w:num w:numId="80" w16cid:durableId="1075206839">
    <w:abstractNumId w:val="5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E6"/>
    <w:rsid w:val="00003CFF"/>
    <w:rsid w:val="00003EFA"/>
    <w:rsid w:val="00004183"/>
    <w:rsid w:val="000077BF"/>
    <w:rsid w:val="00010598"/>
    <w:rsid w:val="00010C44"/>
    <w:rsid w:val="00011450"/>
    <w:rsid w:val="000117E9"/>
    <w:rsid w:val="0001212C"/>
    <w:rsid w:val="000127DD"/>
    <w:rsid w:val="00012921"/>
    <w:rsid w:val="00013FF2"/>
    <w:rsid w:val="0001455E"/>
    <w:rsid w:val="00017B07"/>
    <w:rsid w:val="000210B9"/>
    <w:rsid w:val="000235F2"/>
    <w:rsid w:val="00024A53"/>
    <w:rsid w:val="000250C5"/>
    <w:rsid w:val="000252CB"/>
    <w:rsid w:val="00025388"/>
    <w:rsid w:val="000257A4"/>
    <w:rsid w:val="000266B7"/>
    <w:rsid w:val="00030218"/>
    <w:rsid w:val="000321EF"/>
    <w:rsid w:val="000326FB"/>
    <w:rsid w:val="0003349F"/>
    <w:rsid w:val="00033E19"/>
    <w:rsid w:val="000349F4"/>
    <w:rsid w:val="000372F0"/>
    <w:rsid w:val="00041580"/>
    <w:rsid w:val="00045780"/>
    <w:rsid w:val="00045F0D"/>
    <w:rsid w:val="00045F9A"/>
    <w:rsid w:val="000464D3"/>
    <w:rsid w:val="00046A37"/>
    <w:rsid w:val="0004750C"/>
    <w:rsid w:val="00047862"/>
    <w:rsid w:val="0004790D"/>
    <w:rsid w:val="00047BF7"/>
    <w:rsid w:val="00051080"/>
    <w:rsid w:val="00051429"/>
    <w:rsid w:val="00051E65"/>
    <w:rsid w:val="0005263A"/>
    <w:rsid w:val="00053379"/>
    <w:rsid w:val="00053A22"/>
    <w:rsid w:val="00054D26"/>
    <w:rsid w:val="00056950"/>
    <w:rsid w:val="000607EC"/>
    <w:rsid w:val="00061D5B"/>
    <w:rsid w:val="00066F8A"/>
    <w:rsid w:val="00067054"/>
    <w:rsid w:val="000673B7"/>
    <w:rsid w:val="00070384"/>
    <w:rsid w:val="00070804"/>
    <w:rsid w:val="000708CC"/>
    <w:rsid w:val="00072E86"/>
    <w:rsid w:val="000730D1"/>
    <w:rsid w:val="000733A1"/>
    <w:rsid w:val="00074F0F"/>
    <w:rsid w:val="000769CC"/>
    <w:rsid w:val="000834F4"/>
    <w:rsid w:val="00083F5B"/>
    <w:rsid w:val="000872B2"/>
    <w:rsid w:val="00096433"/>
    <w:rsid w:val="000973D8"/>
    <w:rsid w:val="000A1578"/>
    <w:rsid w:val="000A1E31"/>
    <w:rsid w:val="000A202E"/>
    <w:rsid w:val="000A33E5"/>
    <w:rsid w:val="000A66C7"/>
    <w:rsid w:val="000B19D8"/>
    <w:rsid w:val="000B242C"/>
    <w:rsid w:val="000B7461"/>
    <w:rsid w:val="000C1B93"/>
    <w:rsid w:val="000C1D6F"/>
    <w:rsid w:val="000C24ED"/>
    <w:rsid w:val="000C4344"/>
    <w:rsid w:val="000C4CAA"/>
    <w:rsid w:val="000C5481"/>
    <w:rsid w:val="000C755D"/>
    <w:rsid w:val="000D1EB7"/>
    <w:rsid w:val="000D2DF7"/>
    <w:rsid w:val="000D3B70"/>
    <w:rsid w:val="000D3BBE"/>
    <w:rsid w:val="000D4464"/>
    <w:rsid w:val="000D7466"/>
    <w:rsid w:val="000D74B0"/>
    <w:rsid w:val="000D7E5E"/>
    <w:rsid w:val="000E4B1B"/>
    <w:rsid w:val="000E653C"/>
    <w:rsid w:val="000F27B6"/>
    <w:rsid w:val="000F5341"/>
    <w:rsid w:val="000F5EB0"/>
    <w:rsid w:val="000F778E"/>
    <w:rsid w:val="00100C53"/>
    <w:rsid w:val="00101F79"/>
    <w:rsid w:val="00102AE1"/>
    <w:rsid w:val="00103E4F"/>
    <w:rsid w:val="00104863"/>
    <w:rsid w:val="00104C9E"/>
    <w:rsid w:val="00106130"/>
    <w:rsid w:val="00107022"/>
    <w:rsid w:val="0010708D"/>
    <w:rsid w:val="0010733C"/>
    <w:rsid w:val="001106B1"/>
    <w:rsid w:val="00112528"/>
    <w:rsid w:val="00113093"/>
    <w:rsid w:val="0011489D"/>
    <w:rsid w:val="00115086"/>
    <w:rsid w:val="00115881"/>
    <w:rsid w:val="00115D11"/>
    <w:rsid w:val="00116062"/>
    <w:rsid w:val="00121BB0"/>
    <w:rsid w:val="00121DDC"/>
    <w:rsid w:val="00122601"/>
    <w:rsid w:val="00122B93"/>
    <w:rsid w:val="001237B1"/>
    <w:rsid w:val="00123A38"/>
    <w:rsid w:val="00125DFF"/>
    <w:rsid w:val="0012654C"/>
    <w:rsid w:val="0013154B"/>
    <w:rsid w:val="00131715"/>
    <w:rsid w:val="001331D1"/>
    <w:rsid w:val="00135788"/>
    <w:rsid w:val="00142C82"/>
    <w:rsid w:val="00144A1E"/>
    <w:rsid w:val="00145D00"/>
    <w:rsid w:val="00146581"/>
    <w:rsid w:val="00146A0C"/>
    <w:rsid w:val="001472C8"/>
    <w:rsid w:val="00147DFB"/>
    <w:rsid w:val="00150C9B"/>
    <w:rsid w:val="00151398"/>
    <w:rsid w:val="00152B26"/>
    <w:rsid w:val="00153D13"/>
    <w:rsid w:val="00154B80"/>
    <w:rsid w:val="00154F4A"/>
    <w:rsid w:val="00155F48"/>
    <w:rsid w:val="001578CE"/>
    <w:rsid w:val="0016104F"/>
    <w:rsid w:val="001613E4"/>
    <w:rsid w:val="001618CB"/>
    <w:rsid w:val="00163CB9"/>
    <w:rsid w:val="001647DF"/>
    <w:rsid w:val="00164A8E"/>
    <w:rsid w:val="00170FAE"/>
    <w:rsid w:val="00171D39"/>
    <w:rsid w:val="0017351D"/>
    <w:rsid w:val="0017408C"/>
    <w:rsid w:val="00174E4D"/>
    <w:rsid w:val="00176FA8"/>
    <w:rsid w:val="00181D47"/>
    <w:rsid w:val="00181F54"/>
    <w:rsid w:val="001833DB"/>
    <w:rsid w:val="001837F5"/>
    <w:rsid w:val="00183E22"/>
    <w:rsid w:val="001841EB"/>
    <w:rsid w:val="00190C6F"/>
    <w:rsid w:val="00191D0C"/>
    <w:rsid w:val="001929D4"/>
    <w:rsid w:val="00197920"/>
    <w:rsid w:val="00197A1E"/>
    <w:rsid w:val="001A1683"/>
    <w:rsid w:val="001A191C"/>
    <w:rsid w:val="001A1EA8"/>
    <w:rsid w:val="001A2D64"/>
    <w:rsid w:val="001A3009"/>
    <w:rsid w:val="001A4BA7"/>
    <w:rsid w:val="001A6BDD"/>
    <w:rsid w:val="001B1468"/>
    <w:rsid w:val="001B1D1A"/>
    <w:rsid w:val="001B5AB0"/>
    <w:rsid w:val="001B6FF2"/>
    <w:rsid w:val="001C0997"/>
    <w:rsid w:val="001C0F6C"/>
    <w:rsid w:val="001C20B6"/>
    <w:rsid w:val="001C22D3"/>
    <w:rsid w:val="001C4709"/>
    <w:rsid w:val="001C4ACD"/>
    <w:rsid w:val="001C73EB"/>
    <w:rsid w:val="001C73EE"/>
    <w:rsid w:val="001C7E97"/>
    <w:rsid w:val="001D069E"/>
    <w:rsid w:val="001D2435"/>
    <w:rsid w:val="001D314A"/>
    <w:rsid w:val="001D5230"/>
    <w:rsid w:val="001D5975"/>
    <w:rsid w:val="001D74DD"/>
    <w:rsid w:val="001E103F"/>
    <w:rsid w:val="001E1455"/>
    <w:rsid w:val="001E31ED"/>
    <w:rsid w:val="001E3497"/>
    <w:rsid w:val="001E761A"/>
    <w:rsid w:val="001E7E96"/>
    <w:rsid w:val="001F0FA4"/>
    <w:rsid w:val="001F0FCB"/>
    <w:rsid w:val="001F2668"/>
    <w:rsid w:val="001F2D78"/>
    <w:rsid w:val="001F5F7B"/>
    <w:rsid w:val="001F7356"/>
    <w:rsid w:val="001F76FF"/>
    <w:rsid w:val="001F7B8D"/>
    <w:rsid w:val="002006A8"/>
    <w:rsid w:val="00201665"/>
    <w:rsid w:val="00201B18"/>
    <w:rsid w:val="00202498"/>
    <w:rsid w:val="00202FD6"/>
    <w:rsid w:val="00203495"/>
    <w:rsid w:val="00204887"/>
    <w:rsid w:val="002050F1"/>
    <w:rsid w:val="0020511B"/>
    <w:rsid w:val="002067AC"/>
    <w:rsid w:val="002075BD"/>
    <w:rsid w:val="002105AD"/>
    <w:rsid w:val="002136DC"/>
    <w:rsid w:val="00216244"/>
    <w:rsid w:val="00216D66"/>
    <w:rsid w:val="002176F9"/>
    <w:rsid w:val="002178F4"/>
    <w:rsid w:val="00221D8E"/>
    <w:rsid w:val="002227AD"/>
    <w:rsid w:val="00222F97"/>
    <w:rsid w:val="00225D5A"/>
    <w:rsid w:val="002300CD"/>
    <w:rsid w:val="00230476"/>
    <w:rsid w:val="0023139B"/>
    <w:rsid w:val="002327C2"/>
    <w:rsid w:val="00234122"/>
    <w:rsid w:val="002347FC"/>
    <w:rsid w:val="00235113"/>
    <w:rsid w:val="00236372"/>
    <w:rsid w:val="00241047"/>
    <w:rsid w:val="002424B5"/>
    <w:rsid w:val="00242D98"/>
    <w:rsid w:val="00243AAF"/>
    <w:rsid w:val="002442E3"/>
    <w:rsid w:val="0024474D"/>
    <w:rsid w:val="002458C7"/>
    <w:rsid w:val="002475C5"/>
    <w:rsid w:val="00247751"/>
    <w:rsid w:val="002477F5"/>
    <w:rsid w:val="00247DFB"/>
    <w:rsid w:val="0025522A"/>
    <w:rsid w:val="0025592F"/>
    <w:rsid w:val="0026188C"/>
    <w:rsid w:val="0026327B"/>
    <w:rsid w:val="00263BE3"/>
    <w:rsid w:val="00263EA5"/>
    <w:rsid w:val="0026485E"/>
    <w:rsid w:val="00265076"/>
    <w:rsid w:val="0026548C"/>
    <w:rsid w:val="0026555C"/>
    <w:rsid w:val="00266207"/>
    <w:rsid w:val="00266BB7"/>
    <w:rsid w:val="00266C3A"/>
    <w:rsid w:val="00266DED"/>
    <w:rsid w:val="0026755C"/>
    <w:rsid w:val="0026790A"/>
    <w:rsid w:val="00271D68"/>
    <w:rsid w:val="00272C82"/>
    <w:rsid w:val="0027370C"/>
    <w:rsid w:val="00273FF3"/>
    <w:rsid w:val="00276FD1"/>
    <w:rsid w:val="00283D28"/>
    <w:rsid w:val="0028460F"/>
    <w:rsid w:val="0028689B"/>
    <w:rsid w:val="00287862"/>
    <w:rsid w:val="00290394"/>
    <w:rsid w:val="0029195D"/>
    <w:rsid w:val="00291A50"/>
    <w:rsid w:val="00292BD1"/>
    <w:rsid w:val="00297D7A"/>
    <w:rsid w:val="002A28B4"/>
    <w:rsid w:val="002A2B8C"/>
    <w:rsid w:val="002A30D8"/>
    <w:rsid w:val="002A35CF"/>
    <w:rsid w:val="002A475D"/>
    <w:rsid w:val="002A5F92"/>
    <w:rsid w:val="002A62B9"/>
    <w:rsid w:val="002B316A"/>
    <w:rsid w:val="002B4DE5"/>
    <w:rsid w:val="002B50F2"/>
    <w:rsid w:val="002B55F9"/>
    <w:rsid w:val="002B757F"/>
    <w:rsid w:val="002C0216"/>
    <w:rsid w:val="002C02D9"/>
    <w:rsid w:val="002C046A"/>
    <w:rsid w:val="002C3262"/>
    <w:rsid w:val="002C45AA"/>
    <w:rsid w:val="002C490A"/>
    <w:rsid w:val="002C5883"/>
    <w:rsid w:val="002C751E"/>
    <w:rsid w:val="002D1DC9"/>
    <w:rsid w:val="002D26CE"/>
    <w:rsid w:val="002D3434"/>
    <w:rsid w:val="002D3A44"/>
    <w:rsid w:val="002E0829"/>
    <w:rsid w:val="002E1F35"/>
    <w:rsid w:val="002E50E3"/>
    <w:rsid w:val="002E568A"/>
    <w:rsid w:val="002E61C8"/>
    <w:rsid w:val="002E781A"/>
    <w:rsid w:val="002F08F3"/>
    <w:rsid w:val="002F0D32"/>
    <w:rsid w:val="002F364B"/>
    <w:rsid w:val="002F375A"/>
    <w:rsid w:val="002F4587"/>
    <w:rsid w:val="002F7530"/>
    <w:rsid w:val="002F7CFE"/>
    <w:rsid w:val="003001E6"/>
    <w:rsid w:val="00302680"/>
    <w:rsid w:val="00303085"/>
    <w:rsid w:val="00303110"/>
    <w:rsid w:val="0030337E"/>
    <w:rsid w:val="00303607"/>
    <w:rsid w:val="00303B9D"/>
    <w:rsid w:val="00306C23"/>
    <w:rsid w:val="00313CCA"/>
    <w:rsid w:val="00315080"/>
    <w:rsid w:val="00315714"/>
    <w:rsid w:val="003168C6"/>
    <w:rsid w:val="00316BB4"/>
    <w:rsid w:val="00320687"/>
    <w:rsid w:val="00320BC0"/>
    <w:rsid w:val="003211D7"/>
    <w:rsid w:val="00321851"/>
    <w:rsid w:val="00321A4A"/>
    <w:rsid w:val="0032245A"/>
    <w:rsid w:val="003229D3"/>
    <w:rsid w:val="003257C5"/>
    <w:rsid w:val="003306E4"/>
    <w:rsid w:val="003312B9"/>
    <w:rsid w:val="003342C3"/>
    <w:rsid w:val="00334D99"/>
    <w:rsid w:val="003355E2"/>
    <w:rsid w:val="0033768F"/>
    <w:rsid w:val="003378AE"/>
    <w:rsid w:val="00340BF9"/>
    <w:rsid w:val="00340DD9"/>
    <w:rsid w:val="00342FBC"/>
    <w:rsid w:val="0034641C"/>
    <w:rsid w:val="003472D8"/>
    <w:rsid w:val="0034771E"/>
    <w:rsid w:val="0035276D"/>
    <w:rsid w:val="00353117"/>
    <w:rsid w:val="00357336"/>
    <w:rsid w:val="00357833"/>
    <w:rsid w:val="0036027D"/>
    <w:rsid w:val="00360E17"/>
    <w:rsid w:val="0036209C"/>
    <w:rsid w:val="00362386"/>
    <w:rsid w:val="003638B6"/>
    <w:rsid w:val="00364BD3"/>
    <w:rsid w:val="003675B3"/>
    <w:rsid w:val="00367A8E"/>
    <w:rsid w:val="00370154"/>
    <w:rsid w:val="003701B5"/>
    <w:rsid w:val="00371F68"/>
    <w:rsid w:val="00373E37"/>
    <w:rsid w:val="00373F68"/>
    <w:rsid w:val="0038274A"/>
    <w:rsid w:val="0038536D"/>
    <w:rsid w:val="003859FF"/>
    <w:rsid w:val="00385DFB"/>
    <w:rsid w:val="00386B9D"/>
    <w:rsid w:val="00391BE1"/>
    <w:rsid w:val="0039541B"/>
    <w:rsid w:val="0039634C"/>
    <w:rsid w:val="003963DE"/>
    <w:rsid w:val="003966BD"/>
    <w:rsid w:val="0039711A"/>
    <w:rsid w:val="003976BF"/>
    <w:rsid w:val="003A0232"/>
    <w:rsid w:val="003A0CFB"/>
    <w:rsid w:val="003A1A48"/>
    <w:rsid w:val="003A41AA"/>
    <w:rsid w:val="003A4BCB"/>
    <w:rsid w:val="003A5190"/>
    <w:rsid w:val="003A63B7"/>
    <w:rsid w:val="003A656B"/>
    <w:rsid w:val="003B0768"/>
    <w:rsid w:val="003B0D23"/>
    <w:rsid w:val="003B14EF"/>
    <w:rsid w:val="003B240E"/>
    <w:rsid w:val="003B3C12"/>
    <w:rsid w:val="003B3E41"/>
    <w:rsid w:val="003B4C78"/>
    <w:rsid w:val="003B55D9"/>
    <w:rsid w:val="003B5621"/>
    <w:rsid w:val="003B6F90"/>
    <w:rsid w:val="003B7873"/>
    <w:rsid w:val="003C4D2A"/>
    <w:rsid w:val="003D0049"/>
    <w:rsid w:val="003D13EF"/>
    <w:rsid w:val="003D1AF6"/>
    <w:rsid w:val="003D1F70"/>
    <w:rsid w:val="003D2A3B"/>
    <w:rsid w:val="003D3AA2"/>
    <w:rsid w:val="003D44DB"/>
    <w:rsid w:val="003D64B4"/>
    <w:rsid w:val="003D693A"/>
    <w:rsid w:val="003D7344"/>
    <w:rsid w:val="003E6388"/>
    <w:rsid w:val="003E6C08"/>
    <w:rsid w:val="003F09D0"/>
    <w:rsid w:val="003F0D8A"/>
    <w:rsid w:val="003F1776"/>
    <w:rsid w:val="003F2298"/>
    <w:rsid w:val="003F5245"/>
    <w:rsid w:val="003F52D1"/>
    <w:rsid w:val="003F55BE"/>
    <w:rsid w:val="003F5A78"/>
    <w:rsid w:val="003F6E52"/>
    <w:rsid w:val="00400ACE"/>
    <w:rsid w:val="00401084"/>
    <w:rsid w:val="00401AF2"/>
    <w:rsid w:val="00401F35"/>
    <w:rsid w:val="004028D5"/>
    <w:rsid w:val="004039A8"/>
    <w:rsid w:val="00403CBD"/>
    <w:rsid w:val="00405723"/>
    <w:rsid w:val="00407839"/>
    <w:rsid w:val="00407CAD"/>
    <w:rsid w:val="00407EF0"/>
    <w:rsid w:val="004129F1"/>
    <w:rsid w:val="00412F2B"/>
    <w:rsid w:val="00415440"/>
    <w:rsid w:val="00416101"/>
    <w:rsid w:val="004178B3"/>
    <w:rsid w:val="00422596"/>
    <w:rsid w:val="00422C4D"/>
    <w:rsid w:val="004235EB"/>
    <w:rsid w:val="00423A14"/>
    <w:rsid w:val="00430F12"/>
    <w:rsid w:val="004327BF"/>
    <w:rsid w:val="004335EF"/>
    <w:rsid w:val="00435A02"/>
    <w:rsid w:val="00437819"/>
    <w:rsid w:val="00437EEA"/>
    <w:rsid w:val="00441098"/>
    <w:rsid w:val="00442345"/>
    <w:rsid w:val="004426A9"/>
    <w:rsid w:val="00444D47"/>
    <w:rsid w:val="00447B4D"/>
    <w:rsid w:val="004526DC"/>
    <w:rsid w:val="00452EE5"/>
    <w:rsid w:val="00453D9C"/>
    <w:rsid w:val="00453EC1"/>
    <w:rsid w:val="00454159"/>
    <w:rsid w:val="00456066"/>
    <w:rsid w:val="00463065"/>
    <w:rsid w:val="00466080"/>
    <w:rsid w:val="004662AB"/>
    <w:rsid w:val="00470A07"/>
    <w:rsid w:val="00473D4F"/>
    <w:rsid w:val="00474098"/>
    <w:rsid w:val="004741C9"/>
    <w:rsid w:val="00474E4B"/>
    <w:rsid w:val="0047524C"/>
    <w:rsid w:val="0047702B"/>
    <w:rsid w:val="00480157"/>
    <w:rsid w:val="00480185"/>
    <w:rsid w:val="00481F70"/>
    <w:rsid w:val="00482B3D"/>
    <w:rsid w:val="00484238"/>
    <w:rsid w:val="0048551B"/>
    <w:rsid w:val="0048556B"/>
    <w:rsid w:val="0048642E"/>
    <w:rsid w:val="00486D6D"/>
    <w:rsid w:val="00487E6F"/>
    <w:rsid w:val="00490190"/>
    <w:rsid w:val="00491389"/>
    <w:rsid w:val="0049311A"/>
    <w:rsid w:val="00493169"/>
    <w:rsid w:val="0049784F"/>
    <w:rsid w:val="00497EB5"/>
    <w:rsid w:val="004A1806"/>
    <w:rsid w:val="004A27A0"/>
    <w:rsid w:val="004A29D0"/>
    <w:rsid w:val="004A307C"/>
    <w:rsid w:val="004A3921"/>
    <w:rsid w:val="004A397A"/>
    <w:rsid w:val="004A3B67"/>
    <w:rsid w:val="004A42A7"/>
    <w:rsid w:val="004A4325"/>
    <w:rsid w:val="004A4D3E"/>
    <w:rsid w:val="004A5629"/>
    <w:rsid w:val="004A6F42"/>
    <w:rsid w:val="004B0F0C"/>
    <w:rsid w:val="004B13C5"/>
    <w:rsid w:val="004B26CE"/>
    <w:rsid w:val="004B484F"/>
    <w:rsid w:val="004B4BF8"/>
    <w:rsid w:val="004B4CE4"/>
    <w:rsid w:val="004B5F98"/>
    <w:rsid w:val="004B723A"/>
    <w:rsid w:val="004B788C"/>
    <w:rsid w:val="004C11A9"/>
    <w:rsid w:val="004C3665"/>
    <w:rsid w:val="004C3712"/>
    <w:rsid w:val="004C3B86"/>
    <w:rsid w:val="004C4B48"/>
    <w:rsid w:val="004C4FF5"/>
    <w:rsid w:val="004C5DB4"/>
    <w:rsid w:val="004C5DF4"/>
    <w:rsid w:val="004C6574"/>
    <w:rsid w:val="004C68E7"/>
    <w:rsid w:val="004C6D1C"/>
    <w:rsid w:val="004D1A97"/>
    <w:rsid w:val="004D28F0"/>
    <w:rsid w:val="004D39E1"/>
    <w:rsid w:val="004D5CAC"/>
    <w:rsid w:val="004E0F5A"/>
    <w:rsid w:val="004E1043"/>
    <w:rsid w:val="004E2338"/>
    <w:rsid w:val="004E3CEF"/>
    <w:rsid w:val="004E3E6A"/>
    <w:rsid w:val="004E5107"/>
    <w:rsid w:val="004E7218"/>
    <w:rsid w:val="004F2AC5"/>
    <w:rsid w:val="004F3854"/>
    <w:rsid w:val="004F44E6"/>
    <w:rsid w:val="004F48DD"/>
    <w:rsid w:val="004F58C4"/>
    <w:rsid w:val="004F6AF2"/>
    <w:rsid w:val="005027AF"/>
    <w:rsid w:val="00503056"/>
    <w:rsid w:val="00503138"/>
    <w:rsid w:val="00503A5D"/>
    <w:rsid w:val="00504576"/>
    <w:rsid w:val="00504CD7"/>
    <w:rsid w:val="00507BD0"/>
    <w:rsid w:val="00511863"/>
    <w:rsid w:val="00511DA0"/>
    <w:rsid w:val="005128E7"/>
    <w:rsid w:val="005139A2"/>
    <w:rsid w:val="00513EE8"/>
    <w:rsid w:val="0051470F"/>
    <w:rsid w:val="005159A7"/>
    <w:rsid w:val="00515AD8"/>
    <w:rsid w:val="00516075"/>
    <w:rsid w:val="00516373"/>
    <w:rsid w:val="0051637E"/>
    <w:rsid w:val="005202AB"/>
    <w:rsid w:val="00521FB8"/>
    <w:rsid w:val="0052655F"/>
    <w:rsid w:val="00526795"/>
    <w:rsid w:val="0053097B"/>
    <w:rsid w:val="005309DF"/>
    <w:rsid w:val="00531100"/>
    <w:rsid w:val="005313CC"/>
    <w:rsid w:val="00531661"/>
    <w:rsid w:val="005317EC"/>
    <w:rsid w:val="00534C3E"/>
    <w:rsid w:val="0053763E"/>
    <w:rsid w:val="00537D4B"/>
    <w:rsid w:val="00541465"/>
    <w:rsid w:val="00541FBB"/>
    <w:rsid w:val="00544194"/>
    <w:rsid w:val="00544AF1"/>
    <w:rsid w:val="00544BF7"/>
    <w:rsid w:val="00544E3E"/>
    <w:rsid w:val="0054524A"/>
    <w:rsid w:val="00545799"/>
    <w:rsid w:val="005500B1"/>
    <w:rsid w:val="00554A86"/>
    <w:rsid w:val="00557102"/>
    <w:rsid w:val="0056015D"/>
    <w:rsid w:val="005608F0"/>
    <w:rsid w:val="00561298"/>
    <w:rsid w:val="00562640"/>
    <w:rsid w:val="0056269B"/>
    <w:rsid w:val="00562DD0"/>
    <w:rsid w:val="005649D2"/>
    <w:rsid w:val="005651B7"/>
    <w:rsid w:val="00565516"/>
    <w:rsid w:val="005658C0"/>
    <w:rsid w:val="00566570"/>
    <w:rsid w:val="00577787"/>
    <w:rsid w:val="00580313"/>
    <w:rsid w:val="0058102D"/>
    <w:rsid w:val="00581133"/>
    <w:rsid w:val="00583731"/>
    <w:rsid w:val="00583BA8"/>
    <w:rsid w:val="00585594"/>
    <w:rsid w:val="0058576D"/>
    <w:rsid w:val="00590F93"/>
    <w:rsid w:val="00592C0A"/>
    <w:rsid w:val="005934B4"/>
    <w:rsid w:val="0059554D"/>
    <w:rsid w:val="005957FA"/>
    <w:rsid w:val="00595CE2"/>
    <w:rsid w:val="00595D00"/>
    <w:rsid w:val="00596C75"/>
    <w:rsid w:val="00597644"/>
    <w:rsid w:val="005A02B8"/>
    <w:rsid w:val="005A22E1"/>
    <w:rsid w:val="005A34D4"/>
    <w:rsid w:val="005A67CA"/>
    <w:rsid w:val="005B184F"/>
    <w:rsid w:val="005B2710"/>
    <w:rsid w:val="005B4B00"/>
    <w:rsid w:val="005B57F5"/>
    <w:rsid w:val="005B6373"/>
    <w:rsid w:val="005B70FA"/>
    <w:rsid w:val="005B76BC"/>
    <w:rsid w:val="005B77E0"/>
    <w:rsid w:val="005C14A7"/>
    <w:rsid w:val="005C344B"/>
    <w:rsid w:val="005C4797"/>
    <w:rsid w:val="005C513F"/>
    <w:rsid w:val="005C5D0C"/>
    <w:rsid w:val="005C5FA3"/>
    <w:rsid w:val="005C78E2"/>
    <w:rsid w:val="005D0140"/>
    <w:rsid w:val="005D1384"/>
    <w:rsid w:val="005D34EF"/>
    <w:rsid w:val="005D3DE0"/>
    <w:rsid w:val="005D4812"/>
    <w:rsid w:val="005D49FE"/>
    <w:rsid w:val="005D5C7A"/>
    <w:rsid w:val="005E026A"/>
    <w:rsid w:val="005E1F63"/>
    <w:rsid w:val="005E527A"/>
    <w:rsid w:val="005E75D6"/>
    <w:rsid w:val="005F0447"/>
    <w:rsid w:val="005F49D6"/>
    <w:rsid w:val="005F4F2E"/>
    <w:rsid w:val="005F75B4"/>
    <w:rsid w:val="005F7E10"/>
    <w:rsid w:val="00600A00"/>
    <w:rsid w:val="0060233B"/>
    <w:rsid w:val="006043CB"/>
    <w:rsid w:val="00605F90"/>
    <w:rsid w:val="006060D0"/>
    <w:rsid w:val="00612167"/>
    <w:rsid w:val="006123B1"/>
    <w:rsid w:val="00613017"/>
    <w:rsid w:val="00615B2B"/>
    <w:rsid w:val="00616AE4"/>
    <w:rsid w:val="00620976"/>
    <w:rsid w:val="006209FE"/>
    <w:rsid w:val="00622E49"/>
    <w:rsid w:val="00622EF8"/>
    <w:rsid w:val="00624D13"/>
    <w:rsid w:val="00625F54"/>
    <w:rsid w:val="00626BBF"/>
    <w:rsid w:val="00627A57"/>
    <w:rsid w:val="00631011"/>
    <w:rsid w:val="00633E42"/>
    <w:rsid w:val="00635D5E"/>
    <w:rsid w:val="00636C61"/>
    <w:rsid w:val="0064089A"/>
    <w:rsid w:val="00640B83"/>
    <w:rsid w:val="00642376"/>
    <w:rsid w:val="00642418"/>
    <w:rsid w:val="0064273E"/>
    <w:rsid w:val="00643CC4"/>
    <w:rsid w:val="0064440B"/>
    <w:rsid w:val="00646C2A"/>
    <w:rsid w:val="0065187D"/>
    <w:rsid w:val="00652FD4"/>
    <w:rsid w:val="00655690"/>
    <w:rsid w:val="00656119"/>
    <w:rsid w:val="00663C33"/>
    <w:rsid w:val="00666CBF"/>
    <w:rsid w:val="00666E75"/>
    <w:rsid w:val="00671766"/>
    <w:rsid w:val="006721B5"/>
    <w:rsid w:val="006722FC"/>
    <w:rsid w:val="00676E18"/>
    <w:rsid w:val="006774B9"/>
    <w:rsid w:val="00677835"/>
    <w:rsid w:val="00680224"/>
    <w:rsid w:val="00680388"/>
    <w:rsid w:val="00682FE8"/>
    <w:rsid w:val="006842F8"/>
    <w:rsid w:val="00687743"/>
    <w:rsid w:val="00687A54"/>
    <w:rsid w:val="00691121"/>
    <w:rsid w:val="006916A6"/>
    <w:rsid w:val="00692C43"/>
    <w:rsid w:val="00692F18"/>
    <w:rsid w:val="006945BF"/>
    <w:rsid w:val="0069617A"/>
    <w:rsid w:val="00696410"/>
    <w:rsid w:val="00697828"/>
    <w:rsid w:val="006A046F"/>
    <w:rsid w:val="006A1F08"/>
    <w:rsid w:val="006A3884"/>
    <w:rsid w:val="006A4F12"/>
    <w:rsid w:val="006A64EB"/>
    <w:rsid w:val="006A6C85"/>
    <w:rsid w:val="006B3488"/>
    <w:rsid w:val="006C2628"/>
    <w:rsid w:val="006C40F9"/>
    <w:rsid w:val="006C4CDC"/>
    <w:rsid w:val="006C533D"/>
    <w:rsid w:val="006D00B0"/>
    <w:rsid w:val="006D1CF3"/>
    <w:rsid w:val="006D1EB4"/>
    <w:rsid w:val="006D7F52"/>
    <w:rsid w:val="006E1064"/>
    <w:rsid w:val="006E2D7E"/>
    <w:rsid w:val="006E3A0C"/>
    <w:rsid w:val="006E4CFC"/>
    <w:rsid w:val="006E54D3"/>
    <w:rsid w:val="006E54FC"/>
    <w:rsid w:val="006F1CF4"/>
    <w:rsid w:val="006F3EF0"/>
    <w:rsid w:val="006F4BA9"/>
    <w:rsid w:val="007024B0"/>
    <w:rsid w:val="00703330"/>
    <w:rsid w:val="0070585C"/>
    <w:rsid w:val="00706C9E"/>
    <w:rsid w:val="00707675"/>
    <w:rsid w:val="00713988"/>
    <w:rsid w:val="00716225"/>
    <w:rsid w:val="00717237"/>
    <w:rsid w:val="00717E85"/>
    <w:rsid w:val="00720BE3"/>
    <w:rsid w:val="007215B8"/>
    <w:rsid w:val="00721916"/>
    <w:rsid w:val="007219CD"/>
    <w:rsid w:val="0072638E"/>
    <w:rsid w:val="00726421"/>
    <w:rsid w:val="00730CB3"/>
    <w:rsid w:val="007352B8"/>
    <w:rsid w:val="00735FEF"/>
    <w:rsid w:val="00736EAD"/>
    <w:rsid w:val="007401D6"/>
    <w:rsid w:val="00740A54"/>
    <w:rsid w:val="00744691"/>
    <w:rsid w:val="007459E8"/>
    <w:rsid w:val="00745CD2"/>
    <w:rsid w:val="007527DD"/>
    <w:rsid w:val="00752ED5"/>
    <w:rsid w:val="007550BC"/>
    <w:rsid w:val="007564F8"/>
    <w:rsid w:val="0075795C"/>
    <w:rsid w:val="00757F18"/>
    <w:rsid w:val="0076135A"/>
    <w:rsid w:val="0076200F"/>
    <w:rsid w:val="00762041"/>
    <w:rsid w:val="00762773"/>
    <w:rsid w:val="0076291F"/>
    <w:rsid w:val="00765CA0"/>
    <w:rsid w:val="0076669D"/>
    <w:rsid w:val="00766D19"/>
    <w:rsid w:val="00767CA4"/>
    <w:rsid w:val="00773CDB"/>
    <w:rsid w:val="00774B25"/>
    <w:rsid w:val="0077689B"/>
    <w:rsid w:val="00777714"/>
    <w:rsid w:val="00780671"/>
    <w:rsid w:val="00782110"/>
    <w:rsid w:val="00785854"/>
    <w:rsid w:val="0078648A"/>
    <w:rsid w:val="00790776"/>
    <w:rsid w:val="00790A36"/>
    <w:rsid w:val="0079171D"/>
    <w:rsid w:val="00791DA2"/>
    <w:rsid w:val="0079523E"/>
    <w:rsid w:val="00795985"/>
    <w:rsid w:val="00796499"/>
    <w:rsid w:val="0079767F"/>
    <w:rsid w:val="007A4A6E"/>
    <w:rsid w:val="007A4E8A"/>
    <w:rsid w:val="007A5A96"/>
    <w:rsid w:val="007A5B5E"/>
    <w:rsid w:val="007B020C"/>
    <w:rsid w:val="007B08DD"/>
    <w:rsid w:val="007B0AEE"/>
    <w:rsid w:val="007B1150"/>
    <w:rsid w:val="007B523A"/>
    <w:rsid w:val="007C12CC"/>
    <w:rsid w:val="007C1E0C"/>
    <w:rsid w:val="007C221C"/>
    <w:rsid w:val="007C3939"/>
    <w:rsid w:val="007C3B47"/>
    <w:rsid w:val="007C4870"/>
    <w:rsid w:val="007C5D33"/>
    <w:rsid w:val="007C61E6"/>
    <w:rsid w:val="007C6232"/>
    <w:rsid w:val="007C63BB"/>
    <w:rsid w:val="007D42EC"/>
    <w:rsid w:val="007D4A19"/>
    <w:rsid w:val="007D56C3"/>
    <w:rsid w:val="007D7830"/>
    <w:rsid w:val="007E20E5"/>
    <w:rsid w:val="007E50D1"/>
    <w:rsid w:val="007E6938"/>
    <w:rsid w:val="007E6A58"/>
    <w:rsid w:val="007E6BB0"/>
    <w:rsid w:val="007F066A"/>
    <w:rsid w:val="007F0A1B"/>
    <w:rsid w:val="007F0F8F"/>
    <w:rsid w:val="007F27F8"/>
    <w:rsid w:val="007F3254"/>
    <w:rsid w:val="007F38CA"/>
    <w:rsid w:val="007F4DE3"/>
    <w:rsid w:val="007F5C98"/>
    <w:rsid w:val="007F6BE6"/>
    <w:rsid w:val="00801971"/>
    <w:rsid w:val="00802131"/>
    <w:rsid w:val="0080248A"/>
    <w:rsid w:val="00802861"/>
    <w:rsid w:val="008035DF"/>
    <w:rsid w:val="00803A85"/>
    <w:rsid w:val="00804F58"/>
    <w:rsid w:val="0080532C"/>
    <w:rsid w:val="00806B2F"/>
    <w:rsid w:val="00806ECB"/>
    <w:rsid w:val="008073B1"/>
    <w:rsid w:val="0081027A"/>
    <w:rsid w:val="008107E8"/>
    <w:rsid w:val="00810D93"/>
    <w:rsid w:val="008167EC"/>
    <w:rsid w:val="008169B8"/>
    <w:rsid w:val="00823B7B"/>
    <w:rsid w:val="008242EB"/>
    <w:rsid w:val="008243C9"/>
    <w:rsid w:val="00824F5A"/>
    <w:rsid w:val="00826229"/>
    <w:rsid w:val="00826ED2"/>
    <w:rsid w:val="008316AC"/>
    <w:rsid w:val="00832222"/>
    <w:rsid w:val="008323A1"/>
    <w:rsid w:val="0083303A"/>
    <w:rsid w:val="00836838"/>
    <w:rsid w:val="00840C40"/>
    <w:rsid w:val="008411EB"/>
    <w:rsid w:val="0084268F"/>
    <w:rsid w:val="008426B6"/>
    <w:rsid w:val="00843984"/>
    <w:rsid w:val="00843DF5"/>
    <w:rsid w:val="008457D1"/>
    <w:rsid w:val="008476DE"/>
    <w:rsid w:val="008514DC"/>
    <w:rsid w:val="00852913"/>
    <w:rsid w:val="00853296"/>
    <w:rsid w:val="008538D3"/>
    <w:rsid w:val="008559F3"/>
    <w:rsid w:val="00856CA3"/>
    <w:rsid w:val="008574E6"/>
    <w:rsid w:val="0086084C"/>
    <w:rsid w:val="00864528"/>
    <w:rsid w:val="00865BC1"/>
    <w:rsid w:val="00866C71"/>
    <w:rsid w:val="00867201"/>
    <w:rsid w:val="008672DF"/>
    <w:rsid w:val="008701D8"/>
    <w:rsid w:val="0087180A"/>
    <w:rsid w:val="0087203B"/>
    <w:rsid w:val="008736EF"/>
    <w:rsid w:val="00873F23"/>
    <w:rsid w:val="0087496A"/>
    <w:rsid w:val="00875D20"/>
    <w:rsid w:val="00877225"/>
    <w:rsid w:val="00881037"/>
    <w:rsid w:val="00881ED0"/>
    <w:rsid w:val="00882CF8"/>
    <w:rsid w:val="00884ED6"/>
    <w:rsid w:val="008859A8"/>
    <w:rsid w:val="00885B45"/>
    <w:rsid w:val="00886154"/>
    <w:rsid w:val="00890016"/>
    <w:rsid w:val="0089058C"/>
    <w:rsid w:val="00890661"/>
    <w:rsid w:val="00890EEE"/>
    <w:rsid w:val="00892965"/>
    <w:rsid w:val="00892BF1"/>
    <w:rsid w:val="0089316E"/>
    <w:rsid w:val="00893CD2"/>
    <w:rsid w:val="008954E3"/>
    <w:rsid w:val="0089572B"/>
    <w:rsid w:val="008977CB"/>
    <w:rsid w:val="008A0829"/>
    <w:rsid w:val="008A0E61"/>
    <w:rsid w:val="008A353C"/>
    <w:rsid w:val="008A4CF6"/>
    <w:rsid w:val="008A57F1"/>
    <w:rsid w:val="008A5BAE"/>
    <w:rsid w:val="008A6373"/>
    <w:rsid w:val="008A7831"/>
    <w:rsid w:val="008A791A"/>
    <w:rsid w:val="008B046F"/>
    <w:rsid w:val="008B08B4"/>
    <w:rsid w:val="008B0F85"/>
    <w:rsid w:val="008B1946"/>
    <w:rsid w:val="008B7810"/>
    <w:rsid w:val="008C0012"/>
    <w:rsid w:val="008C08B8"/>
    <w:rsid w:val="008C105C"/>
    <w:rsid w:val="008C11CB"/>
    <w:rsid w:val="008C225B"/>
    <w:rsid w:val="008C26D3"/>
    <w:rsid w:val="008C6603"/>
    <w:rsid w:val="008D1745"/>
    <w:rsid w:val="008D2297"/>
    <w:rsid w:val="008D2EC9"/>
    <w:rsid w:val="008D558E"/>
    <w:rsid w:val="008D5C37"/>
    <w:rsid w:val="008D7AAD"/>
    <w:rsid w:val="008E0051"/>
    <w:rsid w:val="008E0A73"/>
    <w:rsid w:val="008E2EE7"/>
    <w:rsid w:val="008E3DE9"/>
    <w:rsid w:val="008E41CE"/>
    <w:rsid w:val="008E4E66"/>
    <w:rsid w:val="008E5D18"/>
    <w:rsid w:val="008E7A3A"/>
    <w:rsid w:val="008F0956"/>
    <w:rsid w:val="008F492B"/>
    <w:rsid w:val="008F710A"/>
    <w:rsid w:val="0090034A"/>
    <w:rsid w:val="00900F95"/>
    <w:rsid w:val="009015C0"/>
    <w:rsid w:val="00903C94"/>
    <w:rsid w:val="00905F60"/>
    <w:rsid w:val="009077DC"/>
    <w:rsid w:val="009107ED"/>
    <w:rsid w:val="009114B8"/>
    <w:rsid w:val="009117B8"/>
    <w:rsid w:val="00911E1E"/>
    <w:rsid w:val="00912CC4"/>
    <w:rsid w:val="009138BF"/>
    <w:rsid w:val="009154D4"/>
    <w:rsid w:val="00915B46"/>
    <w:rsid w:val="009161E5"/>
    <w:rsid w:val="00916C4D"/>
    <w:rsid w:val="00920900"/>
    <w:rsid w:val="00921FDC"/>
    <w:rsid w:val="009256F9"/>
    <w:rsid w:val="009258A1"/>
    <w:rsid w:val="00925E05"/>
    <w:rsid w:val="009278B9"/>
    <w:rsid w:val="00931909"/>
    <w:rsid w:val="009330F9"/>
    <w:rsid w:val="009344E3"/>
    <w:rsid w:val="009355C5"/>
    <w:rsid w:val="00936193"/>
    <w:rsid w:val="0093679E"/>
    <w:rsid w:val="009367C8"/>
    <w:rsid w:val="009375B9"/>
    <w:rsid w:val="00941947"/>
    <w:rsid w:val="00942F88"/>
    <w:rsid w:val="00943A76"/>
    <w:rsid w:val="0094506A"/>
    <w:rsid w:val="0094511B"/>
    <w:rsid w:val="00945333"/>
    <w:rsid w:val="00945B9D"/>
    <w:rsid w:val="0095021B"/>
    <w:rsid w:val="009532FD"/>
    <w:rsid w:val="0095359B"/>
    <w:rsid w:val="009538E9"/>
    <w:rsid w:val="00953C95"/>
    <w:rsid w:val="00954F86"/>
    <w:rsid w:val="009560E5"/>
    <w:rsid w:val="00957CB3"/>
    <w:rsid w:val="00962A15"/>
    <w:rsid w:val="009644C8"/>
    <w:rsid w:val="00967E6B"/>
    <w:rsid w:val="00970314"/>
    <w:rsid w:val="0097042E"/>
    <w:rsid w:val="00970E93"/>
    <w:rsid w:val="00972B81"/>
    <w:rsid w:val="00973078"/>
    <w:rsid w:val="009739C8"/>
    <w:rsid w:val="00974D93"/>
    <w:rsid w:val="00975B50"/>
    <w:rsid w:val="00977D1F"/>
    <w:rsid w:val="0098018A"/>
    <w:rsid w:val="00982157"/>
    <w:rsid w:val="00982C3C"/>
    <w:rsid w:val="00983CE1"/>
    <w:rsid w:val="0098407E"/>
    <w:rsid w:val="00985896"/>
    <w:rsid w:val="00985EC3"/>
    <w:rsid w:val="009865E2"/>
    <w:rsid w:val="00993537"/>
    <w:rsid w:val="00993829"/>
    <w:rsid w:val="0099399A"/>
    <w:rsid w:val="00995129"/>
    <w:rsid w:val="00995C6E"/>
    <w:rsid w:val="0099787B"/>
    <w:rsid w:val="009A0E4C"/>
    <w:rsid w:val="009A3EC2"/>
    <w:rsid w:val="009A5475"/>
    <w:rsid w:val="009B0ED2"/>
    <w:rsid w:val="009B1280"/>
    <w:rsid w:val="009B2B71"/>
    <w:rsid w:val="009B34E1"/>
    <w:rsid w:val="009B3A7D"/>
    <w:rsid w:val="009B3C64"/>
    <w:rsid w:val="009B3D61"/>
    <w:rsid w:val="009B6452"/>
    <w:rsid w:val="009B73DF"/>
    <w:rsid w:val="009C023E"/>
    <w:rsid w:val="009C2939"/>
    <w:rsid w:val="009C2DB5"/>
    <w:rsid w:val="009C5B0E"/>
    <w:rsid w:val="009D0766"/>
    <w:rsid w:val="009D190F"/>
    <w:rsid w:val="009D2607"/>
    <w:rsid w:val="009D43DD"/>
    <w:rsid w:val="009D5F84"/>
    <w:rsid w:val="009D67B7"/>
    <w:rsid w:val="009E0C79"/>
    <w:rsid w:val="009E2C24"/>
    <w:rsid w:val="009E6FBE"/>
    <w:rsid w:val="009E7E88"/>
    <w:rsid w:val="009F03F9"/>
    <w:rsid w:val="009F049B"/>
    <w:rsid w:val="009F2118"/>
    <w:rsid w:val="009F2795"/>
    <w:rsid w:val="009F6661"/>
    <w:rsid w:val="00A00262"/>
    <w:rsid w:val="00A041E0"/>
    <w:rsid w:val="00A06B48"/>
    <w:rsid w:val="00A06B94"/>
    <w:rsid w:val="00A06F31"/>
    <w:rsid w:val="00A076CE"/>
    <w:rsid w:val="00A10577"/>
    <w:rsid w:val="00A10DB3"/>
    <w:rsid w:val="00A11667"/>
    <w:rsid w:val="00A119B4"/>
    <w:rsid w:val="00A123C1"/>
    <w:rsid w:val="00A15194"/>
    <w:rsid w:val="00A16BB1"/>
    <w:rsid w:val="00A170A2"/>
    <w:rsid w:val="00A220CB"/>
    <w:rsid w:val="00A23A72"/>
    <w:rsid w:val="00A24B50"/>
    <w:rsid w:val="00A2629A"/>
    <w:rsid w:val="00A30143"/>
    <w:rsid w:val="00A306C2"/>
    <w:rsid w:val="00A3210F"/>
    <w:rsid w:val="00A3246A"/>
    <w:rsid w:val="00A32F4C"/>
    <w:rsid w:val="00A33CE5"/>
    <w:rsid w:val="00A33F5C"/>
    <w:rsid w:val="00A36353"/>
    <w:rsid w:val="00A364B7"/>
    <w:rsid w:val="00A365A9"/>
    <w:rsid w:val="00A36FE4"/>
    <w:rsid w:val="00A405B7"/>
    <w:rsid w:val="00A42567"/>
    <w:rsid w:val="00A42882"/>
    <w:rsid w:val="00A43458"/>
    <w:rsid w:val="00A4357D"/>
    <w:rsid w:val="00A448B6"/>
    <w:rsid w:val="00A4708D"/>
    <w:rsid w:val="00A4799D"/>
    <w:rsid w:val="00A5013D"/>
    <w:rsid w:val="00A50949"/>
    <w:rsid w:val="00A52C6D"/>
    <w:rsid w:val="00A52DA5"/>
    <w:rsid w:val="00A534B8"/>
    <w:rsid w:val="00A53CCE"/>
    <w:rsid w:val="00A54063"/>
    <w:rsid w:val="00A5409F"/>
    <w:rsid w:val="00A54627"/>
    <w:rsid w:val="00A557F9"/>
    <w:rsid w:val="00A55922"/>
    <w:rsid w:val="00A56811"/>
    <w:rsid w:val="00A57460"/>
    <w:rsid w:val="00A57D7F"/>
    <w:rsid w:val="00A60D47"/>
    <w:rsid w:val="00A61D8D"/>
    <w:rsid w:val="00A63054"/>
    <w:rsid w:val="00A64812"/>
    <w:rsid w:val="00A65476"/>
    <w:rsid w:val="00A65E25"/>
    <w:rsid w:val="00A6612E"/>
    <w:rsid w:val="00A6693C"/>
    <w:rsid w:val="00A74545"/>
    <w:rsid w:val="00A74A54"/>
    <w:rsid w:val="00A76FB9"/>
    <w:rsid w:val="00A778E3"/>
    <w:rsid w:val="00A77E30"/>
    <w:rsid w:val="00A8345A"/>
    <w:rsid w:val="00A83D41"/>
    <w:rsid w:val="00A854B5"/>
    <w:rsid w:val="00A873E9"/>
    <w:rsid w:val="00A9004C"/>
    <w:rsid w:val="00A91955"/>
    <w:rsid w:val="00A91CCA"/>
    <w:rsid w:val="00A9378E"/>
    <w:rsid w:val="00A944D4"/>
    <w:rsid w:val="00A95FA5"/>
    <w:rsid w:val="00A968A5"/>
    <w:rsid w:val="00AA0C43"/>
    <w:rsid w:val="00AA149C"/>
    <w:rsid w:val="00AA324F"/>
    <w:rsid w:val="00AA55FD"/>
    <w:rsid w:val="00AA620A"/>
    <w:rsid w:val="00AA6327"/>
    <w:rsid w:val="00AA66C3"/>
    <w:rsid w:val="00AA7DDE"/>
    <w:rsid w:val="00AB099B"/>
    <w:rsid w:val="00AB0BCE"/>
    <w:rsid w:val="00AB132F"/>
    <w:rsid w:val="00AB3116"/>
    <w:rsid w:val="00AB3D9D"/>
    <w:rsid w:val="00AB3E0E"/>
    <w:rsid w:val="00AB5828"/>
    <w:rsid w:val="00AB5F89"/>
    <w:rsid w:val="00AB64A0"/>
    <w:rsid w:val="00AB7087"/>
    <w:rsid w:val="00AC020E"/>
    <w:rsid w:val="00AC030E"/>
    <w:rsid w:val="00AC394E"/>
    <w:rsid w:val="00AC4EE5"/>
    <w:rsid w:val="00AC6673"/>
    <w:rsid w:val="00AD2BA5"/>
    <w:rsid w:val="00AD3857"/>
    <w:rsid w:val="00AD3EE0"/>
    <w:rsid w:val="00AD421A"/>
    <w:rsid w:val="00AE12EC"/>
    <w:rsid w:val="00AE1E92"/>
    <w:rsid w:val="00AE28A7"/>
    <w:rsid w:val="00AE471A"/>
    <w:rsid w:val="00AE4760"/>
    <w:rsid w:val="00AE4E63"/>
    <w:rsid w:val="00AE7E83"/>
    <w:rsid w:val="00AF1823"/>
    <w:rsid w:val="00AF28DE"/>
    <w:rsid w:val="00AF2E20"/>
    <w:rsid w:val="00B018F1"/>
    <w:rsid w:val="00B01F20"/>
    <w:rsid w:val="00B03CCC"/>
    <w:rsid w:val="00B04333"/>
    <w:rsid w:val="00B04F33"/>
    <w:rsid w:val="00B05292"/>
    <w:rsid w:val="00B05CB1"/>
    <w:rsid w:val="00B06C4F"/>
    <w:rsid w:val="00B077EA"/>
    <w:rsid w:val="00B1026E"/>
    <w:rsid w:val="00B109FC"/>
    <w:rsid w:val="00B14F20"/>
    <w:rsid w:val="00B16D60"/>
    <w:rsid w:val="00B17E70"/>
    <w:rsid w:val="00B2036D"/>
    <w:rsid w:val="00B2193E"/>
    <w:rsid w:val="00B222FB"/>
    <w:rsid w:val="00B22FA2"/>
    <w:rsid w:val="00B23F61"/>
    <w:rsid w:val="00B268D3"/>
    <w:rsid w:val="00B26C50"/>
    <w:rsid w:val="00B27C4D"/>
    <w:rsid w:val="00B30FC2"/>
    <w:rsid w:val="00B3313F"/>
    <w:rsid w:val="00B34166"/>
    <w:rsid w:val="00B349C7"/>
    <w:rsid w:val="00B349F1"/>
    <w:rsid w:val="00B37548"/>
    <w:rsid w:val="00B40A48"/>
    <w:rsid w:val="00B41415"/>
    <w:rsid w:val="00B42D16"/>
    <w:rsid w:val="00B42E51"/>
    <w:rsid w:val="00B436D3"/>
    <w:rsid w:val="00B45A03"/>
    <w:rsid w:val="00B46033"/>
    <w:rsid w:val="00B47814"/>
    <w:rsid w:val="00B53355"/>
    <w:rsid w:val="00B53955"/>
    <w:rsid w:val="00B53FCE"/>
    <w:rsid w:val="00B55562"/>
    <w:rsid w:val="00B56BFE"/>
    <w:rsid w:val="00B57D39"/>
    <w:rsid w:val="00B60BAF"/>
    <w:rsid w:val="00B612FA"/>
    <w:rsid w:val="00B63255"/>
    <w:rsid w:val="00B650D3"/>
    <w:rsid w:val="00B65452"/>
    <w:rsid w:val="00B656BE"/>
    <w:rsid w:val="00B660D9"/>
    <w:rsid w:val="00B6716A"/>
    <w:rsid w:val="00B67E0A"/>
    <w:rsid w:val="00B707F6"/>
    <w:rsid w:val="00B7096E"/>
    <w:rsid w:val="00B70F33"/>
    <w:rsid w:val="00B71991"/>
    <w:rsid w:val="00B727CB"/>
    <w:rsid w:val="00B72931"/>
    <w:rsid w:val="00B76B7F"/>
    <w:rsid w:val="00B80AAD"/>
    <w:rsid w:val="00B80ADE"/>
    <w:rsid w:val="00B816F5"/>
    <w:rsid w:val="00B8188A"/>
    <w:rsid w:val="00B868B6"/>
    <w:rsid w:val="00B868BA"/>
    <w:rsid w:val="00B86CCB"/>
    <w:rsid w:val="00B87E2C"/>
    <w:rsid w:val="00B90C3D"/>
    <w:rsid w:val="00B9111A"/>
    <w:rsid w:val="00B93113"/>
    <w:rsid w:val="00B94C6B"/>
    <w:rsid w:val="00B96274"/>
    <w:rsid w:val="00B96406"/>
    <w:rsid w:val="00BA17E7"/>
    <w:rsid w:val="00BA1BC6"/>
    <w:rsid w:val="00BA3AE3"/>
    <w:rsid w:val="00BA3F0C"/>
    <w:rsid w:val="00BA43C6"/>
    <w:rsid w:val="00BA4B98"/>
    <w:rsid w:val="00BA7230"/>
    <w:rsid w:val="00BA7AAB"/>
    <w:rsid w:val="00BB3188"/>
    <w:rsid w:val="00BB4FBA"/>
    <w:rsid w:val="00BB6185"/>
    <w:rsid w:val="00BB6BE6"/>
    <w:rsid w:val="00BC1208"/>
    <w:rsid w:val="00BC310F"/>
    <w:rsid w:val="00BC36A8"/>
    <w:rsid w:val="00BC4514"/>
    <w:rsid w:val="00BC4924"/>
    <w:rsid w:val="00BC4992"/>
    <w:rsid w:val="00BC4C92"/>
    <w:rsid w:val="00BC5EBB"/>
    <w:rsid w:val="00BC6167"/>
    <w:rsid w:val="00BC7C1F"/>
    <w:rsid w:val="00BC7CCD"/>
    <w:rsid w:val="00BD0292"/>
    <w:rsid w:val="00BD132F"/>
    <w:rsid w:val="00BD326B"/>
    <w:rsid w:val="00BD3B18"/>
    <w:rsid w:val="00BD4B44"/>
    <w:rsid w:val="00BD66B0"/>
    <w:rsid w:val="00BD7082"/>
    <w:rsid w:val="00BE113E"/>
    <w:rsid w:val="00BE2B45"/>
    <w:rsid w:val="00BE7D42"/>
    <w:rsid w:val="00BF0B4A"/>
    <w:rsid w:val="00BF2183"/>
    <w:rsid w:val="00BF2A1E"/>
    <w:rsid w:val="00BF35D4"/>
    <w:rsid w:val="00BF5772"/>
    <w:rsid w:val="00BF5901"/>
    <w:rsid w:val="00BF6630"/>
    <w:rsid w:val="00BF732E"/>
    <w:rsid w:val="00BF7E60"/>
    <w:rsid w:val="00C0137F"/>
    <w:rsid w:val="00C01DD9"/>
    <w:rsid w:val="00C03961"/>
    <w:rsid w:val="00C0451D"/>
    <w:rsid w:val="00C05674"/>
    <w:rsid w:val="00C05A6E"/>
    <w:rsid w:val="00C07274"/>
    <w:rsid w:val="00C1004C"/>
    <w:rsid w:val="00C10F25"/>
    <w:rsid w:val="00C1155F"/>
    <w:rsid w:val="00C125A5"/>
    <w:rsid w:val="00C14ECC"/>
    <w:rsid w:val="00C16CB6"/>
    <w:rsid w:val="00C17D3A"/>
    <w:rsid w:val="00C2168A"/>
    <w:rsid w:val="00C30032"/>
    <w:rsid w:val="00C32590"/>
    <w:rsid w:val="00C3471E"/>
    <w:rsid w:val="00C3624A"/>
    <w:rsid w:val="00C36F4C"/>
    <w:rsid w:val="00C37417"/>
    <w:rsid w:val="00C3766D"/>
    <w:rsid w:val="00C416CF"/>
    <w:rsid w:val="00C436AB"/>
    <w:rsid w:val="00C43F7A"/>
    <w:rsid w:val="00C4575C"/>
    <w:rsid w:val="00C5035E"/>
    <w:rsid w:val="00C50BE3"/>
    <w:rsid w:val="00C51ED2"/>
    <w:rsid w:val="00C528AE"/>
    <w:rsid w:val="00C53807"/>
    <w:rsid w:val="00C55B7A"/>
    <w:rsid w:val="00C56BD8"/>
    <w:rsid w:val="00C61B0C"/>
    <w:rsid w:val="00C6279C"/>
    <w:rsid w:val="00C62B29"/>
    <w:rsid w:val="00C640F4"/>
    <w:rsid w:val="00C6416F"/>
    <w:rsid w:val="00C664FC"/>
    <w:rsid w:val="00C669D5"/>
    <w:rsid w:val="00C70C44"/>
    <w:rsid w:val="00C7132C"/>
    <w:rsid w:val="00C72A7A"/>
    <w:rsid w:val="00C7481D"/>
    <w:rsid w:val="00C8072A"/>
    <w:rsid w:val="00C8146C"/>
    <w:rsid w:val="00C8220F"/>
    <w:rsid w:val="00C83A2A"/>
    <w:rsid w:val="00C84DB5"/>
    <w:rsid w:val="00C91299"/>
    <w:rsid w:val="00C91D6A"/>
    <w:rsid w:val="00C92C1E"/>
    <w:rsid w:val="00C92FDF"/>
    <w:rsid w:val="00C93472"/>
    <w:rsid w:val="00C93712"/>
    <w:rsid w:val="00C96ED8"/>
    <w:rsid w:val="00CA0226"/>
    <w:rsid w:val="00CA07CA"/>
    <w:rsid w:val="00CA0C7A"/>
    <w:rsid w:val="00CA2716"/>
    <w:rsid w:val="00CA4A98"/>
    <w:rsid w:val="00CA6B84"/>
    <w:rsid w:val="00CA7F11"/>
    <w:rsid w:val="00CB07FF"/>
    <w:rsid w:val="00CB2145"/>
    <w:rsid w:val="00CB4CB2"/>
    <w:rsid w:val="00CB66B0"/>
    <w:rsid w:val="00CB768D"/>
    <w:rsid w:val="00CC1D37"/>
    <w:rsid w:val="00CC5A74"/>
    <w:rsid w:val="00CC605B"/>
    <w:rsid w:val="00CD29C7"/>
    <w:rsid w:val="00CD3C47"/>
    <w:rsid w:val="00CD4289"/>
    <w:rsid w:val="00CD445B"/>
    <w:rsid w:val="00CD55A5"/>
    <w:rsid w:val="00CD6723"/>
    <w:rsid w:val="00CE4D5E"/>
    <w:rsid w:val="00CE5144"/>
    <w:rsid w:val="00CE5951"/>
    <w:rsid w:val="00CF2A42"/>
    <w:rsid w:val="00CF3B77"/>
    <w:rsid w:val="00CF48CD"/>
    <w:rsid w:val="00CF592B"/>
    <w:rsid w:val="00CF73E9"/>
    <w:rsid w:val="00CF75D7"/>
    <w:rsid w:val="00D0193D"/>
    <w:rsid w:val="00D02F99"/>
    <w:rsid w:val="00D05567"/>
    <w:rsid w:val="00D0574B"/>
    <w:rsid w:val="00D06060"/>
    <w:rsid w:val="00D06DDF"/>
    <w:rsid w:val="00D115D2"/>
    <w:rsid w:val="00D11BF1"/>
    <w:rsid w:val="00D13053"/>
    <w:rsid w:val="00D136E3"/>
    <w:rsid w:val="00D14573"/>
    <w:rsid w:val="00D14C6B"/>
    <w:rsid w:val="00D15A52"/>
    <w:rsid w:val="00D15B61"/>
    <w:rsid w:val="00D17F8D"/>
    <w:rsid w:val="00D20FFE"/>
    <w:rsid w:val="00D2173F"/>
    <w:rsid w:val="00D2225D"/>
    <w:rsid w:val="00D22360"/>
    <w:rsid w:val="00D22447"/>
    <w:rsid w:val="00D2403C"/>
    <w:rsid w:val="00D24F65"/>
    <w:rsid w:val="00D26176"/>
    <w:rsid w:val="00D31E35"/>
    <w:rsid w:val="00D32981"/>
    <w:rsid w:val="00D33009"/>
    <w:rsid w:val="00D33F99"/>
    <w:rsid w:val="00D33FB4"/>
    <w:rsid w:val="00D357F2"/>
    <w:rsid w:val="00D363E6"/>
    <w:rsid w:val="00D364A4"/>
    <w:rsid w:val="00D411BE"/>
    <w:rsid w:val="00D41B00"/>
    <w:rsid w:val="00D41D01"/>
    <w:rsid w:val="00D43A45"/>
    <w:rsid w:val="00D440E3"/>
    <w:rsid w:val="00D5017C"/>
    <w:rsid w:val="00D5044E"/>
    <w:rsid w:val="00D507E2"/>
    <w:rsid w:val="00D534B3"/>
    <w:rsid w:val="00D53B6D"/>
    <w:rsid w:val="00D559AC"/>
    <w:rsid w:val="00D5782C"/>
    <w:rsid w:val="00D57830"/>
    <w:rsid w:val="00D57AC7"/>
    <w:rsid w:val="00D60D31"/>
    <w:rsid w:val="00D60FD3"/>
    <w:rsid w:val="00D61CE0"/>
    <w:rsid w:val="00D62638"/>
    <w:rsid w:val="00D628AF"/>
    <w:rsid w:val="00D662BF"/>
    <w:rsid w:val="00D66370"/>
    <w:rsid w:val="00D67002"/>
    <w:rsid w:val="00D678DB"/>
    <w:rsid w:val="00D701F9"/>
    <w:rsid w:val="00D70DC0"/>
    <w:rsid w:val="00D7593C"/>
    <w:rsid w:val="00D7649E"/>
    <w:rsid w:val="00D80C96"/>
    <w:rsid w:val="00D81F0F"/>
    <w:rsid w:val="00D82CD1"/>
    <w:rsid w:val="00D8428A"/>
    <w:rsid w:val="00D901D6"/>
    <w:rsid w:val="00D91A4A"/>
    <w:rsid w:val="00D91ED7"/>
    <w:rsid w:val="00D924E7"/>
    <w:rsid w:val="00D9298B"/>
    <w:rsid w:val="00D94607"/>
    <w:rsid w:val="00D97A9F"/>
    <w:rsid w:val="00D97CD1"/>
    <w:rsid w:val="00DA016D"/>
    <w:rsid w:val="00DA13E2"/>
    <w:rsid w:val="00DA2A7F"/>
    <w:rsid w:val="00DA4299"/>
    <w:rsid w:val="00DA652C"/>
    <w:rsid w:val="00DA681D"/>
    <w:rsid w:val="00DB288E"/>
    <w:rsid w:val="00DB32F3"/>
    <w:rsid w:val="00DB3754"/>
    <w:rsid w:val="00DB3D8A"/>
    <w:rsid w:val="00DB429C"/>
    <w:rsid w:val="00DB5CB7"/>
    <w:rsid w:val="00DB6B6B"/>
    <w:rsid w:val="00DB789E"/>
    <w:rsid w:val="00DC050C"/>
    <w:rsid w:val="00DC072F"/>
    <w:rsid w:val="00DC0AF0"/>
    <w:rsid w:val="00DC3635"/>
    <w:rsid w:val="00DC66B8"/>
    <w:rsid w:val="00DC6BCA"/>
    <w:rsid w:val="00DC6D3D"/>
    <w:rsid w:val="00DC74E1"/>
    <w:rsid w:val="00DC7E28"/>
    <w:rsid w:val="00DD0838"/>
    <w:rsid w:val="00DD1132"/>
    <w:rsid w:val="00DD196E"/>
    <w:rsid w:val="00DD1E43"/>
    <w:rsid w:val="00DD2205"/>
    <w:rsid w:val="00DD2F4E"/>
    <w:rsid w:val="00DD3E0A"/>
    <w:rsid w:val="00DD4DD7"/>
    <w:rsid w:val="00DD7809"/>
    <w:rsid w:val="00DE07A5"/>
    <w:rsid w:val="00DE2CE3"/>
    <w:rsid w:val="00DE3BE8"/>
    <w:rsid w:val="00DE4392"/>
    <w:rsid w:val="00DE4A79"/>
    <w:rsid w:val="00DE4B43"/>
    <w:rsid w:val="00DE73F7"/>
    <w:rsid w:val="00DF580C"/>
    <w:rsid w:val="00DF5E83"/>
    <w:rsid w:val="00E02138"/>
    <w:rsid w:val="00E031A0"/>
    <w:rsid w:val="00E04DAF"/>
    <w:rsid w:val="00E06454"/>
    <w:rsid w:val="00E07A39"/>
    <w:rsid w:val="00E103C1"/>
    <w:rsid w:val="00E112C7"/>
    <w:rsid w:val="00E12102"/>
    <w:rsid w:val="00E14123"/>
    <w:rsid w:val="00E15C44"/>
    <w:rsid w:val="00E16178"/>
    <w:rsid w:val="00E228B5"/>
    <w:rsid w:val="00E22F6B"/>
    <w:rsid w:val="00E265F7"/>
    <w:rsid w:val="00E27593"/>
    <w:rsid w:val="00E32ED9"/>
    <w:rsid w:val="00E33646"/>
    <w:rsid w:val="00E3467E"/>
    <w:rsid w:val="00E35A87"/>
    <w:rsid w:val="00E37030"/>
    <w:rsid w:val="00E41549"/>
    <w:rsid w:val="00E41B7E"/>
    <w:rsid w:val="00E4272D"/>
    <w:rsid w:val="00E434AB"/>
    <w:rsid w:val="00E46FE9"/>
    <w:rsid w:val="00E4707A"/>
    <w:rsid w:val="00E476CB"/>
    <w:rsid w:val="00E47912"/>
    <w:rsid w:val="00E500E7"/>
    <w:rsid w:val="00E5042A"/>
    <w:rsid w:val="00E5058E"/>
    <w:rsid w:val="00E51733"/>
    <w:rsid w:val="00E51D25"/>
    <w:rsid w:val="00E5509A"/>
    <w:rsid w:val="00E56264"/>
    <w:rsid w:val="00E57DDA"/>
    <w:rsid w:val="00E604B6"/>
    <w:rsid w:val="00E61BA3"/>
    <w:rsid w:val="00E633E4"/>
    <w:rsid w:val="00E64D0D"/>
    <w:rsid w:val="00E6528D"/>
    <w:rsid w:val="00E66CA0"/>
    <w:rsid w:val="00E67053"/>
    <w:rsid w:val="00E679AF"/>
    <w:rsid w:val="00E74666"/>
    <w:rsid w:val="00E75426"/>
    <w:rsid w:val="00E836F5"/>
    <w:rsid w:val="00E8445F"/>
    <w:rsid w:val="00E852EF"/>
    <w:rsid w:val="00E85BB5"/>
    <w:rsid w:val="00E85E22"/>
    <w:rsid w:val="00E87132"/>
    <w:rsid w:val="00E87501"/>
    <w:rsid w:val="00E904DB"/>
    <w:rsid w:val="00E9122C"/>
    <w:rsid w:val="00E91F5C"/>
    <w:rsid w:val="00E92C93"/>
    <w:rsid w:val="00E9401E"/>
    <w:rsid w:val="00E94D6B"/>
    <w:rsid w:val="00E957E2"/>
    <w:rsid w:val="00E96D4F"/>
    <w:rsid w:val="00E976DE"/>
    <w:rsid w:val="00EA07C6"/>
    <w:rsid w:val="00EA333D"/>
    <w:rsid w:val="00EA473F"/>
    <w:rsid w:val="00EA6657"/>
    <w:rsid w:val="00EA6A99"/>
    <w:rsid w:val="00EA7C88"/>
    <w:rsid w:val="00EB1F81"/>
    <w:rsid w:val="00EB4146"/>
    <w:rsid w:val="00EB4A12"/>
    <w:rsid w:val="00EB5007"/>
    <w:rsid w:val="00EB5F74"/>
    <w:rsid w:val="00EB68A0"/>
    <w:rsid w:val="00EC1141"/>
    <w:rsid w:val="00EC22E4"/>
    <w:rsid w:val="00EC3371"/>
    <w:rsid w:val="00EC4BB8"/>
    <w:rsid w:val="00EC59D6"/>
    <w:rsid w:val="00EC6539"/>
    <w:rsid w:val="00EC67B7"/>
    <w:rsid w:val="00ED01C7"/>
    <w:rsid w:val="00ED1EDE"/>
    <w:rsid w:val="00ED1EF5"/>
    <w:rsid w:val="00ED32AE"/>
    <w:rsid w:val="00ED484C"/>
    <w:rsid w:val="00ED48E8"/>
    <w:rsid w:val="00ED64FA"/>
    <w:rsid w:val="00EE12A2"/>
    <w:rsid w:val="00EE36D5"/>
    <w:rsid w:val="00EE5073"/>
    <w:rsid w:val="00EE7F1A"/>
    <w:rsid w:val="00EF29E9"/>
    <w:rsid w:val="00EF2CB7"/>
    <w:rsid w:val="00EF3F50"/>
    <w:rsid w:val="00EF5870"/>
    <w:rsid w:val="00EF5949"/>
    <w:rsid w:val="00EF659B"/>
    <w:rsid w:val="00F0016A"/>
    <w:rsid w:val="00F01752"/>
    <w:rsid w:val="00F0230F"/>
    <w:rsid w:val="00F03617"/>
    <w:rsid w:val="00F03958"/>
    <w:rsid w:val="00F03C3B"/>
    <w:rsid w:val="00F04295"/>
    <w:rsid w:val="00F07259"/>
    <w:rsid w:val="00F07265"/>
    <w:rsid w:val="00F07862"/>
    <w:rsid w:val="00F10AAE"/>
    <w:rsid w:val="00F1353E"/>
    <w:rsid w:val="00F14D7F"/>
    <w:rsid w:val="00F20AC8"/>
    <w:rsid w:val="00F21A44"/>
    <w:rsid w:val="00F21E83"/>
    <w:rsid w:val="00F23755"/>
    <w:rsid w:val="00F25D20"/>
    <w:rsid w:val="00F26DEB"/>
    <w:rsid w:val="00F30EBD"/>
    <w:rsid w:val="00F3454B"/>
    <w:rsid w:val="00F3501F"/>
    <w:rsid w:val="00F377F9"/>
    <w:rsid w:val="00F40E7A"/>
    <w:rsid w:val="00F43323"/>
    <w:rsid w:val="00F43B9D"/>
    <w:rsid w:val="00F4414D"/>
    <w:rsid w:val="00F472F5"/>
    <w:rsid w:val="00F50A02"/>
    <w:rsid w:val="00F5182A"/>
    <w:rsid w:val="00F522E3"/>
    <w:rsid w:val="00F536D3"/>
    <w:rsid w:val="00F5456C"/>
    <w:rsid w:val="00F54F06"/>
    <w:rsid w:val="00F55A26"/>
    <w:rsid w:val="00F57650"/>
    <w:rsid w:val="00F57849"/>
    <w:rsid w:val="00F620A7"/>
    <w:rsid w:val="00F63C13"/>
    <w:rsid w:val="00F654A0"/>
    <w:rsid w:val="00F65B7F"/>
    <w:rsid w:val="00F66145"/>
    <w:rsid w:val="00F671BF"/>
    <w:rsid w:val="00F67719"/>
    <w:rsid w:val="00F7450F"/>
    <w:rsid w:val="00F748E4"/>
    <w:rsid w:val="00F7588C"/>
    <w:rsid w:val="00F7639E"/>
    <w:rsid w:val="00F814BD"/>
    <w:rsid w:val="00F81980"/>
    <w:rsid w:val="00F83DA2"/>
    <w:rsid w:val="00F84FAC"/>
    <w:rsid w:val="00F90682"/>
    <w:rsid w:val="00F9135A"/>
    <w:rsid w:val="00F92E17"/>
    <w:rsid w:val="00F9348E"/>
    <w:rsid w:val="00F938F3"/>
    <w:rsid w:val="00F968FA"/>
    <w:rsid w:val="00FA0D66"/>
    <w:rsid w:val="00FA170E"/>
    <w:rsid w:val="00FA1CF9"/>
    <w:rsid w:val="00FA30A6"/>
    <w:rsid w:val="00FA3555"/>
    <w:rsid w:val="00FA4219"/>
    <w:rsid w:val="00FA62AF"/>
    <w:rsid w:val="00FA6449"/>
    <w:rsid w:val="00FB34C5"/>
    <w:rsid w:val="00FB3BAB"/>
    <w:rsid w:val="00FB44D2"/>
    <w:rsid w:val="00FB4743"/>
    <w:rsid w:val="00FB70C2"/>
    <w:rsid w:val="00FC0212"/>
    <w:rsid w:val="00FC0E4A"/>
    <w:rsid w:val="00FC25E6"/>
    <w:rsid w:val="00FC3BCF"/>
    <w:rsid w:val="00FC6010"/>
    <w:rsid w:val="00FC60E2"/>
    <w:rsid w:val="00FC7328"/>
    <w:rsid w:val="00FD021B"/>
    <w:rsid w:val="00FD0590"/>
    <w:rsid w:val="00FD0A93"/>
    <w:rsid w:val="00FD0ADA"/>
    <w:rsid w:val="00FD2154"/>
    <w:rsid w:val="00FD2556"/>
    <w:rsid w:val="00FD5819"/>
    <w:rsid w:val="00FD716F"/>
    <w:rsid w:val="00FD7615"/>
    <w:rsid w:val="00FE01E0"/>
    <w:rsid w:val="00FE1093"/>
    <w:rsid w:val="00FE150A"/>
    <w:rsid w:val="00FE1D20"/>
    <w:rsid w:val="00FE393D"/>
    <w:rsid w:val="00FE4FC7"/>
    <w:rsid w:val="00FE5E0D"/>
    <w:rsid w:val="00FE6C90"/>
    <w:rsid w:val="00FF1525"/>
    <w:rsid w:val="00FF19ED"/>
    <w:rsid w:val="00FF7226"/>
    <w:rsid w:val="00FF7EEE"/>
    <w:rsid w:val="021697EA"/>
    <w:rsid w:val="0C220C64"/>
    <w:rsid w:val="0DB92850"/>
    <w:rsid w:val="236FE6BB"/>
    <w:rsid w:val="305BA3EF"/>
    <w:rsid w:val="30F98F1D"/>
    <w:rsid w:val="52AD608D"/>
    <w:rsid w:val="5623A5A3"/>
    <w:rsid w:val="73762CE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D9909"/>
  <w15:chartTrackingRefBased/>
  <w15:docId w15:val="{B27978AC-58BE-4EBE-8B5F-4F1C74ED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77689B"/>
    <w:pPr>
      <w:suppressAutoHyphens/>
      <w:spacing w:before="240" w:after="120" w:line="360" w:lineRule="auto"/>
    </w:pPr>
    <w:rPr>
      <w:rFonts w:ascii="Arial" w:hAnsi="Arial" w:cs="Arial"/>
      <w:sz w:val="24"/>
      <w:szCs w:val="24"/>
    </w:rPr>
  </w:style>
  <w:style w:type="paragraph" w:styleId="Heading1">
    <w:name w:val="heading 1"/>
    <w:basedOn w:val="Normal"/>
    <w:next w:val="Normal"/>
    <w:link w:val="Heading1Char"/>
    <w:uiPriority w:val="3"/>
    <w:qFormat/>
    <w:rsid w:val="00B612FA"/>
    <w:pPr>
      <w:pBdr>
        <w:bottom w:val="single" w:sz="4" w:space="31" w:color="D7153A" w:themeColor="accent5"/>
      </w:pBdr>
      <w:spacing w:before="1400" w:after="0" w:line="240" w:lineRule="auto"/>
      <w:contextualSpacing/>
      <w:outlineLvl w:val="0"/>
    </w:pPr>
    <w:rPr>
      <w:rFonts w:eastAsiaTheme="majorEastAsia" w:cs="Times New Roman (Headings CS)"/>
      <w:color w:val="002664"/>
      <w:kern w:val="28"/>
      <w:sz w:val="76"/>
      <w:szCs w:val="80"/>
    </w:rPr>
  </w:style>
  <w:style w:type="paragraph" w:styleId="Heading2">
    <w:name w:val="heading 2"/>
    <w:basedOn w:val="Normal"/>
    <w:next w:val="Normal"/>
    <w:link w:val="Heading2Char"/>
    <w:uiPriority w:val="3"/>
    <w:qFormat/>
    <w:rsid w:val="0077689B"/>
    <w:pPr>
      <w:keepNext/>
      <w:keepLines/>
      <w:spacing w:before="0"/>
      <w:outlineLvl w:val="1"/>
    </w:pPr>
    <w:rPr>
      <w:rFonts w:eastAsiaTheme="majorEastAsia"/>
      <w:bCs/>
      <w:color w:val="002664"/>
      <w:sz w:val="40"/>
      <w:szCs w:val="48"/>
    </w:rPr>
  </w:style>
  <w:style w:type="paragraph" w:styleId="Heading3">
    <w:name w:val="heading 3"/>
    <w:basedOn w:val="Normal"/>
    <w:next w:val="Normal"/>
    <w:link w:val="Heading3Char"/>
    <w:uiPriority w:val="4"/>
    <w:qFormat/>
    <w:rsid w:val="0077689B"/>
    <w:pPr>
      <w:keepNext/>
      <w:spacing w:before="360"/>
      <w:outlineLvl w:val="2"/>
    </w:pPr>
    <w:rPr>
      <w:color w:val="002664"/>
      <w:sz w:val="36"/>
      <w:szCs w:val="40"/>
    </w:rPr>
  </w:style>
  <w:style w:type="paragraph" w:styleId="Heading4">
    <w:name w:val="heading 4"/>
    <w:basedOn w:val="Normal"/>
    <w:next w:val="Normal"/>
    <w:link w:val="Heading4Char"/>
    <w:uiPriority w:val="5"/>
    <w:qFormat/>
    <w:rsid w:val="005C513F"/>
    <w:pPr>
      <w:keepNext/>
      <w:outlineLvl w:val="3"/>
    </w:pPr>
    <w:rPr>
      <w:color w:val="002664"/>
      <w:sz w:val="28"/>
      <w:szCs w:val="36"/>
    </w:rPr>
  </w:style>
  <w:style w:type="paragraph" w:styleId="Heading5">
    <w:name w:val="heading 5"/>
    <w:basedOn w:val="Normal"/>
    <w:next w:val="Normal"/>
    <w:link w:val="Heading5Char"/>
    <w:uiPriority w:val="6"/>
    <w:qFormat/>
    <w:rsid w:val="0077689B"/>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20"/>
    <w:qFormat/>
    <w:rsid w:val="005C513F"/>
    <w:pPr>
      <w:keepNext/>
      <w:spacing w:after="200" w:line="240" w:lineRule="auto"/>
    </w:pPr>
    <w:rPr>
      <w:iCs/>
      <w:color w:val="002664"/>
      <w:sz w:val="18"/>
      <w:szCs w:val="18"/>
    </w:rPr>
  </w:style>
  <w:style w:type="table" w:customStyle="1" w:styleId="Tableheader">
    <w:name w:val="ŠTable header"/>
    <w:basedOn w:val="TableNormal"/>
    <w:uiPriority w:val="99"/>
    <w:rsid w:val="005C513F"/>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5C5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7"/>
    <w:qFormat/>
    <w:rsid w:val="005C513F"/>
    <w:pPr>
      <w:numPr>
        <w:numId w:val="9"/>
      </w:numPr>
    </w:pPr>
  </w:style>
  <w:style w:type="paragraph" w:styleId="ListNumber2">
    <w:name w:val="List Number 2"/>
    <w:basedOn w:val="Normal"/>
    <w:uiPriority w:val="8"/>
    <w:qFormat/>
    <w:rsid w:val="005C513F"/>
    <w:pPr>
      <w:numPr>
        <w:numId w:val="8"/>
      </w:numPr>
    </w:pPr>
  </w:style>
  <w:style w:type="paragraph" w:styleId="ListBullet">
    <w:name w:val="List Bullet"/>
    <w:basedOn w:val="Normal"/>
    <w:uiPriority w:val="9"/>
    <w:qFormat/>
    <w:rsid w:val="005C513F"/>
    <w:pPr>
      <w:numPr>
        <w:numId w:val="7"/>
      </w:numPr>
    </w:pPr>
  </w:style>
  <w:style w:type="paragraph" w:styleId="ListBullet2">
    <w:name w:val="List Bullet 2"/>
    <w:basedOn w:val="Normal"/>
    <w:uiPriority w:val="10"/>
    <w:qFormat/>
    <w:rsid w:val="005C513F"/>
    <w:pPr>
      <w:numPr>
        <w:numId w:val="5"/>
      </w:numPr>
    </w:pPr>
  </w:style>
  <w:style w:type="paragraph" w:customStyle="1" w:styleId="FeatureBox4">
    <w:name w:val="Feature Box 4"/>
    <w:basedOn w:val="FeatureBox2"/>
    <w:next w:val="Normal"/>
    <w:uiPriority w:val="14"/>
    <w:qFormat/>
    <w:rsid w:val="005C513F"/>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Pull out quote"/>
    <w:basedOn w:val="Normal"/>
    <w:next w:val="Normal"/>
    <w:uiPriority w:val="20"/>
    <w:qFormat/>
    <w:rsid w:val="005C513F"/>
    <w:pPr>
      <w:keepNext/>
      <w:ind w:left="567" w:right="57"/>
    </w:pPr>
    <w:rPr>
      <w:szCs w:val="22"/>
    </w:rPr>
  </w:style>
  <w:style w:type="paragraph" w:customStyle="1" w:styleId="Documentname">
    <w:name w:val="Document name"/>
    <w:basedOn w:val="Normal"/>
    <w:next w:val="Normal"/>
    <w:uiPriority w:val="17"/>
    <w:qFormat/>
    <w:rsid w:val="005C513F"/>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Image attribution caption"/>
    <w:basedOn w:val="Normal"/>
    <w:next w:val="Normal"/>
    <w:uiPriority w:val="15"/>
    <w:qFormat/>
    <w:rsid w:val="005C513F"/>
    <w:pPr>
      <w:spacing w:after="0"/>
    </w:pPr>
    <w:rPr>
      <w:sz w:val="18"/>
      <w:szCs w:val="18"/>
    </w:rPr>
  </w:style>
  <w:style w:type="paragraph" w:customStyle="1" w:styleId="FeatureBox2">
    <w:name w:val="Feature Box 2"/>
    <w:basedOn w:val="Normal"/>
    <w:next w:val="Normal"/>
    <w:uiPriority w:val="12"/>
    <w:qFormat/>
    <w:rsid w:val="005C513F"/>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Feature Box 3"/>
    <w:basedOn w:val="Normal"/>
    <w:next w:val="Normal"/>
    <w:uiPriority w:val="13"/>
    <w:qFormat/>
    <w:rsid w:val="00B71991"/>
    <w:pPr>
      <w:pBdr>
        <w:top w:val="single" w:sz="24" w:space="10" w:color="FFE6EA"/>
        <w:left w:val="single" w:sz="24" w:space="10" w:color="FFE6EA"/>
        <w:bottom w:val="single" w:sz="24" w:space="10" w:color="FFE6EA"/>
        <w:right w:val="single" w:sz="24" w:space="10" w:color="FFE6EA"/>
      </w:pBdr>
      <w:shd w:val="clear" w:color="auto" w:fill="FFE6EA"/>
    </w:pPr>
  </w:style>
  <w:style w:type="paragraph" w:customStyle="1" w:styleId="FeatureBox">
    <w:name w:val="Feature Box"/>
    <w:basedOn w:val="Normal"/>
    <w:next w:val="Normal"/>
    <w:uiPriority w:val="11"/>
    <w:qFormat/>
    <w:rsid w:val="005C513F"/>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5C513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C513F"/>
    <w:rPr>
      <w:rFonts w:ascii="Arial" w:eastAsiaTheme="minorEastAsia" w:hAnsi="Arial"/>
      <w:color w:val="5A5A5A" w:themeColor="text1" w:themeTint="A5"/>
      <w:spacing w:val="15"/>
    </w:rPr>
  </w:style>
  <w:style w:type="character" w:styleId="Hyperlink">
    <w:name w:val="Hyperlink"/>
    <w:basedOn w:val="DefaultParagraphFont"/>
    <w:uiPriority w:val="99"/>
    <w:unhideWhenUsed/>
    <w:rsid w:val="005C513F"/>
    <w:rPr>
      <w:color w:val="001C4A" w:themeColor="accent1" w:themeShade="BF"/>
      <w:u w:val="single"/>
    </w:rPr>
  </w:style>
  <w:style w:type="paragraph" w:customStyle="1" w:styleId="Logo">
    <w:name w:val="Logo"/>
    <w:basedOn w:val="Normal"/>
    <w:uiPriority w:val="18"/>
    <w:qFormat/>
    <w:rsid w:val="005C513F"/>
    <w:pPr>
      <w:tabs>
        <w:tab w:val="right" w:pos="10200"/>
      </w:tabs>
      <w:spacing w:after="0" w:line="300" w:lineRule="atLeast"/>
      <w:ind w:left="-567" w:right="-567" w:firstLine="567"/>
    </w:pPr>
    <w:rPr>
      <w:bCs/>
      <w:color w:val="002664"/>
    </w:rPr>
  </w:style>
  <w:style w:type="paragraph" w:styleId="TOC1">
    <w:name w:val="toc 1"/>
    <w:basedOn w:val="Normal"/>
    <w:next w:val="Normal"/>
    <w:uiPriority w:val="39"/>
    <w:unhideWhenUsed/>
    <w:rsid w:val="005C513F"/>
    <w:pPr>
      <w:tabs>
        <w:tab w:val="right" w:leader="dot" w:pos="14570"/>
      </w:tabs>
      <w:spacing w:before="0"/>
    </w:pPr>
    <w:rPr>
      <w:b/>
      <w:noProof/>
    </w:rPr>
  </w:style>
  <w:style w:type="paragraph" w:styleId="TOC2">
    <w:name w:val="toc 2"/>
    <w:basedOn w:val="Normal"/>
    <w:next w:val="Normal"/>
    <w:uiPriority w:val="39"/>
    <w:unhideWhenUsed/>
    <w:rsid w:val="005C513F"/>
    <w:pPr>
      <w:tabs>
        <w:tab w:val="right" w:leader="dot" w:pos="14570"/>
      </w:tabs>
      <w:spacing w:before="0"/>
    </w:pPr>
    <w:rPr>
      <w:noProof/>
    </w:rPr>
  </w:style>
  <w:style w:type="paragraph" w:styleId="TOC3">
    <w:name w:val="toc 3"/>
    <w:basedOn w:val="Normal"/>
    <w:next w:val="Normal"/>
    <w:uiPriority w:val="39"/>
    <w:unhideWhenUsed/>
    <w:rsid w:val="005C513F"/>
    <w:pPr>
      <w:spacing w:before="0"/>
      <w:ind w:left="244"/>
    </w:pPr>
  </w:style>
  <w:style w:type="character" w:customStyle="1" w:styleId="BoldItalic">
    <w:name w:val="ŠBold Italic"/>
    <w:basedOn w:val="DefaultParagraphFont"/>
    <w:uiPriority w:val="1"/>
    <w:qFormat/>
    <w:rsid w:val="005C513F"/>
    <w:rPr>
      <w:b/>
      <w:i/>
      <w:iCs/>
    </w:rPr>
  </w:style>
  <w:style w:type="character" w:customStyle="1" w:styleId="Heading1Char">
    <w:name w:val="Heading 1 Char"/>
    <w:basedOn w:val="DefaultParagraphFont"/>
    <w:link w:val="Heading1"/>
    <w:uiPriority w:val="3"/>
    <w:rsid w:val="00B612FA"/>
    <w:rPr>
      <w:rFonts w:ascii="Arial" w:eastAsiaTheme="majorEastAsia" w:hAnsi="Arial" w:cs="Times New Roman (Headings CS)"/>
      <w:color w:val="002664"/>
      <w:kern w:val="28"/>
      <w:sz w:val="76"/>
      <w:szCs w:val="80"/>
    </w:rPr>
  </w:style>
  <w:style w:type="character" w:customStyle="1" w:styleId="Heading2Char">
    <w:name w:val="Heading 2 Char"/>
    <w:basedOn w:val="DefaultParagraphFont"/>
    <w:link w:val="Heading2"/>
    <w:uiPriority w:val="3"/>
    <w:rsid w:val="0077689B"/>
    <w:rPr>
      <w:rFonts w:ascii="Arial" w:eastAsiaTheme="majorEastAsia" w:hAnsi="Arial" w:cs="Arial"/>
      <w:bCs/>
      <w:color w:val="002664"/>
      <w:sz w:val="40"/>
      <w:szCs w:val="48"/>
    </w:rPr>
  </w:style>
  <w:style w:type="paragraph" w:styleId="TOCHeading">
    <w:name w:val="TOC Heading"/>
    <w:basedOn w:val="Heading1"/>
    <w:next w:val="Normal"/>
    <w:uiPriority w:val="39"/>
    <w:qFormat/>
    <w:rsid w:val="008859A8"/>
    <w:pPr>
      <w:pBdr>
        <w:bottom w:val="none" w:sz="0" w:space="0" w:color="auto"/>
      </w:pBdr>
      <w:spacing w:after="240"/>
      <w:outlineLvl w:val="9"/>
    </w:pPr>
    <w:rPr>
      <w:sz w:val="40"/>
      <w:szCs w:val="40"/>
    </w:rPr>
  </w:style>
  <w:style w:type="paragraph" w:styleId="Footer">
    <w:name w:val="footer"/>
    <w:basedOn w:val="Normal"/>
    <w:link w:val="FooterChar"/>
    <w:uiPriority w:val="19"/>
    <w:rsid w:val="005C513F"/>
    <w:pPr>
      <w:tabs>
        <w:tab w:val="center" w:pos="4513"/>
        <w:tab w:val="right" w:pos="9026"/>
        <w:tab w:val="right" w:pos="10773"/>
      </w:tabs>
      <w:spacing w:after="0" w:line="23" w:lineRule="atLeast"/>
      <w:ind w:right="-567"/>
    </w:pPr>
    <w:rPr>
      <w:sz w:val="18"/>
      <w:szCs w:val="18"/>
    </w:rPr>
  </w:style>
  <w:style w:type="character" w:customStyle="1" w:styleId="FooterChar">
    <w:name w:val="Footer Char"/>
    <w:basedOn w:val="DefaultParagraphFont"/>
    <w:link w:val="Footer"/>
    <w:uiPriority w:val="19"/>
    <w:rsid w:val="005C513F"/>
    <w:rPr>
      <w:rFonts w:ascii="Arial" w:hAnsi="Arial" w:cs="Arial"/>
      <w:sz w:val="18"/>
      <w:szCs w:val="18"/>
    </w:rPr>
  </w:style>
  <w:style w:type="paragraph" w:styleId="Header">
    <w:name w:val="header"/>
    <w:basedOn w:val="Normal"/>
    <w:link w:val="HeaderChar"/>
    <w:uiPriority w:val="16"/>
    <w:rsid w:val="005C513F"/>
    <w:rPr>
      <w:noProof/>
      <w:color w:val="002664"/>
      <w:sz w:val="28"/>
      <w:szCs w:val="28"/>
    </w:rPr>
  </w:style>
  <w:style w:type="character" w:customStyle="1" w:styleId="HeaderChar">
    <w:name w:val="Header Char"/>
    <w:basedOn w:val="DefaultParagraphFont"/>
    <w:link w:val="Header"/>
    <w:uiPriority w:val="16"/>
    <w:rsid w:val="005C513F"/>
    <w:rPr>
      <w:rFonts w:ascii="Arial" w:hAnsi="Arial" w:cs="Arial"/>
      <w:noProof/>
      <w:color w:val="002664"/>
      <w:sz w:val="28"/>
      <w:szCs w:val="28"/>
    </w:rPr>
  </w:style>
  <w:style w:type="character" w:customStyle="1" w:styleId="Heading3Char">
    <w:name w:val="Heading 3 Char"/>
    <w:basedOn w:val="DefaultParagraphFont"/>
    <w:link w:val="Heading3"/>
    <w:uiPriority w:val="4"/>
    <w:rsid w:val="0077689B"/>
    <w:rPr>
      <w:rFonts w:ascii="Arial" w:hAnsi="Arial" w:cs="Arial"/>
      <w:color w:val="002664"/>
      <w:sz w:val="36"/>
      <w:szCs w:val="40"/>
    </w:rPr>
  </w:style>
  <w:style w:type="character" w:customStyle="1" w:styleId="Heading4Char">
    <w:name w:val="Heading 4 Char"/>
    <w:basedOn w:val="DefaultParagraphFont"/>
    <w:link w:val="Heading4"/>
    <w:uiPriority w:val="5"/>
    <w:rsid w:val="005C513F"/>
    <w:rPr>
      <w:rFonts w:ascii="Arial" w:hAnsi="Arial" w:cs="Arial"/>
      <w:color w:val="002664"/>
      <w:sz w:val="28"/>
      <w:szCs w:val="36"/>
    </w:rPr>
  </w:style>
  <w:style w:type="character" w:customStyle="1" w:styleId="Heading5Char">
    <w:name w:val="Heading 5 Char"/>
    <w:basedOn w:val="DefaultParagraphFont"/>
    <w:link w:val="Heading5"/>
    <w:uiPriority w:val="6"/>
    <w:rsid w:val="0077689B"/>
    <w:rPr>
      <w:rFonts w:ascii="Arial" w:hAnsi="Arial" w:cs="Arial"/>
      <w:b/>
      <w:sz w:val="24"/>
      <w:szCs w:val="32"/>
    </w:rPr>
  </w:style>
  <w:style w:type="character" w:styleId="UnresolvedMention">
    <w:name w:val="Unresolved Mention"/>
    <w:basedOn w:val="DefaultParagraphFont"/>
    <w:uiPriority w:val="99"/>
    <w:semiHidden/>
    <w:unhideWhenUsed/>
    <w:rsid w:val="005C513F"/>
    <w:rPr>
      <w:color w:val="605E5C"/>
      <w:shd w:val="clear" w:color="auto" w:fill="E1DFDD"/>
    </w:rPr>
  </w:style>
  <w:style w:type="character" w:styleId="SubtleEmphasis">
    <w:name w:val="Subtle Emphasis"/>
    <w:basedOn w:val="DefaultParagraphFont"/>
    <w:uiPriority w:val="19"/>
    <w:semiHidden/>
    <w:qFormat/>
    <w:rsid w:val="005C513F"/>
    <w:rPr>
      <w:i/>
      <w:iCs/>
      <w:color w:val="404040" w:themeColor="text1" w:themeTint="BF"/>
    </w:rPr>
  </w:style>
  <w:style w:type="paragraph" w:styleId="TOC4">
    <w:name w:val="toc 4"/>
    <w:basedOn w:val="Normal"/>
    <w:next w:val="Normal"/>
    <w:autoRedefine/>
    <w:uiPriority w:val="39"/>
    <w:unhideWhenUsed/>
    <w:rsid w:val="005C513F"/>
    <w:pPr>
      <w:spacing w:before="0"/>
      <w:ind w:left="488"/>
    </w:pPr>
  </w:style>
  <w:style w:type="character" w:styleId="CommentReference">
    <w:name w:val="annotation reference"/>
    <w:basedOn w:val="DefaultParagraphFont"/>
    <w:uiPriority w:val="99"/>
    <w:semiHidden/>
    <w:unhideWhenUsed/>
    <w:rsid w:val="005C513F"/>
    <w:rPr>
      <w:sz w:val="16"/>
      <w:szCs w:val="16"/>
    </w:rPr>
  </w:style>
  <w:style w:type="paragraph" w:styleId="CommentText">
    <w:name w:val="annotation text"/>
    <w:basedOn w:val="Normal"/>
    <w:link w:val="CommentTextChar"/>
    <w:uiPriority w:val="99"/>
    <w:unhideWhenUsed/>
    <w:rsid w:val="005C513F"/>
    <w:pPr>
      <w:spacing w:line="240" w:lineRule="auto"/>
    </w:pPr>
    <w:rPr>
      <w:sz w:val="20"/>
      <w:szCs w:val="20"/>
    </w:rPr>
  </w:style>
  <w:style w:type="character" w:customStyle="1" w:styleId="CommentTextChar">
    <w:name w:val="Comment Text Char"/>
    <w:basedOn w:val="DefaultParagraphFont"/>
    <w:link w:val="CommentText"/>
    <w:uiPriority w:val="99"/>
    <w:rsid w:val="005C513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C513F"/>
    <w:rPr>
      <w:b/>
      <w:bCs/>
    </w:rPr>
  </w:style>
  <w:style w:type="character" w:customStyle="1" w:styleId="CommentSubjectChar">
    <w:name w:val="Comment Subject Char"/>
    <w:basedOn w:val="CommentTextChar"/>
    <w:link w:val="CommentSubject"/>
    <w:uiPriority w:val="99"/>
    <w:semiHidden/>
    <w:rsid w:val="005C513F"/>
    <w:rPr>
      <w:rFonts w:ascii="Arial" w:hAnsi="Arial" w:cs="Arial"/>
      <w:b/>
      <w:bCs/>
      <w:sz w:val="20"/>
      <w:szCs w:val="20"/>
    </w:rPr>
  </w:style>
  <w:style w:type="character" w:styleId="Strong">
    <w:name w:val="Strong"/>
    <w:aliases w:val="Bold"/>
    <w:qFormat/>
    <w:rsid w:val="005C513F"/>
    <w:rPr>
      <w:b/>
      <w:bCs/>
    </w:rPr>
  </w:style>
  <w:style w:type="character" w:styleId="Emphasis">
    <w:name w:val="Emphasis"/>
    <w:aliases w:val="Italic"/>
    <w:qFormat/>
    <w:rsid w:val="005C513F"/>
    <w:rPr>
      <w:i/>
      <w:iCs/>
    </w:rPr>
  </w:style>
  <w:style w:type="paragraph" w:styleId="ListNumber3">
    <w:name w:val="List Number 3"/>
    <w:basedOn w:val="ListBullet3"/>
    <w:uiPriority w:val="8"/>
    <w:rsid w:val="005C513F"/>
    <w:pPr>
      <w:numPr>
        <w:ilvl w:val="2"/>
        <w:numId w:val="8"/>
      </w:numPr>
    </w:pPr>
  </w:style>
  <w:style w:type="paragraph" w:styleId="ListBullet3">
    <w:name w:val="List Bullet 3"/>
    <w:basedOn w:val="Normal"/>
    <w:uiPriority w:val="10"/>
    <w:rsid w:val="005C513F"/>
    <w:pPr>
      <w:numPr>
        <w:numId w:val="6"/>
      </w:numPr>
    </w:pPr>
  </w:style>
  <w:style w:type="character" w:styleId="PlaceholderText">
    <w:name w:val="Placeholder Text"/>
    <w:basedOn w:val="DefaultParagraphFont"/>
    <w:uiPriority w:val="99"/>
    <w:semiHidden/>
    <w:rsid w:val="005C513F"/>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coveronly">
    <w:name w:val="Subtitle cover only"/>
    <w:basedOn w:val="Normal"/>
    <w:link w:val="SubtitlecoveronlyChar"/>
    <w:uiPriority w:val="2"/>
    <w:qFormat/>
    <w:rsid w:val="0077689B"/>
    <w:rPr>
      <w:color w:val="002664"/>
      <w:sz w:val="40"/>
      <w:szCs w:val="48"/>
    </w:rPr>
  </w:style>
  <w:style w:type="character" w:customStyle="1" w:styleId="SubtitlecoveronlyChar">
    <w:name w:val="Subtitle cover only Char"/>
    <w:basedOn w:val="DefaultParagraphFont"/>
    <w:link w:val="Subtitlecoveronly"/>
    <w:uiPriority w:val="2"/>
    <w:rsid w:val="0077689B"/>
    <w:rPr>
      <w:rFonts w:ascii="Arial" w:hAnsi="Arial" w:cs="Arial"/>
      <w:color w:val="002664"/>
      <w:sz w:val="40"/>
      <w:szCs w:val="48"/>
    </w:rPr>
  </w:style>
  <w:style w:type="table" w:styleId="ListTable4-Accent1">
    <w:name w:val="List Table 4 Accent 1"/>
    <w:basedOn w:val="TableNormal"/>
    <w:uiPriority w:val="49"/>
    <w:rsid w:val="0077689B"/>
    <w:pPr>
      <w:spacing w:after="0" w:line="240" w:lineRule="auto"/>
    </w:pPr>
    <w:rPr>
      <w:rFonts w:ascii="Arial" w:hAnsi="Arial"/>
    </w:r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tcBorders>
        <w:shd w:val="clear" w:color="auto" w:fill="002664" w:themeFill="accent1"/>
      </w:tcPr>
    </w:tblStylePr>
    <w:tblStylePr w:type="lastRow">
      <w:rPr>
        <w:b w:val="0"/>
        <w:bCs/>
      </w:rPr>
      <w:tblPr/>
      <w:tcPr>
        <w:tcBorders>
          <w:top w:val="double" w:sz="4" w:space="0" w:color="0965FF" w:themeColor="accent1" w:themeTint="99"/>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F2F2F2" w:themeFill="background1" w:themeFillShade="F2"/>
      </w:tcPr>
    </w:tblStylePr>
  </w:style>
  <w:style w:type="table" w:styleId="ListTable4-Accent2">
    <w:name w:val="List Table 4 Accent 2"/>
    <w:basedOn w:val="TableNormal"/>
    <w:uiPriority w:val="49"/>
    <w:rsid w:val="0077689B"/>
    <w:pPr>
      <w:spacing w:after="0" w:line="240" w:lineRule="auto"/>
    </w:p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tblBorders>
    </w:tblPr>
    <w:tblStylePr w:type="firstRow">
      <w:rPr>
        <w:b/>
        <w:bCs/>
        <w:color w:val="FFFFFF" w:themeColor="background1"/>
      </w:rPr>
      <w:tblPr/>
      <w:tcPr>
        <w:tcBorders>
          <w:top w:val="single" w:sz="4" w:space="0" w:color="146CFD" w:themeColor="accent2"/>
          <w:left w:val="single" w:sz="4" w:space="0" w:color="146CFD" w:themeColor="accent2"/>
          <w:bottom w:val="single" w:sz="4" w:space="0" w:color="146CFD" w:themeColor="accent2"/>
          <w:right w:val="single" w:sz="4" w:space="0" w:color="146CFD" w:themeColor="accent2"/>
          <w:insideH w:val="nil"/>
        </w:tcBorders>
        <w:shd w:val="clear" w:color="auto" w:fill="146CFD" w:themeFill="accent2"/>
      </w:tcPr>
    </w:tblStylePr>
    <w:tblStylePr w:type="lastRow">
      <w:rPr>
        <w:b/>
        <w:bCs/>
      </w:rPr>
      <w:tblPr/>
      <w:tcPr>
        <w:tcBorders>
          <w:top w:val="double" w:sz="4" w:space="0" w:color="71A6FD" w:themeColor="accent2" w:themeTint="99"/>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paragraph" w:styleId="ListParagraph">
    <w:name w:val="List Paragraph"/>
    <w:basedOn w:val="Normal"/>
    <w:uiPriority w:val="34"/>
    <w:unhideWhenUsed/>
    <w:qFormat/>
    <w:rsid w:val="005C513F"/>
    <w:pPr>
      <w:ind w:left="567"/>
    </w:pPr>
  </w:style>
  <w:style w:type="character" w:styleId="Mention">
    <w:name w:val="Mention"/>
    <w:basedOn w:val="DefaultParagraphFont"/>
    <w:uiPriority w:val="99"/>
    <w:unhideWhenUsed/>
    <w:rsid w:val="006F4BA9"/>
    <w:rPr>
      <w:color w:val="2B579A"/>
      <w:shd w:val="clear" w:color="auto" w:fill="E1DFDD"/>
    </w:rPr>
  </w:style>
  <w:style w:type="character" w:styleId="FollowedHyperlink">
    <w:name w:val="FollowedHyperlink"/>
    <w:basedOn w:val="DefaultParagraphFont"/>
    <w:uiPriority w:val="99"/>
    <w:semiHidden/>
    <w:unhideWhenUsed/>
    <w:rsid w:val="00047B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8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hyperlink" Target="https://creativecommons.org/licenses/by/4.0/" TargetMode="External"/><Relationship Id="rId3" Type="http://schemas.openxmlformats.org/officeDocument/2006/relationships/customXml" Target="../customXml/item3.xml"/><Relationship Id="rId21" Type="http://schemas.openxmlformats.org/officeDocument/2006/relationships/hyperlink" Target="chrome-extension://efaidnbmnnnibpcajpcglclefindmkaj/https:/dcj.nsw.gov.au/documents/community-inclusion/disability-inclusion/nsw-disability-inclusion-plan/nsw-disability-inclusion-plan-2026%e2%80%932029.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hyperlink" Target="http://www.health.gov.au/our-work/national-roadmap-for-improving-the-health-of-people-with-intellectual-disability"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education.nsw.gov.au/about-us/strategies-and-reports/plan-for-nsw-public-educatio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j.nsw.gov.au/community-inclusion/disability-and-inclusion/nsw-disability-inclusion-plan-2026-2029.html" TargetMode="External"/><Relationship Id="rId24" Type="http://schemas.openxmlformats.org/officeDocument/2006/relationships/hyperlink" Target="health.gov.au/our-work/national-autism-strateg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hyperlink" Target="disability.royalcommission.gov.au/publications/final-repor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sv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parliament.nsw.gov.au/committees/inquiries/Pages/inquiry-details.aspx?pk=3022" TargetMode="External"/><Relationship Id="rId27" Type="http://schemas.openxmlformats.org/officeDocument/2006/relationships/image" Target="media/image9.png"/><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s://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ore65\AppData\Local\Temp\48cfed97-f4f0-4448-928e-d2c75610e5e8_DoEBrandAsset%20(11).zip.5e8\Department_Word_Template_Standard_Arial_Landscap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c604b0-daba-4566-8a16-c8791d6875a8" xsi:nil="true"/>
    <lcf76f155ced4ddcb4097134ff3c332f xmlns="7de91412-251f-4831-8b3d-3a909de3ae0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E186F8962CF641B696ADA514ACF6DD" ma:contentTypeVersion="17" ma:contentTypeDescription="Create a new document." ma:contentTypeScope="" ma:versionID="e3f9694db6593c24712d0e16292365b9">
  <xsd:schema xmlns:xsd="http://www.w3.org/2001/XMLSchema" xmlns:xs="http://www.w3.org/2001/XMLSchema" xmlns:p="http://schemas.microsoft.com/office/2006/metadata/properties" xmlns:ns1="http://schemas.microsoft.com/sharepoint/v3" xmlns:ns2="7de91412-251f-4831-8b3d-3a909de3ae0a" xmlns:ns3="32c604b0-daba-4566-8a16-c8791d6875a8" targetNamespace="http://schemas.microsoft.com/office/2006/metadata/properties" ma:root="true" ma:fieldsID="2ad1fe4ac63d98d8e4df056a3436d7cd" ns1:_="" ns2:_="" ns3:_="">
    <xsd:import namespace="http://schemas.microsoft.com/sharepoint/v3"/>
    <xsd:import namespace="7de91412-251f-4831-8b3d-3a909de3ae0a"/>
    <xsd:import namespace="32c604b0-daba-4566-8a16-c8791d6875a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e91412-251f-4831-8b3d-3a909de3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604b0-daba-4566-8a16-c8791d6875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84f95e-82df-45da-923a-90b5324fe41a}" ma:internalName="TaxCatchAll" ma:showField="CatchAllData" ma:web="32c604b0-daba-4566-8a16-c8791d6875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32c604b0-daba-4566-8a16-c8791d6875a8"/>
    <ds:schemaRef ds:uri="7de91412-251f-4831-8b3d-3a909de3ae0a"/>
    <ds:schemaRef ds:uri="http://schemas.microsoft.com/sharepoint/v3"/>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2F48AAB2-D473-4B19-A427-32C952D8F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e91412-251f-4831-8b3d-3a909de3ae0a"/>
    <ds:schemaRef ds:uri="32c604b0-daba-4566-8a16-c8791d687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603dfd7-d93a-4381-a340-2995d8282205}" enabled="1" method="Standard" siteId="{05a0e69a-418a-47c1-9c25-9387261bf991}" removed="0"/>
</clbl:labelList>
</file>

<file path=docProps/app.xml><?xml version="1.0" encoding="utf-8"?>
<Properties xmlns="http://schemas.openxmlformats.org/officeDocument/2006/extended-properties" xmlns:vt="http://schemas.openxmlformats.org/officeDocument/2006/docPropsVTypes">
  <Template>Department_Word_Template_Standard_Arial_Landscape</Template>
  <TotalTime>159</TotalTime>
  <Pages>49</Pages>
  <Words>7796</Words>
  <Characters>44441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52133</CharactersWithSpaces>
  <SharedDoc>false</SharedDoc>
  <HyperlinkBase/>
  <HLinks>
    <vt:vector size="204" baseType="variant">
      <vt:variant>
        <vt:i4>5308424</vt:i4>
      </vt:variant>
      <vt:variant>
        <vt:i4>186</vt:i4>
      </vt:variant>
      <vt:variant>
        <vt:i4>0</vt:i4>
      </vt:variant>
      <vt:variant>
        <vt:i4>5</vt:i4>
      </vt:variant>
      <vt:variant>
        <vt:lpwstr>https://creativecommons.org/licenses/by/4.0/</vt:lpwstr>
      </vt:variant>
      <vt:variant>
        <vt:lpwstr/>
      </vt:variant>
      <vt:variant>
        <vt:i4>720901</vt:i4>
      </vt:variant>
      <vt:variant>
        <vt:i4>183</vt:i4>
      </vt:variant>
      <vt:variant>
        <vt:i4>0</vt:i4>
      </vt:variant>
      <vt:variant>
        <vt:i4>5</vt:i4>
      </vt:variant>
      <vt:variant>
        <vt:lpwstr>http://www.health.gov.au/ourwork/national-roadmap-for-improving-the-health-of-people-with-intellectual-disability</vt:lpwstr>
      </vt:variant>
      <vt:variant>
        <vt:lpwstr/>
      </vt:variant>
      <vt:variant>
        <vt:i4>3342440</vt:i4>
      </vt:variant>
      <vt:variant>
        <vt:i4>180</vt:i4>
      </vt:variant>
      <vt:variant>
        <vt:i4>0</vt:i4>
      </vt:variant>
      <vt:variant>
        <vt:i4>5</vt:i4>
      </vt:variant>
      <vt:variant>
        <vt:lpwstr>http://www.health.gov.au/our-work/national-autism-strategy</vt:lpwstr>
      </vt:variant>
      <vt:variant>
        <vt:lpwstr/>
      </vt:variant>
      <vt:variant>
        <vt:i4>7209065</vt:i4>
      </vt:variant>
      <vt:variant>
        <vt:i4>177</vt:i4>
      </vt:variant>
      <vt:variant>
        <vt:i4>0</vt:i4>
      </vt:variant>
      <vt:variant>
        <vt:i4>5</vt:i4>
      </vt:variant>
      <vt:variant>
        <vt:lpwstr>http://www.disability.royalcommission.gov.au/publications/final-report</vt:lpwstr>
      </vt:variant>
      <vt:variant>
        <vt:lpwstr/>
      </vt:variant>
      <vt:variant>
        <vt:i4>7143476</vt:i4>
      </vt:variant>
      <vt:variant>
        <vt:i4>174</vt:i4>
      </vt:variant>
      <vt:variant>
        <vt:i4>0</vt:i4>
      </vt:variant>
      <vt:variant>
        <vt:i4>5</vt:i4>
      </vt:variant>
      <vt:variant>
        <vt:lpwstr>chrome-extension://efaidnbmnnnibpcajpcglclefindmkaj/https:/dcj.nsw.gov.au/documents/community-inclusion/disability-inclusion/nsw-disability-inclusion-plan/nsw-disability-inclusion-plan-2026%e2%80%932029.pdf</vt:lpwstr>
      </vt:variant>
      <vt:variant>
        <vt:lpwstr/>
      </vt:variant>
      <vt:variant>
        <vt:i4>2752564</vt:i4>
      </vt:variant>
      <vt:variant>
        <vt:i4>171</vt:i4>
      </vt:variant>
      <vt:variant>
        <vt:i4>0</vt:i4>
      </vt:variant>
      <vt:variant>
        <vt:i4>5</vt:i4>
      </vt:variant>
      <vt:variant>
        <vt:lpwstr>https://education.nsw.gov.au/about-us/strategies-and-reports/plan-for-nsw-public-education</vt:lpwstr>
      </vt:variant>
      <vt:variant>
        <vt:lpwstr/>
      </vt:variant>
      <vt:variant>
        <vt:i4>1179698</vt:i4>
      </vt:variant>
      <vt:variant>
        <vt:i4>164</vt:i4>
      </vt:variant>
      <vt:variant>
        <vt:i4>0</vt:i4>
      </vt:variant>
      <vt:variant>
        <vt:i4>5</vt:i4>
      </vt:variant>
      <vt:variant>
        <vt:lpwstr/>
      </vt:variant>
      <vt:variant>
        <vt:lpwstr>_Toc230347429</vt:lpwstr>
      </vt:variant>
      <vt:variant>
        <vt:i4>1179698</vt:i4>
      </vt:variant>
      <vt:variant>
        <vt:i4>158</vt:i4>
      </vt:variant>
      <vt:variant>
        <vt:i4>0</vt:i4>
      </vt:variant>
      <vt:variant>
        <vt:i4>5</vt:i4>
      </vt:variant>
      <vt:variant>
        <vt:lpwstr/>
      </vt:variant>
      <vt:variant>
        <vt:lpwstr>_Toc230347428</vt:lpwstr>
      </vt:variant>
      <vt:variant>
        <vt:i4>1179698</vt:i4>
      </vt:variant>
      <vt:variant>
        <vt:i4>152</vt:i4>
      </vt:variant>
      <vt:variant>
        <vt:i4>0</vt:i4>
      </vt:variant>
      <vt:variant>
        <vt:i4>5</vt:i4>
      </vt:variant>
      <vt:variant>
        <vt:lpwstr/>
      </vt:variant>
      <vt:variant>
        <vt:lpwstr>_Toc230347427</vt:lpwstr>
      </vt:variant>
      <vt:variant>
        <vt:i4>1179698</vt:i4>
      </vt:variant>
      <vt:variant>
        <vt:i4>146</vt:i4>
      </vt:variant>
      <vt:variant>
        <vt:i4>0</vt:i4>
      </vt:variant>
      <vt:variant>
        <vt:i4>5</vt:i4>
      </vt:variant>
      <vt:variant>
        <vt:lpwstr/>
      </vt:variant>
      <vt:variant>
        <vt:lpwstr>_Toc230347426</vt:lpwstr>
      </vt:variant>
      <vt:variant>
        <vt:i4>1179698</vt:i4>
      </vt:variant>
      <vt:variant>
        <vt:i4>140</vt:i4>
      </vt:variant>
      <vt:variant>
        <vt:i4>0</vt:i4>
      </vt:variant>
      <vt:variant>
        <vt:i4>5</vt:i4>
      </vt:variant>
      <vt:variant>
        <vt:lpwstr/>
      </vt:variant>
      <vt:variant>
        <vt:lpwstr>_Toc230347425</vt:lpwstr>
      </vt:variant>
      <vt:variant>
        <vt:i4>1179698</vt:i4>
      </vt:variant>
      <vt:variant>
        <vt:i4>134</vt:i4>
      </vt:variant>
      <vt:variant>
        <vt:i4>0</vt:i4>
      </vt:variant>
      <vt:variant>
        <vt:i4>5</vt:i4>
      </vt:variant>
      <vt:variant>
        <vt:lpwstr/>
      </vt:variant>
      <vt:variant>
        <vt:lpwstr>_Toc230347424</vt:lpwstr>
      </vt:variant>
      <vt:variant>
        <vt:i4>1179698</vt:i4>
      </vt:variant>
      <vt:variant>
        <vt:i4>128</vt:i4>
      </vt:variant>
      <vt:variant>
        <vt:i4>0</vt:i4>
      </vt:variant>
      <vt:variant>
        <vt:i4>5</vt:i4>
      </vt:variant>
      <vt:variant>
        <vt:lpwstr/>
      </vt:variant>
      <vt:variant>
        <vt:lpwstr>_Toc230347423</vt:lpwstr>
      </vt:variant>
      <vt:variant>
        <vt:i4>1179698</vt:i4>
      </vt:variant>
      <vt:variant>
        <vt:i4>122</vt:i4>
      </vt:variant>
      <vt:variant>
        <vt:i4>0</vt:i4>
      </vt:variant>
      <vt:variant>
        <vt:i4>5</vt:i4>
      </vt:variant>
      <vt:variant>
        <vt:lpwstr/>
      </vt:variant>
      <vt:variant>
        <vt:lpwstr>_Toc230347422</vt:lpwstr>
      </vt:variant>
      <vt:variant>
        <vt:i4>1179698</vt:i4>
      </vt:variant>
      <vt:variant>
        <vt:i4>116</vt:i4>
      </vt:variant>
      <vt:variant>
        <vt:i4>0</vt:i4>
      </vt:variant>
      <vt:variant>
        <vt:i4>5</vt:i4>
      </vt:variant>
      <vt:variant>
        <vt:lpwstr/>
      </vt:variant>
      <vt:variant>
        <vt:lpwstr>_Toc230347421</vt:lpwstr>
      </vt:variant>
      <vt:variant>
        <vt:i4>1179698</vt:i4>
      </vt:variant>
      <vt:variant>
        <vt:i4>110</vt:i4>
      </vt:variant>
      <vt:variant>
        <vt:i4>0</vt:i4>
      </vt:variant>
      <vt:variant>
        <vt:i4>5</vt:i4>
      </vt:variant>
      <vt:variant>
        <vt:lpwstr/>
      </vt:variant>
      <vt:variant>
        <vt:lpwstr>_Toc230347420</vt:lpwstr>
      </vt:variant>
      <vt:variant>
        <vt:i4>1114162</vt:i4>
      </vt:variant>
      <vt:variant>
        <vt:i4>104</vt:i4>
      </vt:variant>
      <vt:variant>
        <vt:i4>0</vt:i4>
      </vt:variant>
      <vt:variant>
        <vt:i4>5</vt:i4>
      </vt:variant>
      <vt:variant>
        <vt:lpwstr/>
      </vt:variant>
      <vt:variant>
        <vt:lpwstr>_Toc230347419</vt:lpwstr>
      </vt:variant>
      <vt:variant>
        <vt:i4>1114162</vt:i4>
      </vt:variant>
      <vt:variant>
        <vt:i4>98</vt:i4>
      </vt:variant>
      <vt:variant>
        <vt:i4>0</vt:i4>
      </vt:variant>
      <vt:variant>
        <vt:i4>5</vt:i4>
      </vt:variant>
      <vt:variant>
        <vt:lpwstr/>
      </vt:variant>
      <vt:variant>
        <vt:lpwstr>_Toc230347418</vt:lpwstr>
      </vt:variant>
      <vt:variant>
        <vt:i4>1114162</vt:i4>
      </vt:variant>
      <vt:variant>
        <vt:i4>92</vt:i4>
      </vt:variant>
      <vt:variant>
        <vt:i4>0</vt:i4>
      </vt:variant>
      <vt:variant>
        <vt:i4>5</vt:i4>
      </vt:variant>
      <vt:variant>
        <vt:lpwstr/>
      </vt:variant>
      <vt:variant>
        <vt:lpwstr>_Toc230347417</vt:lpwstr>
      </vt:variant>
      <vt:variant>
        <vt:i4>1114162</vt:i4>
      </vt:variant>
      <vt:variant>
        <vt:i4>86</vt:i4>
      </vt:variant>
      <vt:variant>
        <vt:i4>0</vt:i4>
      </vt:variant>
      <vt:variant>
        <vt:i4>5</vt:i4>
      </vt:variant>
      <vt:variant>
        <vt:lpwstr/>
      </vt:variant>
      <vt:variant>
        <vt:lpwstr>_Toc230347416</vt:lpwstr>
      </vt:variant>
      <vt:variant>
        <vt:i4>1114162</vt:i4>
      </vt:variant>
      <vt:variant>
        <vt:i4>80</vt:i4>
      </vt:variant>
      <vt:variant>
        <vt:i4>0</vt:i4>
      </vt:variant>
      <vt:variant>
        <vt:i4>5</vt:i4>
      </vt:variant>
      <vt:variant>
        <vt:lpwstr/>
      </vt:variant>
      <vt:variant>
        <vt:lpwstr>_Toc230347415</vt:lpwstr>
      </vt:variant>
      <vt:variant>
        <vt:i4>1114162</vt:i4>
      </vt:variant>
      <vt:variant>
        <vt:i4>74</vt:i4>
      </vt:variant>
      <vt:variant>
        <vt:i4>0</vt:i4>
      </vt:variant>
      <vt:variant>
        <vt:i4>5</vt:i4>
      </vt:variant>
      <vt:variant>
        <vt:lpwstr/>
      </vt:variant>
      <vt:variant>
        <vt:lpwstr>_Toc230347414</vt:lpwstr>
      </vt:variant>
      <vt:variant>
        <vt:i4>1114162</vt:i4>
      </vt:variant>
      <vt:variant>
        <vt:i4>68</vt:i4>
      </vt:variant>
      <vt:variant>
        <vt:i4>0</vt:i4>
      </vt:variant>
      <vt:variant>
        <vt:i4>5</vt:i4>
      </vt:variant>
      <vt:variant>
        <vt:lpwstr/>
      </vt:variant>
      <vt:variant>
        <vt:lpwstr>_Toc230347413</vt:lpwstr>
      </vt:variant>
      <vt:variant>
        <vt:i4>1114162</vt:i4>
      </vt:variant>
      <vt:variant>
        <vt:i4>62</vt:i4>
      </vt:variant>
      <vt:variant>
        <vt:i4>0</vt:i4>
      </vt:variant>
      <vt:variant>
        <vt:i4>5</vt:i4>
      </vt:variant>
      <vt:variant>
        <vt:lpwstr/>
      </vt:variant>
      <vt:variant>
        <vt:lpwstr>_Toc230347412</vt:lpwstr>
      </vt:variant>
      <vt:variant>
        <vt:i4>1114162</vt:i4>
      </vt:variant>
      <vt:variant>
        <vt:i4>56</vt:i4>
      </vt:variant>
      <vt:variant>
        <vt:i4>0</vt:i4>
      </vt:variant>
      <vt:variant>
        <vt:i4>5</vt:i4>
      </vt:variant>
      <vt:variant>
        <vt:lpwstr/>
      </vt:variant>
      <vt:variant>
        <vt:lpwstr>_Toc230347411</vt:lpwstr>
      </vt:variant>
      <vt:variant>
        <vt:i4>1114162</vt:i4>
      </vt:variant>
      <vt:variant>
        <vt:i4>50</vt:i4>
      </vt:variant>
      <vt:variant>
        <vt:i4>0</vt:i4>
      </vt:variant>
      <vt:variant>
        <vt:i4>5</vt:i4>
      </vt:variant>
      <vt:variant>
        <vt:lpwstr/>
      </vt:variant>
      <vt:variant>
        <vt:lpwstr>_Toc230347410</vt:lpwstr>
      </vt:variant>
      <vt:variant>
        <vt:i4>1048626</vt:i4>
      </vt:variant>
      <vt:variant>
        <vt:i4>44</vt:i4>
      </vt:variant>
      <vt:variant>
        <vt:i4>0</vt:i4>
      </vt:variant>
      <vt:variant>
        <vt:i4>5</vt:i4>
      </vt:variant>
      <vt:variant>
        <vt:lpwstr/>
      </vt:variant>
      <vt:variant>
        <vt:lpwstr>_Toc230347409</vt:lpwstr>
      </vt:variant>
      <vt:variant>
        <vt:i4>1048626</vt:i4>
      </vt:variant>
      <vt:variant>
        <vt:i4>38</vt:i4>
      </vt:variant>
      <vt:variant>
        <vt:i4>0</vt:i4>
      </vt:variant>
      <vt:variant>
        <vt:i4>5</vt:i4>
      </vt:variant>
      <vt:variant>
        <vt:lpwstr/>
      </vt:variant>
      <vt:variant>
        <vt:lpwstr>_Toc230347408</vt:lpwstr>
      </vt:variant>
      <vt:variant>
        <vt:i4>1048626</vt:i4>
      </vt:variant>
      <vt:variant>
        <vt:i4>32</vt:i4>
      </vt:variant>
      <vt:variant>
        <vt:i4>0</vt:i4>
      </vt:variant>
      <vt:variant>
        <vt:i4>5</vt:i4>
      </vt:variant>
      <vt:variant>
        <vt:lpwstr/>
      </vt:variant>
      <vt:variant>
        <vt:lpwstr>_Toc230347407</vt:lpwstr>
      </vt:variant>
      <vt:variant>
        <vt:i4>1048626</vt:i4>
      </vt:variant>
      <vt:variant>
        <vt:i4>26</vt:i4>
      </vt:variant>
      <vt:variant>
        <vt:i4>0</vt:i4>
      </vt:variant>
      <vt:variant>
        <vt:i4>5</vt:i4>
      </vt:variant>
      <vt:variant>
        <vt:lpwstr/>
      </vt:variant>
      <vt:variant>
        <vt:lpwstr>_Toc230347406</vt:lpwstr>
      </vt:variant>
      <vt:variant>
        <vt:i4>1048626</vt:i4>
      </vt:variant>
      <vt:variant>
        <vt:i4>20</vt:i4>
      </vt:variant>
      <vt:variant>
        <vt:i4>0</vt:i4>
      </vt:variant>
      <vt:variant>
        <vt:i4>5</vt:i4>
      </vt:variant>
      <vt:variant>
        <vt:lpwstr/>
      </vt:variant>
      <vt:variant>
        <vt:lpwstr>_Toc230347405</vt:lpwstr>
      </vt:variant>
      <vt:variant>
        <vt:i4>1048626</vt:i4>
      </vt:variant>
      <vt:variant>
        <vt:i4>14</vt:i4>
      </vt:variant>
      <vt:variant>
        <vt:i4>0</vt:i4>
      </vt:variant>
      <vt:variant>
        <vt:i4>5</vt:i4>
      </vt:variant>
      <vt:variant>
        <vt:lpwstr/>
      </vt:variant>
      <vt:variant>
        <vt:lpwstr>_Toc230347404</vt:lpwstr>
      </vt:variant>
      <vt:variant>
        <vt:i4>1048626</vt:i4>
      </vt:variant>
      <vt:variant>
        <vt:i4>8</vt:i4>
      </vt:variant>
      <vt:variant>
        <vt:i4>0</vt:i4>
      </vt:variant>
      <vt:variant>
        <vt:i4>5</vt:i4>
      </vt:variant>
      <vt:variant>
        <vt:lpwstr/>
      </vt:variant>
      <vt:variant>
        <vt:lpwstr>_Toc230347403</vt:lpwstr>
      </vt:variant>
      <vt:variant>
        <vt:i4>1048626</vt:i4>
      </vt:variant>
      <vt:variant>
        <vt:i4>2</vt:i4>
      </vt:variant>
      <vt:variant>
        <vt:i4>0</vt:i4>
      </vt:variant>
      <vt:variant>
        <vt:i4>5</vt:i4>
      </vt:variant>
      <vt:variant>
        <vt:lpwstr/>
      </vt:variant>
      <vt:variant>
        <vt:lpwstr>_Toc230347402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Moore</dc:creator>
  <cp:keywords/>
  <dc:description/>
  <cp:lastModifiedBy>Hannah Courtney (Hannah Courtney)</cp:lastModifiedBy>
  <cp:revision>38</cp:revision>
  <cp:lastPrinted>2026-05-21T00:09:00Z</cp:lastPrinted>
  <dcterms:created xsi:type="dcterms:W3CDTF">2026-05-22T19:59:00Z</dcterms:created>
  <dcterms:modified xsi:type="dcterms:W3CDTF">2026-06-22T07:16:00Z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0x0101004FE186F8962CF641B696ADA514ACF6DD</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