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1361BEF0" w:rsidR="00ED3B04" w:rsidRPr="001450C0" w:rsidRDefault="00910707" w:rsidP="00910707">
      <w:pPr>
        <w:pStyle w:val="Pre-Title"/>
        <w:spacing w:after="1320"/>
      </w:pPr>
      <w:r>
        <w:t>202</w:t>
      </w:r>
      <w:r w:rsidR="009B51D0">
        <w:t>5</w:t>
      </w:r>
      <w:r>
        <w:t xml:space="preserve"> </w:t>
      </w:r>
      <w:r w:rsidR="00ED3B04" w:rsidRPr="001450C0">
        <w:t xml:space="preserve">Premier’s </w:t>
      </w:r>
      <w:r w:rsidR="00821F89">
        <w:t xml:space="preserve">Inclusive Education </w:t>
      </w:r>
      <w:r w:rsidR="00ED3B04" w:rsidRPr="001450C0">
        <w:t>Scholarship</w:t>
      </w:r>
    </w:p>
    <w:p w14:paraId="0011C0C3" w14:textId="2A6A980E" w:rsidR="00ED3B04" w:rsidRPr="00C509F6" w:rsidRDefault="00821F89" w:rsidP="00C509F6">
      <w:pPr>
        <w:pStyle w:val="Title"/>
      </w:pPr>
      <w:r>
        <w:t>Dumb, lazy, disruptive?</w:t>
      </w:r>
    </w:p>
    <w:p w14:paraId="441CB682" w14:textId="69397363" w:rsidR="00ED3B04" w:rsidRPr="001450C0" w:rsidRDefault="00821F89" w:rsidP="00ED3B04">
      <w:pPr>
        <w:pStyle w:val="Subtitle"/>
        <w:rPr>
          <w:rFonts w:eastAsia="Tahoma"/>
        </w:rPr>
      </w:pPr>
      <w:r>
        <w:rPr>
          <w:rFonts w:eastAsia="Tahoma"/>
        </w:rPr>
        <w:t>Changing the narrative for students with dyslexia in inclusive classrooms</w:t>
      </w:r>
    </w:p>
    <w:p w14:paraId="1C925F83" w14:textId="334270CC" w:rsidR="00ED3B04" w:rsidRPr="00943538" w:rsidRDefault="00821F89" w:rsidP="00910707">
      <w:pPr>
        <w:pStyle w:val="Author"/>
        <w:spacing w:before="1320"/>
      </w:pPr>
      <w:r>
        <w:t>Sophie Evans</w:t>
      </w:r>
    </w:p>
    <w:p w14:paraId="3666F43D" w14:textId="53B56874" w:rsidR="00ED3B04" w:rsidRDefault="00821F89" w:rsidP="00910707">
      <w:pPr>
        <w:spacing w:after="0"/>
      </w:pPr>
      <w:r>
        <w:t>Palm Avenue School: NSW Centre for Effective Reading</w:t>
      </w:r>
    </w:p>
    <w:p w14:paraId="2F96F7D5" w14:textId="6F9AB4A7" w:rsidR="00821F89" w:rsidRDefault="00821F89" w:rsidP="00910707">
      <w:pPr>
        <w:spacing w:after="0"/>
      </w:pPr>
      <w:r>
        <w:t>Chalmers Road School</w:t>
      </w:r>
    </w:p>
    <w:p w14:paraId="26B4A539" w14:textId="15AC5308" w:rsidR="00ED3B04" w:rsidRDefault="00ED3B04" w:rsidP="00910707">
      <w:pPr>
        <w:pStyle w:val="Sponsor"/>
        <w:spacing w:before="1320"/>
      </w:pPr>
      <w:r w:rsidRPr="001450C0">
        <w:t>Sponsored by</w:t>
      </w:r>
      <w:r w:rsidR="00821F89">
        <w:t xml:space="preserve"> the NSW Government</w:t>
      </w:r>
    </w:p>
    <w:p w14:paraId="7B33461C" w14:textId="2CBF655F" w:rsidR="00EC0ED6" w:rsidRDefault="00821F89" w:rsidP="000255B4">
      <w:r>
        <w:rPr>
          <w:noProof/>
        </w:rPr>
        <w:drawing>
          <wp:inline distT="0" distB="0" distL="0" distR="0" wp14:anchorId="62DD537C" wp14:editId="1F8277A0">
            <wp:extent cx="1262959" cy="1331810"/>
            <wp:effectExtent l="0" t="0" r="0" b="1905"/>
            <wp:docPr id="794865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6532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4452" cy="1333384"/>
                    </a:xfrm>
                    <a:prstGeom prst="rect">
                      <a:avLst/>
                    </a:prstGeom>
                  </pic:spPr>
                </pic:pic>
              </a:graphicData>
            </a:graphic>
          </wp:inline>
        </w:drawing>
      </w:r>
    </w:p>
    <w:p w14:paraId="7915882B" w14:textId="272AC739" w:rsidR="00F1653C" w:rsidRPr="00EC0ED6" w:rsidRDefault="00F1653C" w:rsidP="000255B4">
      <w:pPr>
        <w:sectPr w:rsidR="00F1653C" w:rsidRPr="00EC0ED6" w:rsidSect="00720CAA">
          <w:footerReference w:type="default" r:id="rId13"/>
          <w:footerReference w:type="first" r:id="rId14"/>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42FFD15C" w14:textId="0321B6B1" w:rsidR="00821F89" w:rsidRDefault="00821F89" w:rsidP="00821F89">
      <w:r>
        <w:t xml:space="preserve">Dyslexia is a specific learning disorder characterised by difficulties with accurate and fluent word recognition as well as poor spelling and decoding abilities. </w:t>
      </w:r>
      <w:r w:rsidRPr="007C2F51">
        <w:t>Due to a lack of awareness and understanding</w:t>
      </w:r>
      <w:r w:rsidRPr="004A019F">
        <w:t>, students with dyslexia are</w:t>
      </w:r>
      <w:r w:rsidRPr="007C2F51">
        <w:t xml:space="preserve"> often</w:t>
      </w:r>
      <w:r w:rsidRPr="004A019F">
        <w:t xml:space="preserve"> misunderstood as being inattentive, unmotivated, or simply disruptive. These assumptions </w:t>
      </w:r>
      <w:r w:rsidRPr="00EC750D">
        <w:t xml:space="preserve">can lead to students </w:t>
      </w:r>
      <w:r>
        <w:t>falling behind</w:t>
      </w:r>
      <w:r w:rsidRPr="00EC750D">
        <w:t xml:space="preserve"> their peers</w:t>
      </w:r>
      <w:r>
        <w:t>, struggling to access the curriculum and</w:t>
      </w:r>
      <w:r w:rsidRPr="00EC750D">
        <w:t xml:space="preserve"> being unable </w:t>
      </w:r>
      <w:r>
        <w:t>to effectively</w:t>
      </w:r>
      <w:r w:rsidRPr="00EC750D">
        <w:t xml:space="preserve"> demonstrate their knowledge through assessment. </w:t>
      </w:r>
      <w:r>
        <w:t>Without sufficient support, the learning gap widens as</w:t>
      </w:r>
      <w:r w:rsidRPr="00EC750D">
        <w:t xml:space="preserve"> </w:t>
      </w:r>
      <w:r>
        <w:t>they progress through school</w:t>
      </w:r>
      <w:r w:rsidRPr="00EC750D">
        <w:t>, as they are expected to read to learn</w:t>
      </w:r>
      <w:r w:rsidR="007B5BDB">
        <w:t>,</w:t>
      </w:r>
      <w:r w:rsidRPr="00EC750D">
        <w:t xml:space="preserve"> </w:t>
      </w:r>
      <w:r>
        <w:t>despite still trying to learn to read.</w:t>
      </w:r>
      <w:r w:rsidRPr="00EC750D">
        <w:t xml:space="preserve"> </w:t>
      </w:r>
    </w:p>
    <w:p w14:paraId="6B0F96ED" w14:textId="743C8AD7" w:rsidR="00821F89" w:rsidRPr="004C3709" w:rsidRDefault="00821F89" w:rsidP="00821F89">
      <w:r w:rsidRPr="004C3709">
        <w:t xml:space="preserve">The challenges currently faced by students with dyslexia in NSW classrooms reflects the findings of recent studies that suggest the needs of students with dyslexia </w:t>
      </w:r>
      <w:r w:rsidR="007B5BDB">
        <w:t>‘</w:t>
      </w:r>
      <w:r w:rsidRPr="004C3709">
        <w:t>…are rarely met in the Australian school system</w:t>
      </w:r>
      <w:r w:rsidR="007B5BDB">
        <w:t>’</w:t>
      </w:r>
      <w:r w:rsidRPr="004C3709">
        <w:t xml:space="preserve"> (Nevill &amp; Forsey, 2022). </w:t>
      </w:r>
      <w:r w:rsidRPr="00294100">
        <w:t xml:space="preserve">This report will explore the strategies needed to ensure students with dyslexia can access the curriculum and achieve their full potential. It also examines </w:t>
      </w:r>
      <w:r w:rsidRPr="004A019F">
        <w:t>the tools, knowledge</w:t>
      </w:r>
      <w:r>
        <w:t>, and professional learning</w:t>
      </w:r>
      <w:r w:rsidRPr="004A019F">
        <w:t xml:space="preserve"> </w:t>
      </w:r>
      <w:r w:rsidRPr="00294100">
        <w:t xml:space="preserve">teachers need </w:t>
      </w:r>
      <w:r w:rsidRPr="004A019F">
        <w:t>to</w:t>
      </w:r>
      <w:r>
        <w:t xml:space="preserve"> feel confident in</w:t>
      </w:r>
      <w:r w:rsidRPr="004A019F">
        <w:t xml:space="preserve"> </w:t>
      </w:r>
      <w:r w:rsidRPr="00294100">
        <w:t>using evidence-based, explicit teaching practices</w:t>
      </w:r>
      <w:r w:rsidRPr="004A019F">
        <w:t xml:space="preserve"> </w:t>
      </w:r>
      <w:r>
        <w:t>to meet</w:t>
      </w:r>
      <w:r w:rsidRPr="004A019F">
        <w:t xml:space="preserve"> diverse learning needs</w:t>
      </w:r>
      <w:r w:rsidRPr="00294100">
        <w:t xml:space="preserve">. </w:t>
      </w:r>
      <w:r w:rsidR="00B95ADB" w:rsidRPr="000B0419">
        <w:t>It</w:t>
      </w:r>
      <w:r w:rsidRPr="000B0419">
        <w:t xml:space="preserve"> will examine how these approaches can be implemented in </w:t>
      </w:r>
      <w:proofErr w:type="gramStart"/>
      <w:r w:rsidRPr="000B0419">
        <w:t>a</w:t>
      </w:r>
      <w:proofErr w:type="gramEnd"/>
      <w:r w:rsidRPr="000B0419">
        <w:t xml:space="preserve"> NSW context</w:t>
      </w:r>
      <w:r>
        <w:t xml:space="preserve">, including alternatives to traditional withdrawal-style interventions. </w:t>
      </w:r>
    </w:p>
    <w:p w14:paraId="76676414" w14:textId="528BBEB8" w:rsidR="00821F89" w:rsidRDefault="00821F89" w:rsidP="00ED3B04">
      <w:r w:rsidRPr="00D02430">
        <w:t>During my study tour a</w:t>
      </w:r>
      <w:r w:rsidRPr="004A019F">
        <w:t>cross Belgium, the United Kingdom, Singapore, and Melbourne, I visited schools, met with educators</w:t>
      </w:r>
      <w:r>
        <w:t xml:space="preserve"> and</w:t>
      </w:r>
      <w:r w:rsidRPr="00D02430">
        <w:t xml:space="preserve"> education leaders,</w:t>
      </w:r>
      <w:r w:rsidRPr="004A019F">
        <w:t xml:space="preserve"> policymakers, researchers, parents, and advocacy organisations, and attended leading international conferences on literacy and inclusive design.</w:t>
      </w:r>
      <w:r>
        <w:t xml:space="preserve"> By sharing the findings of my study, I hope to advocate for better support for teachers to effectively teach students with dyslexia in inclusive classrooms, and to shift the mindset from relying on withdrawal interventions to recognising that students with dyslexia can, and should, learn to read within their mainstream classroom through sustained, evidence-based teaching practices. </w:t>
      </w:r>
    </w:p>
    <w:p w14:paraId="7BD98AC6" w14:textId="77777777" w:rsidR="00ED3B04" w:rsidRPr="00ED3B04" w:rsidRDefault="005935DB" w:rsidP="00ED3B04">
      <w:pPr>
        <w:pStyle w:val="Heading1"/>
      </w:pPr>
      <w:r>
        <w:t>Focus of Study</w:t>
      </w:r>
    </w:p>
    <w:p w14:paraId="028D3297" w14:textId="77777777" w:rsidR="00821F89" w:rsidRDefault="00821F89" w:rsidP="00821F89">
      <w:pPr>
        <w:rPr>
          <w:shd w:val="clear" w:color="auto" w:fill="FFFFFF"/>
        </w:rPr>
      </w:pPr>
      <w:r>
        <w:rPr>
          <w:shd w:val="clear" w:color="auto" w:fill="FFFFFF"/>
        </w:rPr>
        <w:t>This study focused on how to better support teachers to deliver effective, inclusive literacy instruction for students with dyslexia, using evidence-based practices in mainstream classrooms. Rather than relying on withdrawal interventions, the focus was on sustainable, classroom-embedded approaches that build teacher capacity and self-efficacy, enabling students with dyslexia to access the curriculum and demonstrate their knowledge.</w:t>
      </w:r>
    </w:p>
    <w:p w14:paraId="7DDA7EDA" w14:textId="77777777" w:rsidR="00821F89" w:rsidRDefault="00821F89" w:rsidP="00C93DF1">
      <w:pPr>
        <w:spacing w:after="120"/>
        <w:rPr>
          <w:shd w:val="clear" w:color="auto" w:fill="FFFFFF"/>
        </w:rPr>
      </w:pPr>
      <w:r>
        <w:rPr>
          <w:shd w:val="clear" w:color="auto" w:fill="FFFFFF"/>
        </w:rPr>
        <w:t>This research was guided by the following questions:</w:t>
      </w:r>
    </w:p>
    <w:p w14:paraId="424173A6" w14:textId="77777777" w:rsidR="00821F89" w:rsidRPr="00821F89" w:rsidRDefault="00821F89" w:rsidP="00821F89">
      <w:pPr>
        <w:pStyle w:val="ListParagraph"/>
        <w:numPr>
          <w:ilvl w:val="0"/>
          <w:numId w:val="27"/>
        </w:numPr>
        <w:ind w:left="511" w:hanging="284"/>
      </w:pPr>
      <w:r w:rsidRPr="00821F89">
        <w:t>What knowledge, skills, and ongoing support do teachers need to effectively teach students with dyslexia in mainstream classrooms?</w:t>
      </w:r>
    </w:p>
    <w:p w14:paraId="63FE7AD9" w14:textId="77777777" w:rsidR="00821F89" w:rsidRPr="00821F89" w:rsidRDefault="00821F89" w:rsidP="00821F89">
      <w:pPr>
        <w:pStyle w:val="ListParagraph"/>
        <w:numPr>
          <w:ilvl w:val="0"/>
          <w:numId w:val="27"/>
        </w:numPr>
        <w:ind w:left="511" w:hanging="284"/>
      </w:pPr>
      <w:r w:rsidRPr="00821F89">
        <w:t>Which system structures most effectively support the inclusion of students with dyslexia in mainstream classrooms?</w:t>
      </w:r>
    </w:p>
    <w:p w14:paraId="34BBC4FA" w14:textId="77777777" w:rsidR="00821F89" w:rsidRPr="00821F89" w:rsidRDefault="00821F89" w:rsidP="00821F89">
      <w:pPr>
        <w:pStyle w:val="ListParagraph"/>
        <w:numPr>
          <w:ilvl w:val="0"/>
          <w:numId w:val="27"/>
        </w:numPr>
        <w:ind w:left="511" w:hanging="284"/>
      </w:pPr>
      <w:r w:rsidRPr="00821F89">
        <w:t>How can we shift from reliance on withdrawal models to inclusive literacy instruction that effectively meets the needs of students requiring additional intervention?</w:t>
      </w:r>
    </w:p>
    <w:p w14:paraId="2280851C" w14:textId="77777777" w:rsidR="00821F89" w:rsidRPr="00821F89" w:rsidRDefault="00821F89" w:rsidP="00C93DF1">
      <w:pPr>
        <w:pStyle w:val="ListParagraph"/>
        <w:numPr>
          <w:ilvl w:val="0"/>
          <w:numId w:val="27"/>
        </w:numPr>
        <w:spacing w:after="180"/>
        <w:ind w:left="511" w:hanging="284"/>
      </w:pPr>
      <w:r w:rsidRPr="00821F89">
        <w:t>How can students with dyslexia be empowered to understand and advocate for their own learning needs, for example, the use of assistive technology, within mainstream classrooms?</w:t>
      </w:r>
    </w:p>
    <w:p w14:paraId="1E90171A" w14:textId="65FDA01A" w:rsidR="00FB15FB" w:rsidRDefault="00821F89" w:rsidP="00FB15FB">
      <w:pPr>
        <w:rPr>
          <w:shd w:val="clear" w:color="auto" w:fill="FFFFFF"/>
        </w:rPr>
      </w:pPr>
      <w:r w:rsidRPr="00821F89">
        <w:rPr>
          <w:shd w:val="clear" w:color="auto" w:fill="FFFFFF"/>
        </w:rPr>
        <w:lastRenderedPageBreak/>
        <w:t>The findings in this report reveal that when students with dyslexia receive the right support, they can thrive alongside their peers in inclusive classrooms, and that the positive effects of inclusion benefit all learners.</w:t>
      </w:r>
      <w:r w:rsidR="00B21EEE">
        <w:rPr>
          <w:shd w:val="clear" w:color="auto" w:fill="FFFFFF"/>
        </w:rPr>
        <w:t xml:space="preserve"> </w:t>
      </w:r>
    </w:p>
    <w:p w14:paraId="18D30A07" w14:textId="77777777" w:rsidR="00ED3B04" w:rsidRPr="00ED3B04" w:rsidRDefault="005935DB" w:rsidP="00943538">
      <w:pPr>
        <w:pStyle w:val="Heading1"/>
      </w:pPr>
      <w:r>
        <w:t>Significant Learning</w:t>
      </w:r>
    </w:p>
    <w:p w14:paraId="4B03AFAD" w14:textId="30AA79DE" w:rsidR="00C93DF1" w:rsidRPr="00C93DF1" w:rsidRDefault="00C93DF1" w:rsidP="00C93DF1">
      <w:pPr>
        <w:pStyle w:val="Heading3"/>
      </w:pPr>
      <w:r w:rsidRPr="00C93DF1">
        <w:t>Attitudes towards inclusion</w:t>
      </w:r>
    </w:p>
    <w:p w14:paraId="67776107" w14:textId="670CC033" w:rsidR="00C93DF1" w:rsidRDefault="007B5BDB" w:rsidP="00C93DF1">
      <w:pPr>
        <w:pStyle w:val="Quote"/>
        <w:rPr>
          <w:shd w:val="clear" w:color="auto" w:fill="FFFFFF"/>
        </w:rPr>
      </w:pPr>
      <w:r>
        <w:rPr>
          <w:shd w:val="clear" w:color="auto" w:fill="FFFFFF"/>
        </w:rPr>
        <w:t>‘</w:t>
      </w:r>
      <w:r w:rsidR="00C93DF1" w:rsidRPr="00C93DF1">
        <w:rPr>
          <w:shd w:val="clear" w:color="auto" w:fill="FFFFFF"/>
        </w:rPr>
        <w:t>Start with one person. Lots of people will say no. Start with one and build from there</w:t>
      </w:r>
      <w:r>
        <w:rPr>
          <w:shd w:val="clear" w:color="auto" w:fill="FFFFFF"/>
        </w:rPr>
        <w:t>’</w:t>
      </w:r>
      <w:r w:rsidR="00C93DF1" w:rsidRPr="00C93DF1">
        <w:rPr>
          <w:shd w:val="clear" w:color="auto" w:fill="FFFFFF"/>
        </w:rPr>
        <w:t xml:space="preserve"> (Bianca [pseudonym], parent, personal communication, 26 March 2025).</w:t>
      </w:r>
    </w:p>
    <w:p w14:paraId="69D239EF" w14:textId="77777777" w:rsidR="00C93DF1" w:rsidRPr="00C93DF1" w:rsidRDefault="00C93DF1" w:rsidP="00C93DF1">
      <w:pPr>
        <w:spacing w:after="120"/>
        <w:rPr>
          <w:shd w:val="clear" w:color="auto" w:fill="FFFFFF"/>
        </w:rPr>
      </w:pPr>
      <w:r w:rsidRPr="00C93DF1">
        <w:rPr>
          <w:shd w:val="clear" w:color="auto" w:fill="FFFFFF"/>
        </w:rPr>
        <w:t>Attitudes towards inclusion remain a significant barrier to change across education systems. Teachers who were resistant to inclusive education shared similar concerns that inclusion would lead to:</w:t>
      </w:r>
    </w:p>
    <w:p w14:paraId="41057159" w14:textId="76C02C92" w:rsidR="00C93DF1" w:rsidRPr="00C93DF1" w:rsidRDefault="00C93DF1" w:rsidP="00C93DF1">
      <w:pPr>
        <w:pStyle w:val="ListParagraph"/>
        <w:numPr>
          <w:ilvl w:val="0"/>
          <w:numId w:val="27"/>
        </w:numPr>
        <w:ind w:left="511" w:hanging="284"/>
      </w:pPr>
      <w:r w:rsidRPr="00C93DF1">
        <w:t>increased workloads to make changes that only benefit</w:t>
      </w:r>
      <w:r w:rsidR="007B5BDB">
        <w:t xml:space="preserve"> a </w:t>
      </w:r>
      <w:r w:rsidRPr="00C93DF1">
        <w:t>small number of students</w:t>
      </w:r>
    </w:p>
    <w:p w14:paraId="08DA2FEA" w14:textId="77777777" w:rsidR="00C93DF1" w:rsidRPr="00C93DF1" w:rsidRDefault="00C93DF1" w:rsidP="00C93DF1">
      <w:pPr>
        <w:pStyle w:val="ListParagraph"/>
        <w:numPr>
          <w:ilvl w:val="0"/>
          <w:numId w:val="27"/>
        </w:numPr>
        <w:ind w:left="511" w:hanging="284"/>
      </w:pPr>
      <w:r w:rsidRPr="00C93DF1">
        <w:t>an unfair advantage for students with disability who accessed adjustments, for example, assistive technology during assessments, that were not offered to students without disability</w:t>
      </w:r>
    </w:p>
    <w:p w14:paraId="356CC98C" w14:textId="77777777" w:rsidR="00C93DF1" w:rsidRPr="00C93DF1" w:rsidRDefault="00C93DF1" w:rsidP="00C93DF1">
      <w:pPr>
        <w:pStyle w:val="ListParagraph"/>
        <w:numPr>
          <w:ilvl w:val="0"/>
          <w:numId w:val="27"/>
        </w:numPr>
        <w:spacing w:after="180"/>
        <w:ind w:left="511" w:hanging="284"/>
      </w:pPr>
      <w:r w:rsidRPr="00C93DF1">
        <w:t>disruptions to the classroom that negatively impacted students without disability.</w:t>
      </w:r>
    </w:p>
    <w:p w14:paraId="297CD9C6" w14:textId="77777777" w:rsidR="00C93DF1" w:rsidRPr="00C93DF1" w:rsidRDefault="00C93DF1" w:rsidP="00C93DF1">
      <w:pPr>
        <w:rPr>
          <w:shd w:val="clear" w:color="auto" w:fill="FFFFFF"/>
        </w:rPr>
      </w:pPr>
      <w:r w:rsidRPr="00C93DF1">
        <w:rPr>
          <w:shd w:val="clear" w:color="auto" w:fill="FFFFFF"/>
        </w:rPr>
        <w:t>Bianca, a parent who is pushing for more inclusive classrooms in Belgian schools, noted that successful inclusion requires breaking the cycle of resistance: Teachers who were themselves educated in segregated settings may view those models positively and therefore be more likely to resist inclusive approaches in their own classrooms. By advocating for inclusive education now, the next generation of teachers will grow up experiencing inclusive classrooms as the norm. As a result, they will be more likely to embrace inclusion, having seen firsthand that it is both effective and nothing to fear.</w:t>
      </w:r>
    </w:p>
    <w:p w14:paraId="35BB5992" w14:textId="77777777" w:rsidR="00C93DF1" w:rsidRPr="00C93DF1" w:rsidRDefault="00C93DF1" w:rsidP="00C93DF1">
      <w:pPr>
        <w:rPr>
          <w:shd w:val="clear" w:color="auto" w:fill="FFFFFF"/>
        </w:rPr>
      </w:pPr>
      <w:r w:rsidRPr="00C93DF1">
        <w:rPr>
          <w:shd w:val="clear" w:color="auto" w:fill="FFFFFF"/>
        </w:rPr>
        <w:t xml:space="preserve">Changing mindsets takes time, persistence and strategic leadership. Successful schools began with teachers who were already open to inclusion, showcasing their practice to influence others. </w:t>
      </w:r>
    </w:p>
    <w:p w14:paraId="6F680B4E" w14:textId="436375A7" w:rsidR="00C93DF1" w:rsidRPr="00C93DF1" w:rsidRDefault="00C93DF1" w:rsidP="00C93DF1">
      <w:pPr>
        <w:rPr>
          <w:shd w:val="clear" w:color="auto" w:fill="FFFFFF"/>
        </w:rPr>
      </w:pPr>
      <w:r w:rsidRPr="00C93DF1">
        <w:rPr>
          <w:shd w:val="clear" w:color="auto" w:fill="FFFFFF"/>
        </w:rPr>
        <w:t xml:space="preserve">NSW schools face similar challenges, particularly when inclusion is perceived as time-intensive, unfair to students without disability, and disruptive. It is therefore important for school leaders to cultivate a schoolwide expectation for inclusion, normalise accommodations, and model success </w:t>
      </w:r>
      <w:r w:rsidR="009211E1" w:rsidRPr="00C93DF1">
        <w:rPr>
          <w:shd w:val="clear" w:color="auto" w:fill="FFFFFF"/>
        </w:rPr>
        <w:t>to</w:t>
      </w:r>
      <w:r w:rsidRPr="00C93DF1">
        <w:rPr>
          <w:shd w:val="clear" w:color="auto" w:fill="FFFFFF"/>
        </w:rPr>
        <w:t xml:space="preserve"> advocate for inclusive education and increase the willingness and confidence of teachers in supporting students with diverse needs, including dyslexia. </w:t>
      </w:r>
    </w:p>
    <w:p w14:paraId="2A8FCE65" w14:textId="348C2578" w:rsidR="00C93DF1" w:rsidRPr="00C93DF1" w:rsidRDefault="00C93DF1" w:rsidP="00C93DF1">
      <w:pPr>
        <w:pStyle w:val="Heading3"/>
      </w:pPr>
      <w:r w:rsidRPr="00C93DF1">
        <w:t>Effective teacher training</w:t>
      </w:r>
    </w:p>
    <w:p w14:paraId="69EDB42F" w14:textId="132D1058" w:rsidR="00C93DF1" w:rsidRDefault="007B5BDB" w:rsidP="00C93DF1">
      <w:pPr>
        <w:pStyle w:val="Quote"/>
        <w:rPr>
          <w:shd w:val="clear" w:color="auto" w:fill="FFFFFF"/>
        </w:rPr>
      </w:pPr>
      <w:r>
        <w:rPr>
          <w:shd w:val="clear" w:color="auto" w:fill="FFFFFF"/>
        </w:rPr>
        <w:t>‘</w:t>
      </w:r>
      <w:r w:rsidR="00C93DF1" w:rsidRPr="00C93DF1">
        <w:rPr>
          <w:shd w:val="clear" w:color="auto" w:fill="FFFFFF"/>
        </w:rPr>
        <w:t>Teachers currently do not get enough training to teach in inclusive classrooms</w:t>
      </w:r>
      <w:r>
        <w:rPr>
          <w:shd w:val="clear" w:color="auto" w:fill="FFFFFF"/>
        </w:rPr>
        <w:t>’</w:t>
      </w:r>
      <w:r w:rsidR="00C93DF1" w:rsidRPr="00C93DF1">
        <w:rPr>
          <w:shd w:val="clear" w:color="auto" w:fill="FFFFFF"/>
        </w:rPr>
        <w:t xml:space="preserve"> (Professor Elisabeth De Schauwer, Ghent University, personal communication, 31 March 2025).</w:t>
      </w:r>
    </w:p>
    <w:p w14:paraId="5F265174" w14:textId="106AD7FA" w:rsidR="00C93DF1" w:rsidRPr="00C93DF1" w:rsidRDefault="00C93DF1" w:rsidP="00C93DF1">
      <w:pPr>
        <w:rPr>
          <w:shd w:val="clear" w:color="auto" w:fill="FFFFFF"/>
        </w:rPr>
      </w:pPr>
      <w:r w:rsidRPr="00C93DF1">
        <w:rPr>
          <w:shd w:val="clear" w:color="auto" w:fill="FFFFFF"/>
        </w:rPr>
        <w:t>Teachers are more open to including and supporting students with dyslexia in their classroom when they receive effective training</w:t>
      </w:r>
      <w:r w:rsidR="007B5BDB">
        <w:rPr>
          <w:shd w:val="clear" w:color="auto" w:fill="FFFFFF"/>
        </w:rPr>
        <w:t>, ongoing support,</w:t>
      </w:r>
      <w:r w:rsidRPr="00C93DF1">
        <w:rPr>
          <w:shd w:val="clear" w:color="auto" w:fill="FFFFFF"/>
        </w:rPr>
        <w:t xml:space="preserve"> and mentoring. Without this foundation, they may feel overwhelmed, underprepared, and discouraged. </w:t>
      </w:r>
    </w:p>
    <w:p w14:paraId="5C0FBBEF" w14:textId="3B900AFC" w:rsidR="00C93DF1" w:rsidRPr="00C93DF1" w:rsidRDefault="00D77C9A" w:rsidP="00C93DF1">
      <w:pPr>
        <w:rPr>
          <w:shd w:val="clear" w:color="auto" w:fill="FFFFFF"/>
        </w:rPr>
      </w:pPr>
      <w:r>
        <w:rPr>
          <w:shd w:val="clear" w:color="auto" w:fill="FFFFFF"/>
        </w:rPr>
        <w:t>There are s</w:t>
      </w:r>
      <w:r w:rsidR="00C93DF1" w:rsidRPr="00C93DF1">
        <w:rPr>
          <w:shd w:val="clear" w:color="auto" w:fill="FFFFFF"/>
        </w:rPr>
        <w:t xml:space="preserve">everal </w:t>
      </w:r>
      <w:r w:rsidR="0007458E">
        <w:rPr>
          <w:shd w:val="clear" w:color="auto" w:fill="FFFFFF"/>
        </w:rPr>
        <w:t xml:space="preserve">ongoing </w:t>
      </w:r>
      <w:r w:rsidR="00C93DF1" w:rsidRPr="00C93DF1">
        <w:rPr>
          <w:shd w:val="clear" w:color="auto" w:fill="FFFFFF"/>
        </w:rPr>
        <w:t xml:space="preserve">challenges </w:t>
      </w:r>
      <w:r w:rsidR="0007458E">
        <w:rPr>
          <w:shd w:val="clear" w:color="auto" w:fill="FFFFFF"/>
        </w:rPr>
        <w:t xml:space="preserve">to implementing truly </w:t>
      </w:r>
      <w:r w:rsidR="00C93DF1" w:rsidRPr="00C93DF1">
        <w:rPr>
          <w:shd w:val="clear" w:color="auto" w:fill="FFFFFF"/>
        </w:rPr>
        <w:t>inclusive practice</w:t>
      </w:r>
      <w:r w:rsidR="0007458E">
        <w:rPr>
          <w:shd w:val="clear" w:color="auto" w:fill="FFFFFF"/>
        </w:rPr>
        <w:t>s</w:t>
      </w:r>
      <w:r w:rsidR="00C93DF1" w:rsidRPr="00C93DF1">
        <w:rPr>
          <w:shd w:val="clear" w:color="auto" w:fill="FFFFFF"/>
        </w:rPr>
        <w:t xml:space="preserve"> across different </w:t>
      </w:r>
      <w:r w:rsidR="0007458E">
        <w:rPr>
          <w:shd w:val="clear" w:color="auto" w:fill="FFFFFF"/>
        </w:rPr>
        <w:t>educational</w:t>
      </w:r>
      <w:r w:rsidR="00C93DF1" w:rsidRPr="00C93DF1">
        <w:rPr>
          <w:shd w:val="clear" w:color="auto" w:fill="FFFFFF"/>
        </w:rPr>
        <w:t xml:space="preserve"> contexts. University training can be inadequate. </w:t>
      </w:r>
      <w:r w:rsidR="00B70D1E">
        <w:rPr>
          <w:shd w:val="clear" w:color="auto" w:fill="FFFFFF"/>
        </w:rPr>
        <w:t>E</w:t>
      </w:r>
      <w:r w:rsidR="007612AA" w:rsidRPr="007612AA">
        <w:rPr>
          <w:shd w:val="clear" w:color="auto" w:fill="FFFFFF"/>
        </w:rPr>
        <w:t>arly career teachers may encounter differences between university training and classroom realities</w:t>
      </w:r>
      <w:r w:rsidR="005E3A64">
        <w:rPr>
          <w:shd w:val="clear" w:color="auto" w:fill="FFFFFF"/>
        </w:rPr>
        <w:t xml:space="preserve">, </w:t>
      </w:r>
      <w:r w:rsidR="005E3A64" w:rsidRPr="005E3A64">
        <w:rPr>
          <w:shd w:val="clear" w:color="auto" w:fill="FFFFFF"/>
        </w:rPr>
        <w:t>but schools increasingly provide professional learning and mentoring to support this transition. </w:t>
      </w:r>
      <w:r w:rsidR="00C93DF1" w:rsidRPr="00C93DF1">
        <w:rPr>
          <w:shd w:val="clear" w:color="auto" w:fill="FFFFFF"/>
        </w:rPr>
        <w:t xml:space="preserve">Additionally, when only one or two </w:t>
      </w:r>
      <w:r w:rsidR="00E53353">
        <w:rPr>
          <w:shd w:val="clear" w:color="auto" w:fill="FFFFFF"/>
        </w:rPr>
        <w:lastRenderedPageBreak/>
        <w:t xml:space="preserve">school </w:t>
      </w:r>
      <w:r w:rsidR="00C93DF1" w:rsidRPr="00C93DF1">
        <w:rPr>
          <w:shd w:val="clear" w:color="auto" w:fill="FFFFFF"/>
        </w:rPr>
        <w:t>staff are trained in evidence-based approaches, schools become vulnerable to losing expertise if those teachers leave.</w:t>
      </w:r>
    </w:p>
    <w:p w14:paraId="62A9B622" w14:textId="77777777" w:rsidR="00C93DF1" w:rsidRPr="00C93DF1" w:rsidRDefault="00C93DF1" w:rsidP="00C93DF1">
      <w:pPr>
        <w:spacing w:after="120"/>
        <w:rPr>
          <w:shd w:val="clear" w:color="auto" w:fill="FFFFFF"/>
        </w:rPr>
      </w:pPr>
      <w:r w:rsidRPr="00C93DF1">
        <w:rPr>
          <w:shd w:val="clear" w:color="auto" w:fill="FFFFFF"/>
        </w:rPr>
        <w:t>To embed sustainable change, support must be structured, ongoing, and available to all staff. It must also occur in supportive, collaborative environments where teachers feel safe to acknowledge what they don’t yet know and are open to being observed and receiving constructive feedback. Teachers benefit most from:</w:t>
      </w:r>
    </w:p>
    <w:p w14:paraId="23BD2F4A" w14:textId="77777777" w:rsidR="00C93DF1" w:rsidRPr="00C93DF1" w:rsidRDefault="00C93DF1" w:rsidP="00C93DF1">
      <w:pPr>
        <w:pStyle w:val="ListParagraph"/>
        <w:numPr>
          <w:ilvl w:val="0"/>
          <w:numId w:val="27"/>
        </w:numPr>
        <w:ind w:left="511" w:hanging="284"/>
      </w:pPr>
      <w:r w:rsidRPr="00C93DF1">
        <w:t>high-quality pre-service training in evidence-based approaches to supporting students with diverse needs in the context of a mainstream classroom</w:t>
      </w:r>
    </w:p>
    <w:p w14:paraId="2BCBE3CE" w14:textId="77777777" w:rsidR="00C93DF1" w:rsidRPr="00C93DF1" w:rsidRDefault="00C93DF1" w:rsidP="00C93DF1">
      <w:pPr>
        <w:pStyle w:val="ListParagraph"/>
        <w:numPr>
          <w:ilvl w:val="0"/>
          <w:numId w:val="27"/>
        </w:numPr>
        <w:ind w:left="511" w:hanging="284"/>
      </w:pPr>
      <w:r w:rsidRPr="00C93DF1">
        <w:t>multiple opportunities to go on practicum placements in classrooms led by highly skilled teachers with a focus on teaching neurodiverse learners</w:t>
      </w:r>
    </w:p>
    <w:p w14:paraId="47EF18F9" w14:textId="77777777" w:rsidR="00C93DF1" w:rsidRPr="00C93DF1" w:rsidRDefault="00C93DF1" w:rsidP="00C93DF1">
      <w:pPr>
        <w:pStyle w:val="ListParagraph"/>
        <w:numPr>
          <w:ilvl w:val="0"/>
          <w:numId w:val="27"/>
        </w:numPr>
        <w:ind w:left="511" w:hanging="284"/>
      </w:pPr>
      <w:r w:rsidRPr="00C93DF1">
        <w:t>coaching and mentoring that builds skills over time and celebrates progress</w:t>
      </w:r>
    </w:p>
    <w:p w14:paraId="3A9DD8B5" w14:textId="77777777" w:rsidR="00C93DF1" w:rsidRPr="00C93DF1" w:rsidRDefault="00C93DF1" w:rsidP="00C93DF1">
      <w:pPr>
        <w:pStyle w:val="ListParagraph"/>
        <w:numPr>
          <w:ilvl w:val="0"/>
          <w:numId w:val="27"/>
        </w:numPr>
        <w:spacing w:after="180"/>
        <w:ind w:left="511" w:hanging="284"/>
      </w:pPr>
      <w:r w:rsidRPr="00C93DF1">
        <w:t>access to practical classroom tools and resources, provided from the beginning of the school year, negating the need for teachers to spend time locating or creating resources from scratch.</w:t>
      </w:r>
    </w:p>
    <w:p w14:paraId="548F5FD6" w14:textId="77777777" w:rsidR="00C93DF1" w:rsidRPr="00C93DF1" w:rsidRDefault="00C93DF1" w:rsidP="00C93DF1">
      <w:pPr>
        <w:rPr>
          <w:shd w:val="clear" w:color="auto" w:fill="FFFFFF"/>
        </w:rPr>
      </w:pPr>
      <w:r w:rsidRPr="00C93DF1">
        <w:rPr>
          <w:shd w:val="clear" w:color="auto" w:fill="FFFFFF"/>
        </w:rPr>
        <w:t>Teachers with an understanding of Universal Design for Learning (UDL) are also better equipped to be inclusive, as they recognise that supporting a student with dyslexia does not always require separate planning or instruction. Instead, UDL demonstrates that strategies designed to support students with dyslexia often benefit the entire class.</w:t>
      </w:r>
    </w:p>
    <w:p w14:paraId="1B5C648B" w14:textId="77777777" w:rsidR="00C93DF1" w:rsidRPr="00C93DF1" w:rsidRDefault="00C93DF1" w:rsidP="00C93DF1">
      <w:pPr>
        <w:rPr>
          <w:shd w:val="clear" w:color="auto" w:fill="FFFFFF"/>
        </w:rPr>
      </w:pPr>
      <w:r w:rsidRPr="00C93DF1">
        <w:rPr>
          <w:shd w:val="clear" w:color="auto" w:fill="FFFFFF"/>
        </w:rPr>
        <w:t>Across all contexts of the study tour, it was evident that when teachers are equipped with the right tools and knowledge, their confidence grows, staff retention improves, and inclusive practice is strengthened.</w:t>
      </w:r>
    </w:p>
    <w:p w14:paraId="4289ED21" w14:textId="315E7E40" w:rsidR="00C93DF1" w:rsidRPr="00C93DF1" w:rsidRDefault="00C93DF1" w:rsidP="00C93DF1">
      <w:pPr>
        <w:pStyle w:val="Heading3"/>
      </w:pPr>
      <w:r w:rsidRPr="00C93DF1">
        <w:t>Teaching strategies and resources</w:t>
      </w:r>
    </w:p>
    <w:p w14:paraId="405AF383" w14:textId="7D76E1E0" w:rsidR="00C93DF1" w:rsidRPr="00C93DF1" w:rsidRDefault="007B5BDB" w:rsidP="00C93DF1">
      <w:pPr>
        <w:pStyle w:val="Quote"/>
        <w:rPr>
          <w:shd w:val="clear" w:color="auto" w:fill="FFFFFF"/>
        </w:rPr>
      </w:pPr>
      <w:r>
        <w:rPr>
          <w:shd w:val="clear" w:color="auto" w:fill="FFFFFF"/>
        </w:rPr>
        <w:t>‘</w:t>
      </w:r>
      <w:r w:rsidR="00C93DF1" w:rsidRPr="00C93DF1">
        <w:rPr>
          <w:shd w:val="clear" w:color="auto" w:fill="FFFFFF"/>
        </w:rPr>
        <w:t>The educational artefact industry wants teachers to think resources need to be expensive. This is not necessary</w:t>
      </w:r>
      <w:r>
        <w:rPr>
          <w:shd w:val="clear" w:color="auto" w:fill="FFFFFF"/>
        </w:rPr>
        <w:t>’</w:t>
      </w:r>
      <w:r w:rsidR="00C93DF1" w:rsidRPr="00C93DF1">
        <w:rPr>
          <w:shd w:val="clear" w:color="auto" w:fill="FFFFFF"/>
        </w:rPr>
        <w:t xml:space="preserve"> (Dr Klaas Vansteenhuyse, University College Leuven-Limburg, personal communication, 25 March 2025).</w:t>
      </w:r>
    </w:p>
    <w:p w14:paraId="7C3CD156" w14:textId="77777777" w:rsidR="00C93DF1" w:rsidRPr="00C93DF1" w:rsidRDefault="00C93DF1" w:rsidP="00C93DF1">
      <w:pPr>
        <w:rPr>
          <w:shd w:val="clear" w:color="auto" w:fill="FFFFFF"/>
        </w:rPr>
      </w:pPr>
      <w:r w:rsidRPr="00C93DF1">
        <w:rPr>
          <w:shd w:val="clear" w:color="auto" w:fill="FFFFFF"/>
        </w:rPr>
        <w:t>Many of the most effective strategies and resources for supporting students with dyslexia are also highly beneficial for all learners. When implemented as part of whole-class teaching, these approaches reduce the need for teachers to create additional, separate programs and resources. By using high-impact, accessible teaching practices, teachers can meet the needs of all students without having to create additional or separate work for students with dyslexia.</w:t>
      </w:r>
    </w:p>
    <w:p w14:paraId="4437CDE6" w14:textId="77777777" w:rsidR="00C93DF1" w:rsidRPr="00C93DF1" w:rsidRDefault="00C93DF1" w:rsidP="00C93DF1">
      <w:pPr>
        <w:spacing w:after="120"/>
        <w:rPr>
          <w:shd w:val="clear" w:color="auto" w:fill="FFFFFF"/>
        </w:rPr>
      </w:pPr>
      <w:r w:rsidRPr="00C93DF1">
        <w:rPr>
          <w:shd w:val="clear" w:color="auto" w:fill="FFFFFF"/>
        </w:rPr>
        <w:t>Explicit instruction is essential for meeting the needs of all learners. This should be supported by a range of practices that are both effective for students with dyslexia and beneficial for the whole class, including:</w:t>
      </w:r>
    </w:p>
    <w:p w14:paraId="2BE2BB8F" w14:textId="77777777" w:rsidR="00C93DF1" w:rsidRPr="00C93DF1" w:rsidRDefault="00C93DF1" w:rsidP="00C93DF1">
      <w:pPr>
        <w:pStyle w:val="ListParagraph"/>
        <w:numPr>
          <w:ilvl w:val="0"/>
          <w:numId w:val="27"/>
        </w:numPr>
        <w:ind w:left="511" w:hanging="284"/>
      </w:pPr>
      <w:r w:rsidRPr="00C93DF1">
        <w:t>repetition, clear directions and structured routines</w:t>
      </w:r>
    </w:p>
    <w:p w14:paraId="34422FF9" w14:textId="77777777" w:rsidR="00C93DF1" w:rsidRPr="00C93DF1" w:rsidRDefault="00C93DF1" w:rsidP="00C93DF1">
      <w:pPr>
        <w:pStyle w:val="ListParagraph"/>
        <w:numPr>
          <w:ilvl w:val="0"/>
          <w:numId w:val="27"/>
        </w:numPr>
        <w:ind w:left="511" w:hanging="284"/>
      </w:pPr>
      <w:r w:rsidRPr="00C93DF1">
        <w:t>short, focused activities to help maintain student engagement</w:t>
      </w:r>
    </w:p>
    <w:p w14:paraId="6A3720D2" w14:textId="77777777" w:rsidR="00C93DF1" w:rsidRPr="00C93DF1" w:rsidRDefault="00C93DF1" w:rsidP="00C93DF1">
      <w:pPr>
        <w:pStyle w:val="ListParagraph"/>
        <w:numPr>
          <w:ilvl w:val="0"/>
          <w:numId w:val="27"/>
        </w:numPr>
        <w:ind w:left="511" w:hanging="284"/>
      </w:pPr>
      <w:r w:rsidRPr="00C93DF1">
        <w:t>regular practice and timely feedback for every student in every lesson</w:t>
      </w:r>
    </w:p>
    <w:p w14:paraId="5FF30F6C" w14:textId="77777777" w:rsidR="00C93DF1" w:rsidRPr="00C93DF1" w:rsidRDefault="00C93DF1" w:rsidP="00C93DF1">
      <w:pPr>
        <w:pStyle w:val="ListParagraph"/>
        <w:numPr>
          <w:ilvl w:val="0"/>
          <w:numId w:val="27"/>
        </w:numPr>
        <w:ind w:left="511" w:hanging="284"/>
      </w:pPr>
      <w:r w:rsidRPr="00C93DF1">
        <w:t>consistency in visual presentation across classes, for example, using the same fonts and slide layouts, to reduce cognitive load</w:t>
      </w:r>
    </w:p>
    <w:p w14:paraId="0AA39B19" w14:textId="77777777" w:rsidR="00C93DF1" w:rsidRPr="00C93DF1" w:rsidRDefault="00C93DF1" w:rsidP="00C93DF1">
      <w:pPr>
        <w:pStyle w:val="ListParagraph"/>
        <w:numPr>
          <w:ilvl w:val="0"/>
          <w:numId w:val="27"/>
        </w:numPr>
        <w:ind w:left="511" w:hanging="284"/>
      </w:pPr>
      <w:r w:rsidRPr="00C93DF1">
        <w:t>evidence-based strategies such as chunking, scaffolding and the gradual release of responsibility to support access to complex tasks</w:t>
      </w:r>
    </w:p>
    <w:p w14:paraId="4181C109" w14:textId="77777777" w:rsidR="00C93DF1" w:rsidRPr="00C93DF1" w:rsidRDefault="00C93DF1" w:rsidP="00C93DF1">
      <w:pPr>
        <w:pStyle w:val="ListParagraph"/>
        <w:numPr>
          <w:ilvl w:val="0"/>
          <w:numId w:val="27"/>
        </w:numPr>
        <w:ind w:left="511" w:hanging="284"/>
      </w:pPr>
      <w:r w:rsidRPr="00C93DF1">
        <w:t>making connections between new learning, prior knowledge and lived experiences</w:t>
      </w:r>
    </w:p>
    <w:p w14:paraId="29D73D87" w14:textId="77777777" w:rsidR="00C93DF1" w:rsidRPr="00C93DF1" w:rsidRDefault="00C93DF1" w:rsidP="00C93DF1">
      <w:pPr>
        <w:pStyle w:val="ListParagraph"/>
        <w:numPr>
          <w:ilvl w:val="0"/>
          <w:numId w:val="27"/>
        </w:numPr>
        <w:spacing w:after="180"/>
        <w:ind w:left="511" w:hanging="284"/>
      </w:pPr>
      <w:r w:rsidRPr="00C93DF1">
        <w:lastRenderedPageBreak/>
        <w:t>use of multisensory learning approaches, such as combining visual, auditory and tactile elements, to strengthen memory, engagement and understanding.</w:t>
      </w:r>
    </w:p>
    <w:p w14:paraId="416033EB" w14:textId="6367D8D8" w:rsidR="00C93DF1" w:rsidRPr="00C93DF1" w:rsidRDefault="00C93DF1" w:rsidP="00C93DF1">
      <w:pPr>
        <w:rPr>
          <w:shd w:val="clear" w:color="auto" w:fill="FFFFFF"/>
        </w:rPr>
      </w:pPr>
      <w:r w:rsidRPr="00C93DF1">
        <w:rPr>
          <w:shd w:val="clear" w:color="auto" w:fill="FFFFFF"/>
        </w:rPr>
        <w:t>Teachers can also use educational artefacts that are simple and affordable to introduce and reinforce key concepts. These may include everyday items found in the classroom or at home. For example, in literacy lessons</w:t>
      </w:r>
      <w:r w:rsidR="007B5BDB">
        <w:rPr>
          <w:shd w:val="clear" w:color="auto" w:fill="FFFFFF"/>
        </w:rPr>
        <w:t>,</w:t>
      </w:r>
      <w:r w:rsidRPr="00C93DF1">
        <w:rPr>
          <w:shd w:val="clear" w:color="auto" w:fill="FFFFFF"/>
        </w:rPr>
        <w:t xml:space="preserve"> the teachers at Eureka Leuven in Belgium use checkers to represent everything from individual words in sentences to individual phonemes in words. Artefacts and scaffolds should be provided to all students at the outset of a unit or concept and gradually removed as individual learners gain understanding and confidence, rather than being introduced only after some students are identified as struggling. </w:t>
      </w:r>
    </w:p>
    <w:p w14:paraId="22B489FA" w14:textId="462AE45A" w:rsidR="00C93DF1" w:rsidRPr="00C93DF1" w:rsidRDefault="00C93DF1" w:rsidP="00C93DF1">
      <w:pPr>
        <w:rPr>
          <w:shd w:val="clear" w:color="auto" w:fill="FFFFFF"/>
        </w:rPr>
      </w:pPr>
      <w:r w:rsidRPr="00C93DF1">
        <w:rPr>
          <w:shd w:val="clear" w:color="auto" w:fill="FFFFFF"/>
        </w:rPr>
        <w:t xml:space="preserve">These strategies reflect best practice and are fully aligned with the NSW Curriculum and Department of Education expectations. When applied consistently, they not only support students with dyslexia but </w:t>
      </w:r>
      <w:r>
        <w:rPr>
          <w:shd w:val="clear" w:color="auto" w:fill="FFFFFF"/>
        </w:rPr>
        <w:t xml:space="preserve">also </w:t>
      </w:r>
      <w:r w:rsidRPr="00C93DF1">
        <w:rPr>
          <w:shd w:val="clear" w:color="auto" w:fill="FFFFFF"/>
        </w:rPr>
        <w:t>strengthen learning outcomes for all.</w:t>
      </w:r>
    </w:p>
    <w:p w14:paraId="3C0F106E" w14:textId="687D7BEF" w:rsidR="00C93DF1" w:rsidRDefault="00C93DF1" w:rsidP="00C93DF1">
      <w:pPr>
        <w:pStyle w:val="Heading3"/>
      </w:pPr>
      <w:r>
        <w:t>Student voice and self-advocacy</w:t>
      </w:r>
    </w:p>
    <w:p w14:paraId="28F62102" w14:textId="490F03CD" w:rsidR="00C93DF1" w:rsidRDefault="007B5BDB" w:rsidP="00C93DF1">
      <w:pPr>
        <w:pStyle w:val="Quote"/>
        <w:rPr>
          <w:shd w:val="clear" w:color="auto" w:fill="FFFFFF"/>
        </w:rPr>
      </w:pPr>
      <w:bookmarkStart w:id="0" w:name="_Hlk204502549"/>
      <w:r>
        <w:rPr>
          <w:shd w:val="clear" w:color="auto" w:fill="FFFFFF"/>
        </w:rPr>
        <w:t>‘</w:t>
      </w:r>
      <w:r w:rsidR="00C93DF1" w:rsidRPr="00C93DF1">
        <w:rPr>
          <w:shd w:val="clear" w:color="auto" w:fill="FFFFFF"/>
        </w:rPr>
        <w:t>When I was little, I would pretend I knew things, but now I’m not ashamed to say something is hard</w:t>
      </w:r>
      <w:r>
        <w:rPr>
          <w:shd w:val="clear" w:color="auto" w:fill="FFFFFF"/>
        </w:rPr>
        <w:t>’</w:t>
      </w:r>
      <w:r w:rsidR="00C93DF1" w:rsidRPr="00C93DF1">
        <w:rPr>
          <w:shd w:val="clear" w:color="auto" w:fill="FFFFFF"/>
        </w:rPr>
        <w:t xml:space="preserve"> (Mila [pseudonym], student, personal communication, 25 March 2025).</w:t>
      </w:r>
    </w:p>
    <w:bookmarkEnd w:id="0"/>
    <w:p w14:paraId="055D036D" w14:textId="77777777" w:rsidR="00C93DF1" w:rsidRPr="00C93DF1" w:rsidRDefault="00C93DF1" w:rsidP="00C93DF1">
      <w:pPr>
        <w:spacing w:after="120"/>
        <w:rPr>
          <w:shd w:val="clear" w:color="auto" w:fill="FFFFFF"/>
        </w:rPr>
      </w:pPr>
      <w:r w:rsidRPr="00C93DF1">
        <w:rPr>
          <w:shd w:val="clear" w:color="auto" w:fill="FFFFFF"/>
        </w:rPr>
        <w:t>Teaching students to advocate for their own specific learning needs plays an important role in the successful inclusion of students with dyslexia, as it allows them to:</w:t>
      </w:r>
    </w:p>
    <w:p w14:paraId="5C591AD4" w14:textId="77777777" w:rsidR="00C93DF1" w:rsidRPr="00C93DF1" w:rsidRDefault="00C93DF1" w:rsidP="00C93DF1">
      <w:pPr>
        <w:pStyle w:val="ListParagraph"/>
        <w:numPr>
          <w:ilvl w:val="0"/>
          <w:numId w:val="27"/>
        </w:numPr>
        <w:ind w:left="511" w:hanging="284"/>
      </w:pPr>
      <w:r w:rsidRPr="00C93DF1">
        <w:t>solve problems in their daily lives</w:t>
      </w:r>
    </w:p>
    <w:p w14:paraId="616713A0" w14:textId="77777777" w:rsidR="00C93DF1" w:rsidRPr="00C93DF1" w:rsidRDefault="00C93DF1" w:rsidP="00C93DF1">
      <w:pPr>
        <w:pStyle w:val="ListParagraph"/>
        <w:numPr>
          <w:ilvl w:val="0"/>
          <w:numId w:val="27"/>
        </w:numPr>
        <w:ind w:left="511" w:hanging="284"/>
      </w:pPr>
      <w:r w:rsidRPr="00C93DF1">
        <w:t>feel confident and empowered to speak up when they need help</w:t>
      </w:r>
    </w:p>
    <w:p w14:paraId="4A68CE72" w14:textId="77777777" w:rsidR="00C93DF1" w:rsidRPr="00C93DF1" w:rsidRDefault="00C93DF1" w:rsidP="00C93DF1">
      <w:pPr>
        <w:pStyle w:val="ListParagraph"/>
        <w:numPr>
          <w:ilvl w:val="0"/>
          <w:numId w:val="27"/>
        </w:numPr>
        <w:ind w:left="511" w:hanging="284"/>
      </w:pPr>
      <w:r w:rsidRPr="00C93DF1">
        <w:t>develop resilience, self-awareness, and independence</w:t>
      </w:r>
    </w:p>
    <w:p w14:paraId="31C4C5C7" w14:textId="77777777" w:rsidR="00C93DF1" w:rsidRPr="00C93DF1" w:rsidRDefault="00C93DF1" w:rsidP="00C93DF1">
      <w:pPr>
        <w:pStyle w:val="ListParagraph"/>
        <w:numPr>
          <w:ilvl w:val="0"/>
          <w:numId w:val="27"/>
        </w:numPr>
        <w:ind w:left="511" w:hanging="284"/>
      </w:pPr>
      <w:r w:rsidRPr="00C93DF1">
        <w:t>ask for the specific adjustments they require to access the curriculum and demonstrate their learning without feeling shame</w:t>
      </w:r>
    </w:p>
    <w:p w14:paraId="64E43F61" w14:textId="77777777" w:rsidR="00C93DF1" w:rsidRPr="00C93DF1" w:rsidRDefault="00C93DF1" w:rsidP="00C93DF1">
      <w:pPr>
        <w:pStyle w:val="ListParagraph"/>
        <w:numPr>
          <w:ilvl w:val="0"/>
          <w:numId w:val="27"/>
        </w:numPr>
        <w:spacing w:after="180"/>
        <w:ind w:left="511" w:hanging="284"/>
      </w:pPr>
      <w:r w:rsidRPr="00C93DF1">
        <w:t>positively respond to negative attitudes and seek support if facing bullying or harassment.</w:t>
      </w:r>
    </w:p>
    <w:p w14:paraId="23604F25" w14:textId="77777777" w:rsidR="00C93DF1" w:rsidRPr="00C93DF1" w:rsidRDefault="00C93DF1" w:rsidP="00C93DF1">
      <w:pPr>
        <w:rPr>
          <w:shd w:val="clear" w:color="auto" w:fill="FFFFFF"/>
        </w:rPr>
      </w:pPr>
      <w:r w:rsidRPr="00C93DF1">
        <w:rPr>
          <w:shd w:val="clear" w:color="auto" w:fill="FFFFFF"/>
        </w:rPr>
        <w:t>Central to effective inclusive practice is student choice and the importance of planning with the student rather than for them. Students with dyslexia should be supported to make informed choices throughout their schooling, building a stronger sense of self-efficacy and a positive learner identity. This may involve decisions about how they take notes during lessons, the format in which they complete assessment tasks, and how personalised interventions are delivered in the classroom.</w:t>
      </w:r>
    </w:p>
    <w:p w14:paraId="40C90F4A" w14:textId="77777777" w:rsidR="00C93DF1" w:rsidRPr="00C93DF1" w:rsidRDefault="00C93DF1" w:rsidP="00C93DF1">
      <w:pPr>
        <w:rPr>
          <w:shd w:val="clear" w:color="auto" w:fill="FFFFFF"/>
        </w:rPr>
      </w:pPr>
      <w:r w:rsidRPr="00C93DF1">
        <w:rPr>
          <w:shd w:val="clear" w:color="auto" w:fill="FFFFFF"/>
        </w:rPr>
        <w:t>These insights reinforce the need for NSW schools to embed student voice into planning and decision-making, starting at enrolment and continuing throughout a student’s education. Actively listening to students with dyslexia and supporting their ability to advocate for their own needs can significantly improve both engagement and educational outcomes. Inclusive education must not only involve adjustments to curriculum and instruction, but also empower students to understand, express and take pride in their learning identity.</w:t>
      </w:r>
    </w:p>
    <w:p w14:paraId="638E07D7" w14:textId="216F0BDF" w:rsidR="00C93DF1" w:rsidRPr="00C93DF1" w:rsidRDefault="00C93DF1" w:rsidP="00C93DF1">
      <w:pPr>
        <w:pStyle w:val="Heading3"/>
      </w:pPr>
      <w:r w:rsidRPr="00C93DF1">
        <w:t>Adjustments, accommodations, and differentiation</w:t>
      </w:r>
    </w:p>
    <w:p w14:paraId="5ACFA662" w14:textId="6ACE1172" w:rsidR="00C93DF1" w:rsidRDefault="007B5BDB" w:rsidP="00C93DF1">
      <w:pPr>
        <w:pStyle w:val="Quote"/>
        <w:rPr>
          <w:shd w:val="clear" w:color="auto" w:fill="FFFFFF"/>
        </w:rPr>
      </w:pPr>
      <w:r>
        <w:rPr>
          <w:shd w:val="clear" w:color="auto" w:fill="FFFFFF"/>
        </w:rPr>
        <w:t>‘</w:t>
      </w:r>
      <w:r w:rsidR="00C93DF1" w:rsidRPr="00C93DF1">
        <w:rPr>
          <w:shd w:val="clear" w:color="auto" w:fill="FFFFFF"/>
        </w:rPr>
        <w:t>If we do universal design correctly, we won’t need to do it anymore</w:t>
      </w:r>
      <w:r>
        <w:rPr>
          <w:shd w:val="clear" w:color="auto" w:fill="FFFFFF"/>
        </w:rPr>
        <w:t>’</w:t>
      </w:r>
      <w:r w:rsidR="00C93DF1" w:rsidRPr="00C93DF1">
        <w:rPr>
          <w:shd w:val="clear" w:color="auto" w:fill="FFFFFF"/>
        </w:rPr>
        <w:t xml:space="preserve"> (Professor John Clarkson, Cambridge University, personal communication, 2 April 2025).</w:t>
      </w:r>
    </w:p>
    <w:p w14:paraId="6B2EF14A" w14:textId="18A9322E" w:rsidR="00C93DF1" w:rsidRPr="00C93DF1" w:rsidRDefault="00C93DF1" w:rsidP="00C93DF1">
      <w:pPr>
        <w:rPr>
          <w:shd w:val="clear" w:color="auto" w:fill="FFFFFF"/>
        </w:rPr>
      </w:pPr>
      <w:r w:rsidRPr="00C93DF1">
        <w:rPr>
          <w:shd w:val="clear" w:color="auto" w:fill="FFFFFF"/>
        </w:rPr>
        <w:t xml:space="preserve">There are many ways to differentiate teaching and assessment and to provide adjustments and accommodations that support students with dyslexia. Importantly, students should be empowered to access the tools they need, when they need them, without having to wait for teacher permission. </w:t>
      </w:r>
      <w:r w:rsidRPr="00C93DF1">
        <w:rPr>
          <w:shd w:val="clear" w:color="auto" w:fill="FFFFFF"/>
        </w:rPr>
        <w:lastRenderedPageBreak/>
        <w:t>When students understand the supports that help them learn and how to use them, they can take greater ownership of their learning and demonstrate their knowledge confidently. It is crucial, however, that students are explicitly taught how to use tools such as assistive technology rather than be expected to intuitively know how to use them. To reduce the burden on classroom teachers, therapists</w:t>
      </w:r>
      <w:r w:rsidR="007B5BDB">
        <w:rPr>
          <w:shd w:val="clear" w:color="auto" w:fill="FFFFFF"/>
        </w:rPr>
        <w:t>,</w:t>
      </w:r>
      <w:r w:rsidRPr="00C93DF1">
        <w:rPr>
          <w:shd w:val="clear" w:color="auto" w:fill="FFFFFF"/>
        </w:rPr>
        <w:t xml:space="preserve"> or other trained staff can support students to learn to use these tools before they are introduced in class.</w:t>
      </w:r>
    </w:p>
    <w:p w14:paraId="02EB8F1C" w14:textId="68851A8D" w:rsidR="00C93DF1" w:rsidRPr="00C93DF1" w:rsidRDefault="00C93DF1" w:rsidP="00C93DF1">
      <w:pPr>
        <w:rPr>
          <w:shd w:val="clear" w:color="auto" w:fill="FFFFFF"/>
        </w:rPr>
      </w:pPr>
      <w:r w:rsidRPr="00C93DF1">
        <w:rPr>
          <w:shd w:val="clear" w:color="auto" w:fill="FFFFFF"/>
        </w:rPr>
        <w:t xml:space="preserve">Classroom conversations about diversity, equity and fairness play a key role in normalising individual learning needs. These discussions help reduce stigma and ensure students with dyslexia are not made to feel ashamed when using supports such as assistive technology. These discussions also help other students understand that equity does not mean giving everyone the </w:t>
      </w:r>
      <w:proofErr w:type="gramStart"/>
      <w:r w:rsidRPr="00C93DF1">
        <w:rPr>
          <w:shd w:val="clear" w:color="auto" w:fill="FFFFFF"/>
        </w:rPr>
        <w:t>same</w:t>
      </w:r>
      <w:r w:rsidR="007B5BDB">
        <w:rPr>
          <w:shd w:val="clear" w:color="auto" w:fill="FFFFFF"/>
        </w:rPr>
        <w:t>,</w:t>
      </w:r>
      <w:r w:rsidRPr="00C93DF1">
        <w:rPr>
          <w:shd w:val="clear" w:color="auto" w:fill="FFFFFF"/>
        </w:rPr>
        <w:t xml:space="preserve"> but</w:t>
      </w:r>
      <w:proofErr w:type="gramEnd"/>
      <w:r w:rsidRPr="00C93DF1">
        <w:rPr>
          <w:shd w:val="clear" w:color="auto" w:fill="FFFFFF"/>
        </w:rPr>
        <w:t xml:space="preserve"> giving each learner what they need to succeed.</w:t>
      </w:r>
    </w:p>
    <w:p w14:paraId="21DDD5F4" w14:textId="77777777" w:rsidR="00C93DF1" w:rsidRDefault="00C93DF1" w:rsidP="00C93DF1">
      <w:pPr>
        <w:rPr>
          <w:shd w:val="clear" w:color="auto" w:fill="FFFFFF"/>
        </w:rPr>
      </w:pPr>
      <w:r w:rsidRPr="00C93DF1">
        <w:rPr>
          <w:shd w:val="clear" w:color="auto" w:fill="FFFFFF"/>
        </w:rPr>
        <w:t xml:space="preserve">When accommodations are embedded in lesson planning from the start, inclusive practice becomes part of the classroom routine rather than something extra for teachers to manage. These supports must remain consistent and accessible across learning environments and throughout the student’s schooling. Ensuring continuity of access is critical to maintaining progress and building and maintaining learner confidence over the long term. </w:t>
      </w:r>
    </w:p>
    <w:p w14:paraId="70C932B7" w14:textId="6618BE37" w:rsidR="00C93DF1" w:rsidRPr="00C93DF1" w:rsidRDefault="00C93DF1" w:rsidP="00C93DF1">
      <w:pPr>
        <w:pStyle w:val="Heading3"/>
      </w:pPr>
      <w:r w:rsidRPr="00C93DF1">
        <w:t>Collaboration</w:t>
      </w:r>
    </w:p>
    <w:p w14:paraId="71AB9388" w14:textId="47D5E2DA" w:rsidR="00C93DF1" w:rsidRPr="00200B07" w:rsidRDefault="007B5BDB" w:rsidP="00C93DF1">
      <w:pPr>
        <w:pStyle w:val="Quote"/>
        <w:rPr>
          <w:shd w:val="clear" w:color="auto" w:fill="FFFFFF"/>
        </w:rPr>
      </w:pPr>
      <w:r>
        <w:rPr>
          <w:shd w:val="clear" w:color="auto" w:fill="FFFFFF"/>
        </w:rPr>
        <w:t>‘</w:t>
      </w:r>
      <w:r w:rsidR="00C93DF1" w:rsidRPr="00C93DF1">
        <w:rPr>
          <w:shd w:val="clear" w:color="auto" w:fill="FFFFFF"/>
        </w:rPr>
        <w:t>Authentic communication is really important</w:t>
      </w:r>
      <w:r>
        <w:rPr>
          <w:shd w:val="clear" w:color="auto" w:fill="FFFFFF"/>
        </w:rPr>
        <w:t>’</w:t>
      </w:r>
      <w:r w:rsidR="00C93DF1" w:rsidRPr="00C93DF1">
        <w:rPr>
          <w:shd w:val="clear" w:color="auto" w:fill="FFFFFF"/>
        </w:rPr>
        <w:t xml:space="preserve"> (Geoffroy </w:t>
      </w:r>
      <w:proofErr w:type="spellStart"/>
      <w:r w:rsidR="00C93DF1" w:rsidRPr="00C93DF1">
        <w:rPr>
          <w:shd w:val="clear" w:color="auto" w:fill="FFFFFF"/>
        </w:rPr>
        <w:t>d’Aspremont</w:t>
      </w:r>
      <w:proofErr w:type="spellEnd"/>
      <w:r w:rsidR="00C93DF1" w:rsidRPr="00C93DF1">
        <w:rPr>
          <w:shd w:val="clear" w:color="auto" w:fill="FFFFFF"/>
        </w:rPr>
        <w:t>, APEDA, personal communication, 27 March 2025).</w:t>
      </w:r>
    </w:p>
    <w:p w14:paraId="5E47CEC0" w14:textId="77777777" w:rsidR="00C93DF1" w:rsidRPr="00C93DF1" w:rsidRDefault="00C93DF1" w:rsidP="00C93DF1">
      <w:pPr>
        <w:rPr>
          <w:shd w:val="clear" w:color="auto" w:fill="FFFFFF"/>
        </w:rPr>
      </w:pPr>
      <w:r w:rsidRPr="00C93DF1">
        <w:rPr>
          <w:shd w:val="clear" w:color="auto" w:fill="FFFFFF"/>
        </w:rPr>
        <w:t>Effective inclusion of students with dyslexia in mainstream classrooms relies on strong collaboration between students, families, schools and external professionals. When all stakeholders work together, students are more likely to receive consistent, well-targeted support across learning environments.</w:t>
      </w:r>
    </w:p>
    <w:p w14:paraId="03D38FD1" w14:textId="77777777" w:rsidR="00C93DF1" w:rsidRPr="00C93DF1" w:rsidRDefault="00C93DF1" w:rsidP="00C93DF1">
      <w:pPr>
        <w:rPr>
          <w:shd w:val="clear" w:color="auto" w:fill="FFFFFF"/>
        </w:rPr>
      </w:pPr>
      <w:r w:rsidRPr="00C93DF1">
        <w:rPr>
          <w:shd w:val="clear" w:color="auto" w:fill="FFFFFF"/>
        </w:rPr>
        <w:t>Sharing pedagogical approaches between schools helps identify common challenges, generate solutions and share effective resources. Within schools, collaboration between classroom teachers and any external therapists supporting the student is essential. However, whilst therapists may recommend individual accommodations, teachers often need support in understanding how to apply these within the context of whole-class teaching.</w:t>
      </w:r>
    </w:p>
    <w:p w14:paraId="66410643" w14:textId="77777777" w:rsidR="00C93DF1" w:rsidRPr="00C93DF1" w:rsidRDefault="00C93DF1" w:rsidP="00C93DF1">
      <w:pPr>
        <w:rPr>
          <w:shd w:val="clear" w:color="auto" w:fill="FFFFFF"/>
        </w:rPr>
      </w:pPr>
      <w:r w:rsidRPr="00C93DF1">
        <w:rPr>
          <w:shd w:val="clear" w:color="auto" w:fill="FFFFFF"/>
        </w:rPr>
        <w:t>Strong home-school partnerships are equally critical. Parents are often the student’s primary advocate, particularly for younger learners or those not yet confident in advocating for themselves. Maintaining clear, ongoing communication with both parents, where applicable, can help share the responsibilities and develop a shared understanding. Regular transition meetings are also vital as students move between grades or schools so that key information is not lost and supports remain in place.</w:t>
      </w:r>
    </w:p>
    <w:p w14:paraId="679A212A" w14:textId="77777777" w:rsidR="00C93DF1" w:rsidRDefault="00C93DF1" w:rsidP="00C93DF1">
      <w:pPr>
        <w:rPr>
          <w:shd w:val="clear" w:color="auto" w:fill="FFFFFF"/>
        </w:rPr>
      </w:pPr>
      <w:r w:rsidRPr="00C93DF1">
        <w:rPr>
          <w:shd w:val="clear" w:color="auto" w:fill="FFFFFF"/>
        </w:rPr>
        <w:t xml:space="preserve">Collaboration also reduces the pressure placed on individual teachers, who should not be expected to manage the full responsibility of inclusion alone. In schools where inclusion is embraced by some staff but not yet by all, collaborative practice can help shift mindsets. Teachers who are initially uncertain or resistant may come to see the positive outcomes experienced by others and feel more willing to engage. </w:t>
      </w:r>
    </w:p>
    <w:p w14:paraId="7F32849D" w14:textId="4FCDA20E" w:rsidR="00C93DF1" w:rsidRPr="00C93DF1" w:rsidRDefault="00C93DF1" w:rsidP="00C93DF1">
      <w:pPr>
        <w:pStyle w:val="Heading3"/>
      </w:pPr>
      <w:r w:rsidRPr="00C93DF1">
        <w:t>Systems and structures</w:t>
      </w:r>
    </w:p>
    <w:p w14:paraId="50166DAD" w14:textId="7A73EE05" w:rsidR="00C93DF1" w:rsidRPr="00C93DF1" w:rsidRDefault="007B5BDB" w:rsidP="00C93DF1">
      <w:pPr>
        <w:pStyle w:val="Quote"/>
        <w:rPr>
          <w:shd w:val="clear" w:color="auto" w:fill="FFFFFF"/>
        </w:rPr>
      </w:pPr>
      <w:r>
        <w:rPr>
          <w:shd w:val="clear" w:color="auto" w:fill="FFFFFF"/>
        </w:rPr>
        <w:t>‘</w:t>
      </w:r>
      <w:r w:rsidR="00C93DF1" w:rsidRPr="00C93DF1">
        <w:rPr>
          <w:shd w:val="clear" w:color="auto" w:fill="FFFFFF"/>
        </w:rPr>
        <w:t>Children are not broken. We put them into a system that is broken</w:t>
      </w:r>
      <w:r>
        <w:rPr>
          <w:shd w:val="clear" w:color="auto" w:fill="FFFFFF"/>
        </w:rPr>
        <w:t>’</w:t>
      </w:r>
      <w:r w:rsidR="00C93DF1" w:rsidRPr="00C93DF1">
        <w:rPr>
          <w:shd w:val="clear" w:color="auto" w:fill="FFFFFF"/>
        </w:rPr>
        <w:t xml:space="preserve"> (Joshua J. Clark, Chair of the International Dyslexia Association, personal communication, 7 April 2025).</w:t>
      </w:r>
    </w:p>
    <w:p w14:paraId="077A5C65" w14:textId="77777777" w:rsidR="00C93DF1" w:rsidRPr="00C93DF1" w:rsidRDefault="00C93DF1" w:rsidP="00C93DF1">
      <w:pPr>
        <w:rPr>
          <w:shd w:val="clear" w:color="auto" w:fill="FFFFFF"/>
        </w:rPr>
      </w:pPr>
      <w:r w:rsidRPr="00C93DF1">
        <w:rPr>
          <w:shd w:val="clear" w:color="auto" w:fill="FFFFFF"/>
        </w:rPr>
        <w:lastRenderedPageBreak/>
        <w:t>Effective inclusion of students with dyslexia requires supportive systems and structures across classrooms, schools, intervention models and government policy. Inclusion cannot be optional nor rely on goodwill or isolated programs; it must be embedded into how education is planned, delivered and sustained.</w:t>
      </w:r>
    </w:p>
    <w:p w14:paraId="7C373A4C" w14:textId="77777777" w:rsidR="00C93DF1" w:rsidRPr="00C93DF1" w:rsidRDefault="00C93DF1" w:rsidP="00C93DF1">
      <w:pPr>
        <w:rPr>
          <w:shd w:val="clear" w:color="auto" w:fill="FFFFFF"/>
        </w:rPr>
      </w:pPr>
      <w:r w:rsidRPr="00C93DF1">
        <w:rPr>
          <w:shd w:val="clear" w:color="auto" w:fill="FFFFFF"/>
        </w:rPr>
        <w:t>At the classroom level, the types of structural supports in place make a significant difference. Some schools, such as the Winstedt School in Singapore, provide access to behaviour therapists or early intervention specialists in every class to support teachers with proactive strategies, rather than withdrawing students to work with individually. Regular reviews of student adjustments and accommodations are essential, and these should always involve the student to ensure their voice remains central to planning.</w:t>
      </w:r>
    </w:p>
    <w:p w14:paraId="6DC46ADF" w14:textId="77777777" w:rsidR="00C93DF1" w:rsidRPr="00C93DF1" w:rsidRDefault="00C93DF1" w:rsidP="00C93DF1">
      <w:pPr>
        <w:rPr>
          <w:shd w:val="clear" w:color="auto" w:fill="FFFFFF"/>
        </w:rPr>
      </w:pPr>
      <w:r w:rsidRPr="00C93DF1">
        <w:rPr>
          <w:shd w:val="clear" w:color="auto" w:fill="FFFFFF"/>
        </w:rPr>
        <w:t>A strong, structured approach to intervention is also critical. Docklands Public School in Melbourne, which has implemented an explicit, systematic synthetic phonics program starting from Prep, reported fewer students needing additional support. For students requiring additional intervention, it can be delivered efficiently with the right structures in place. For example, a teacher may provide small-group phonics instruction in the afternoons, with their class temporarily redistributed across other rooms, avoiding the need for extra staffing. One-on-one intervention should be reserved for the few who require it. These models work best when teachers are allocated time to plan and collaborate.</w:t>
      </w:r>
    </w:p>
    <w:p w14:paraId="2344D131" w14:textId="6215A3A9" w:rsidR="00C93DF1" w:rsidRPr="00C93DF1" w:rsidRDefault="00C93DF1" w:rsidP="00C93DF1">
      <w:pPr>
        <w:rPr>
          <w:shd w:val="clear" w:color="auto" w:fill="FFFFFF"/>
        </w:rPr>
      </w:pPr>
      <w:r w:rsidRPr="00C93DF1">
        <w:rPr>
          <w:shd w:val="clear" w:color="auto" w:fill="FFFFFF"/>
        </w:rPr>
        <w:t xml:space="preserve">Whole-school systems must also evolve to support sustainable practice. Educator Shawntelle Morgan noted, </w:t>
      </w:r>
      <w:r w:rsidR="007B5BDB">
        <w:rPr>
          <w:shd w:val="clear" w:color="auto" w:fill="FFFFFF"/>
        </w:rPr>
        <w:t>‘</w:t>
      </w:r>
      <w:r w:rsidRPr="00C93DF1">
        <w:rPr>
          <w:shd w:val="clear" w:color="auto" w:fill="FFFFFF"/>
        </w:rPr>
        <w:t>Schools don’t need more programs, they need sustainable practices</w:t>
      </w:r>
      <w:r w:rsidR="007B5BDB">
        <w:rPr>
          <w:shd w:val="clear" w:color="auto" w:fill="FFFFFF"/>
        </w:rPr>
        <w:t>’</w:t>
      </w:r>
      <w:r w:rsidRPr="00C93DF1">
        <w:rPr>
          <w:shd w:val="clear" w:color="auto" w:fill="FFFFFF"/>
        </w:rPr>
        <w:t xml:space="preserve"> (personal communication, 8 April 2025). Teachers need access to practical professional learning that is embedded in the classroom, not isolated sessions disconnected from real teaching. Giving teachers the right skills from the beginning and then ongoing support throughout their careers prevents over-reliance on specialists and facilitates shared ownership of inclusive practice.</w:t>
      </w:r>
    </w:p>
    <w:p w14:paraId="221A1919" w14:textId="77777777" w:rsidR="00C93DF1" w:rsidRPr="00C93DF1" w:rsidRDefault="00C93DF1" w:rsidP="00C93DF1">
      <w:pPr>
        <w:rPr>
          <w:shd w:val="clear" w:color="auto" w:fill="FFFFFF"/>
        </w:rPr>
      </w:pPr>
      <w:r w:rsidRPr="00C93DF1">
        <w:rPr>
          <w:shd w:val="clear" w:color="auto" w:fill="FFFFFF"/>
        </w:rPr>
        <w:t>Finally, systems at the policy level must support early intervention and reduce dependence on costly supports as students continue through each grade of their schooling. Governments must address inequity, ensure continuity of support, and close the achievement gap, particularly for students who are neurodiverse.</w:t>
      </w:r>
    </w:p>
    <w:p w14:paraId="3F06250A" w14:textId="77777777" w:rsidR="00ED3B04" w:rsidRPr="00ED3B04" w:rsidRDefault="00ED3B04" w:rsidP="001B4C3C">
      <w:pPr>
        <w:pStyle w:val="Heading1"/>
        <w:rPr>
          <w:highlight w:val="white"/>
        </w:rPr>
      </w:pPr>
      <w:r w:rsidRPr="00ED3B04">
        <w:rPr>
          <w:highlight w:val="white"/>
        </w:rPr>
        <w:t>Conclusion</w:t>
      </w:r>
    </w:p>
    <w:p w14:paraId="7414C319" w14:textId="6A2EC155" w:rsidR="00C93DF1" w:rsidRPr="00C93DF1" w:rsidRDefault="00C93DF1" w:rsidP="00C93DF1">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1" w:name="_gjdgxs" w:colFirst="0" w:colLast="0"/>
      <w:bookmarkEnd w:id="1"/>
      <w:r w:rsidRPr="00C93DF1">
        <w:rPr>
          <w:highlight w:val="white"/>
        </w:rPr>
        <w:t>This study tour has reinforced the belief that when students with dyslexia are given the right support from an early age, they can thrive in inclusive classrooms alongside their peers. The evidence and experiences gathered across different international contexts highlight that effective inclusion is not only possible</w:t>
      </w:r>
      <w:r w:rsidR="007B5BDB">
        <w:rPr>
          <w:highlight w:val="white"/>
        </w:rPr>
        <w:t>,</w:t>
      </w:r>
      <w:r w:rsidRPr="00C93DF1">
        <w:rPr>
          <w:highlight w:val="white"/>
        </w:rPr>
        <w:t xml:space="preserve"> but essential. It must be embedded in every level of the education system, from classroom practice and school culture to teacher training and government policy.</w:t>
      </w:r>
    </w:p>
    <w:p w14:paraId="5B8D9516" w14:textId="2B603228" w:rsidR="00C93DF1" w:rsidRPr="00C93DF1" w:rsidRDefault="00C93DF1" w:rsidP="00C93DF1">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C93DF1">
        <w:rPr>
          <w:highlight w:val="white"/>
        </w:rPr>
        <w:t xml:space="preserve">A key insight gained through this research is that inclusion is not about doing </w:t>
      </w:r>
      <w:r w:rsidR="00601C2F" w:rsidRPr="00C93DF1">
        <w:rPr>
          <w:highlight w:val="white"/>
        </w:rPr>
        <w:t>more but</w:t>
      </w:r>
      <w:r w:rsidRPr="00C93DF1">
        <w:rPr>
          <w:highlight w:val="white"/>
        </w:rPr>
        <w:t xml:space="preserve"> about doing things differently. Many of the strategies that support students with dyslexia benefit all learners and, when built into teaching from the outset, make classrooms more accessible, efficient and equitable. These approaches should not be seen as special interventions, but as good teaching practice. For teachers, this shift in mindset can be professionally rewarding, especially when they begin to see the impact of their efforts reflected in student engagement and growth.</w:t>
      </w:r>
    </w:p>
    <w:p w14:paraId="619D4255" w14:textId="77777777" w:rsidR="00C93DF1" w:rsidRPr="00C93DF1" w:rsidRDefault="00C93DF1" w:rsidP="00C93DF1">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C93DF1">
        <w:rPr>
          <w:highlight w:val="white"/>
        </w:rPr>
        <w:t xml:space="preserve">Building teacher capacity is central to making inclusion embedded and sustainable. Teachers in NSW deserve access to the knowledge, tools and mentoring required to teach every student with confidence. This includes a stronger focus on inclusive, evidence-based practice in initial teacher education, as well as ongoing professional learning and school-based coaching that is relevant, </w:t>
      </w:r>
      <w:r w:rsidRPr="00C93DF1">
        <w:rPr>
          <w:highlight w:val="white"/>
        </w:rPr>
        <w:lastRenderedPageBreak/>
        <w:t>practical and embedded in daily classroom work. Systematic support for teachers is critical if we are to reduce inequity and ensure that every student can access the curriculum.</w:t>
      </w:r>
    </w:p>
    <w:p w14:paraId="6962713E" w14:textId="77777777" w:rsidR="00C93DF1" w:rsidRDefault="00C93DF1" w:rsidP="00C93DF1">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C93DF1">
        <w:rPr>
          <w:highlight w:val="white"/>
        </w:rPr>
        <w:t>I have begun sharing my learning through online reflections and professional conversations, and I am currently teaching a university tutorial on inclusive education. I will be presenting at the upcoming NSW Centre for Effective Reading (CER) Centre Development Day and plan to apply to present at future conferences to continue disseminating this work. These platforms will allow me to share findings more widely and advocate for improved support for students with dyslexia and their teachers.</w:t>
      </w:r>
    </w:p>
    <w:p w14:paraId="410699AC" w14:textId="5BD083F0" w:rsidR="00C93DF1" w:rsidRPr="00C93DF1" w:rsidRDefault="00C93DF1" w:rsidP="00C93DF1">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C93DF1">
        <w:rPr>
          <w:highlight w:val="white"/>
        </w:rPr>
        <w:t>Inclusion is a human right. It should not depend on a student’s postcode, school, or the mindset of the teacher they are assigned. With the right systems in place, all students, including those with dyslexia, can succeed and flourish in NSW classrooms.</w:t>
      </w:r>
    </w:p>
    <w:p w14:paraId="6F90D6AD" w14:textId="0047EADB" w:rsidR="00CD79CF" w:rsidRPr="00ED3B04" w:rsidRDefault="00CD79CF" w:rsidP="00CD79CF">
      <w:pPr>
        <w:pStyle w:val="Heading1"/>
      </w:pPr>
      <w:r>
        <w:t>Acknowledgements</w:t>
      </w:r>
    </w:p>
    <w:p w14:paraId="228DD5D2" w14:textId="2F2650AE" w:rsidR="00C93DF1" w:rsidRDefault="00C93DF1" w:rsidP="00557A3D">
      <w:pPr>
        <w:pStyle w:val="Normaltext"/>
      </w:pPr>
      <w:r>
        <w:t xml:space="preserve">Thank you for the </w:t>
      </w:r>
      <w:r w:rsidRPr="002006E6">
        <w:t xml:space="preserve">support and collaboration of </w:t>
      </w:r>
      <w:r>
        <w:t xml:space="preserve">all </w:t>
      </w:r>
      <w:r w:rsidRPr="002006E6">
        <w:t xml:space="preserve">who assisted in preparing for and engaging in the study </w:t>
      </w:r>
      <w:r w:rsidR="0084640C" w:rsidRPr="002006E6">
        <w:t>tour</w:t>
      </w:r>
      <w:r w:rsidR="0084640C">
        <w:t xml:space="preserve"> and</w:t>
      </w:r>
      <w:r>
        <w:t xml:space="preserve"> contributed to </w:t>
      </w:r>
      <w:r w:rsidRPr="002006E6">
        <w:t>enriching the overall experience.</w:t>
      </w:r>
      <w:r>
        <w:t xml:space="preserve"> Thanks to the Premier’s Teacher Scholarships program, whose generous funding of this scholarship made the study tour possible.</w:t>
      </w:r>
      <w:r w:rsidR="007C0470">
        <w:t xml:space="preserve"> Finally, a special thank you to</w:t>
      </w:r>
      <w:r w:rsidR="00B140E8">
        <w:t xml:space="preserve"> </w:t>
      </w:r>
      <w:r w:rsidR="00B140E8" w:rsidRPr="00B140E8">
        <w:t xml:space="preserve">Paul-André </w:t>
      </w:r>
      <w:r w:rsidR="007C0470">
        <w:t xml:space="preserve">Leblan for his early guidance and support which laid the foundation for the study tour. </w:t>
      </w:r>
    </w:p>
    <w:p w14:paraId="7166A6E9" w14:textId="77777777" w:rsidR="004D3AEE" w:rsidRPr="00ED3B04" w:rsidRDefault="004D3AEE" w:rsidP="004D3AEE">
      <w:pPr>
        <w:pStyle w:val="Heading1"/>
      </w:pPr>
      <w:r>
        <w:t xml:space="preserve">References </w:t>
      </w:r>
    </w:p>
    <w:p w14:paraId="2F77757C" w14:textId="136911EB" w:rsidR="00C93DF1" w:rsidRDefault="00C93DF1" w:rsidP="00C93DF1">
      <w:pPr>
        <w:rPr>
          <w:highlight w:val="white"/>
        </w:rPr>
      </w:pPr>
      <w:r w:rsidRPr="00E27A0A">
        <w:rPr>
          <w:highlight w:val="white"/>
        </w:rPr>
        <w:t xml:space="preserve">Nevill, T. P. and Forsey, M. (2022) </w:t>
      </w:r>
      <w:r w:rsidR="007B5BDB">
        <w:rPr>
          <w:highlight w:val="white"/>
        </w:rPr>
        <w:t>‘</w:t>
      </w:r>
      <w:r w:rsidRPr="00E27A0A">
        <w:rPr>
          <w:highlight w:val="white"/>
        </w:rPr>
        <w:t>‘We are all thrown into one basket’: Dyslexia, schools and the (non)enactment of policies of inclusion</w:t>
      </w:r>
      <w:r w:rsidR="007B5BDB">
        <w:rPr>
          <w:highlight w:val="white"/>
        </w:rPr>
        <w:t>’</w:t>
      </w:r>
      <w:r w:rsidRPr="00E27A0A">
        <w:rPr>
          <w:highlight w:val="white"/>
        </w:rPr>
        <w:t>, </w:t>
      </w:r>
      <w:r w:rsidRPr="00E27A0A">
        <w:rPr>
          <w:i/>
          <w:iCs/>
          <w:highlight w:val="white"/>
        </w:rPr>
        <w:t>Disability Studies Quarterly</w:t>
      </w:r>
      <w:r w:rsidRPr="00E27A0A">
        <w:rPr>
          <w:highlight w:val="white"/>
        </w:rPr>
        <w:t>, 42(1). doi:10.18061/</w:t>
      </w:r>
      <w:proofErr w:type="gramStart"/>
      <w:r w:rsidRPr="00E27A0A">
        <w:rPr>
          <w:highlight w:val="white"/>
        </w:rPr>
        <w:t>dsq.v</w:t>
      </w:r>
      <w:proofErr w:type="gramEnd"/>
      <w:r w:rsidRPr="00E27A0A">
        <w:rPr>
          <w:highlight w:val="white"/>
        </w:rPr>
        <w:t>42i1.7649</w:t>
      </w:r>
    </w:p>
    <w:p w14:paraId="73E69CF1" w14:textId="77777777" w:rsidR="00C93DF1" w:rsidRPr="004D3AEE" w:rsidRDefault="00C93DF1" w:rsidP="004D3AEE">
      <w:pPr>
        <w:rPr>
          <w:highlight w:val="white"/>
        </w:rPr>
      </w:pPr>
    </w:p>
    <w:p w14:paraId="4224A946" w14:textId="77777777" w:rsidR="004D3AEE" w:rsidRPr="004D3AEE" w:rsidRDefault="004D3AEE" w:rsidP="004D3AEE">
      <w:pPr>
        <w:rPr>
          <w:highlight w:val="white"/>
        </w:rPr>
      </w:pPr>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DF86" w14:textId="77777777" w:rsidR="00A615E0" w:rsidRDefault="00A615E0" w:rsidP="000255B4">
      <w:pPr>
        <w:spacing w:before="0" w:after="0" w:line="240" w:lineRule="auto"/>
      </w:pPr>
      <w:r>
        <w:separator/>
      </w:r>
    </w:p>
  </w:endnote>
  <w:endnote w:type="continuationSeparator" w:id="0">
    <w:p w14:paraId="6C9C13F8" w14:textId="77777777" w:rsidR="00A615E0" w:rsidRDefault="00A615E0"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19B38F22" w:rsidR="000255B4" w:rsidRDefault="00C93DF1" w:rsidP="000255B4">
    <w:pPr>
      <w:pStyle w:val="Footer"/>
      <w:tabs>
        <w:tab w:val="clear" w:pos="4513"/>
        <w:tab w:val="clear" w:pos="9026"/>
        <w:tab w:val="right" w:pos="9498"/>
      </w:tabs>
    </w:pPr>
    <w:r>
      <w:t>Dumb, lazy, disruptive?</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84640C">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E03E" w14:textId="77777777" w:rsidR="0017140E" w:rsidRDefault="00117296" w:rsidP="00117296">
    <w:pPr>
      <w:pBdr>
        <w:top w:val="single" w:sz="4" w:space="1" w:color="auto"/>
      </w:pBdr>
      <w:spacing w:after="0"/>
      <w:rPr>
        <w:sz w:val="20"/>
        <w:szCs w:val="20"/>
      </w:rPr>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w:t>
    </w:r>
    <w:r w:rsidR="0067083F">
      <w:rPr>
        <w:sz w:val="20"/>
        <w:szCs w:val="20"/>
      </w:rPr>
      <w:t>5</w:t>
    </w:r>
    <w:r>
      <w:rPr>
        <w:sz w:val="20"/>
        <w:szCs w:val="20"/>
      </w:rPr>
      <w:t xml:space="preser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w:t>
    </w:r>
    <w:r w:rsidR="0067083F">
      <w:rPr>
        <w:sz w:val="20"/>
        <w:szCs w:val="20"/>
      </w:rPr>
      <w:t xml:space="preserve"> </w:t>
    </w:r>
  </w:p>
  <w:p w14:paraId="3DA981C7" w14:textId="0B1AE95C" w:rsidR="00910707" w:rsidRPr="00117296" w:rsidRDefault="00117296" w:rsidP="00117296">
    <w:pPr>
      <w:pBdr>
        <w:top w:val="single" w:sz="4" w:space="1" w:color="auto"/>
      </w:pBdr>
      <w:spacing w:after="0"/>
    </w:pP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w:t>
    </w:r>
    <w:r w:rsidR="0017140E">
      <w:rPr>
        <w:sz w:val="20"/>
        <w:szCs w:val="20"/>
      </w:rPr>
      <w:t xml:space="preserve">It captures the highlights of the </w:t>
    </w:r>
    <w:r w:rsidR="0067083F">
      <w:rPr>
        <w:sz w:val="20"/>
        <w:szCs w:val="20"/>
      </w:rPr>
      <w:t>many</w:t>
    </w:r>
    <w:r w:rsidR="0067083F" w:rsidRPr="0067083F">
      <w:rPr>
        <w:sz w:val="20"/>
        <w:szCs w:val="20"/>
      </w:rPr>
      <w:t xml:space="preserve"> observations and learnings</w:t>
    </w:r>
    <w:r w:rsidR="0067083F">
      <w:rPr>
        <w:sz w:val="20"/>
        <w:szCs w:val="20"/>
      </w:rPr>
      <w:t xml:space="preserve"> gained</w:t>
    </w:r>
    <w:r w:rsidR="0017140E">
      <w:rPr>
        <w:sz w:val="20"/>
        <w:szCs w:val="20"/>
      </w:rPr>
      <w:t xml:space="preserve">, which </w:t>
    </w:r>
    <w:r w:rsidR="00EA3EB2">
      <w:rPr>
        <w:sz w:val="20"/>
        <w:szCs w:val="20"/>
      </w:rPr>
      <w:t>are</w:t>
    </w:r>
    <w:r w:rsidR="0017140E">
      <w:rPr>
        <w:sz w:val="20"/>
        <w:szCs w:val="20"/>
      </w:rPr>
      <w:t xml:space="preserve"> to be </w:t>
    </w:r>
    <w:r w:rsidR="00915A95">
      <w:rPr>
        <w:sz w:val="20"/>
        <w:szCs w:val="20"/>
      </w:rPr>
      <w:t xml:space="preserve">further </w:t>
    </w:r>
    <w:r w:rsidR="0067083F" w:rsidRPr="0067083F">
      <w:rPr>
        <w:sz w:val="20"/>
        <w:szCs w:val="20"/>
      </w:rPr>
      <w:t>share</w:t>
    </w:r>
    <w:r w:rsidR="0017140E">
      <w:rPr>
        <w:sz w:val="20"/>
        <w:szCs w:val="20"/>
      </w:rPr>
      <w:t>d</w:t>
    </w:r>
    <w:r w:rsidR="0067083F" w:rsidRPr="0067083F">
      <w:rPr>
        <w:sz w:val="20"/>
        <w:szCs w:val="20"/>
      </w:rPr>
      <w:t xml:space="preserve"> through future educational opportunities.</w:t>
    </w:r>
    <w:r w:rsidR="00EA3EB2">
      <w:rPr>
        <w:sz w:val="20"/>
        <w:szCs w:val="20"/>
      </w:rPr>
      <w:t xml:space="preserve"> </w:t>
    </w:r>
    <w:r w:rsidR="0067083F">
      <w:rPr>
        <w:sz w:val="20"/>
        <w:szCs w:val="20"/>
      </w:rPr>
      <w:t xml:space="preserve">The report </w:t>
    </w:r>
    <w:r>
      <w:rPr>
        <w:sz w:val="20"/>
        <w:szCs w:val="20"/>
      </w:rPr>
      <w:t xml:space="preserve">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D4A9" w14:textId="77777777" w:rsidR="00A615E0" w:rsidRDefault="00A615E0" w:rsidP="000255B4">
      <w:pPr>
        <w:spacing w:before="0" w:after="0" w:line="240" w:lineRule="auto"/>
      </w:pPr>
      <w:r>
        <w:separator/>
      </w:r>
    </w:p>
  </w:footnote>
  <w:footnote w:type="continuationSeparator" w:id="0">
    <w:p w14:paraId="07A0E81D" w14:textId="77777777" w:rsidR="00A615E0" w:rsidRDefault="00A615E0"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76379E"/>
    <w:multiLevelType w:val="multilevel"/>
    <w:tmpl w:val="AC52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BF83D23"/>
    <w:multiLevelType w:val="hybridMultilevel"/>
    <w:tmpl w:val="6E089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35C298F"/>
    <w:multiLevelType w:val="hybridMultilevel"/>
    <w:tmpl w:val="1A1CE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E82A3C"/>
    <w:multiLevelType w:val="multilevel"/>
    <w:tmpl w:val="DCE4B9E0"/>
    <w:numStyleLink w:val="PTSOrderedListStyle"/>
  </w:abstractNum>
  <w:abstractNum w:abstractNumId="36" w15:restartNumberingAfterBreak="0">
    <w:nsid w:val="549777CD"/>
    <w:multiLevelType w:val="multilevel"/>
    <w:tmpl w:val="AC1E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3807B4"/>
    <w:multiLevelType w:val="multilevel"/>
    <w:tmpl w:val="DCE4B9E0"/>
    <w:numStyleLink w:val="PTSOrderedListStyle"/>
  </w:abstractNum>
  <w:abstractNum w:abstractNumId="38"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2"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767C01"/>
    <w:multiLevelType w:val="multilevel"/>
    <w:tmpl w:val="DCE4B9E0"/>
    <w:numStyleLink w:val="PTSOrderedListStyle"/>
  </w:abstractNum>
  <w:abstractNum w:abstractNumId="45" w15:restartNumberingAfterBreak="0">
    <w:nsid w:val="79871051"/>
    <w:multiLevelType w:val="hybridMultilevel"/>
    <w:tmpl w:val="32DEB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282926">
    <w:abstractNumId w:val="20"/>
  </w:num>
  <w:num w:numId="2" w16cid:durableId="963927439">
    <w:abstractNumId w:val="33"/>
  </w:num>
  <w:num w:numId="3" w16cid:durableId="1038435900">
    <w:abstractNumId w:val="40"/>
  </w:num>
  <w:num w:numId="4" w16cid:durableId="1874801615">
    <w:abstractNumId w:val="39"/>
  </w:num>
  <w:num w:numId="5" w16cid:durableId="465700344">
    <w:abstractNumId w:val="22"/>
  </w:num>
  <w:num w:numId="6" w16cid:durableId="352653544">
    <w:abstractNumId w:val="29"/>
  </w:num>
  <w:num w:numId="7" w16cid:durableId="1264805997">
    <w:abstractNumId w:val="25"/>
  </w:num>
  <w:num w:numId="8" w16cid:durableId="1043939693">
    <w:abstractNumId w:val="30"/>
  </w:num>
  <w:num w:numId="9" w16cid:durableId="832447887">
    <w:abstractNumId w:val="10"/>
  </w:num>
  <w:num w:numId="10" w16cid:durableId="441344456">
    <w:abstractNumId w:val="12"/>
  </w:num>
  <w:num w:numId="11" w16cid:durableId="1694375457">
    <w:abstractNumId w:val="18"/>
  </w:num>
  <w:num w:numId="12" w16cid:durableId="1354378654">
    <w:abstractNumId w:val="14"/>
  </w:num>
  <w:num w:numId="13" w16cid:durableId="923805672">
    <w:abstractNumId w:val="31"/>
  </w:num>
  <w:num w:numId="14" w16cid:durableId="701981400">
    <w:abstractNumId w:val="42"/>
  </w:num>
  <w:num w:numId="15" w16cid:durableId="1703938253">
    <w:abstractNumId w:val="24"/>
  </w:num>
  <w:num w:numId="16" w16cid:durableId="1539930045">
    <w:abstractNumId w:val="19"/>
  </w:num>
  <w:num w:numId="17" w16cid:durableId="1421099837">
    <w:abstractNumId w:val="43"/>
  </w:num>
  <w:num w:numId="18" w16cid:durableId="2096895664">
    <w:abstractNumId w:val="38"/>
  </w:num>
  <w:num w:numId="19" w16cid:durableId="236212348">
    <w:abstractNumId w:val="35"/>
  </w:num>
  <w:num w:numId="20" w16cid:durableId="932274738">
    <w:abstractNumId w:val="26"/>
  </w:num>
  <w:num w:numId="21" w16cid:durableId="1180661850">
    <w:abstractNumId w:val="32"/>
  </w:num>
  <w:num w:numId="22" w16cid:durableId="688408783">
    <w:abstractNumId w:val="15"/>
  </w:num>
  <w:num w:numId="23" w16cid:durableId="461575964">
    <w:abstractNumId w:val="44"/>
  </w:num>
  <w:num w:numId="24" w16cid:durableId="637803994">
    <w:abstractNumId w:val="16"/>
  </w:num>
  <w:num w:numId="25" w16cid:durableId="2136360820">
    <w:abstractNumId w:val="11"/>
  </w:num>
  <w:num w:numId="26" w16cid:durableId="798256476">
    <w:abstractNumId w:val="17"/>
  </w:num>
  <w:num w:numId="27" w16cid:durableId="708532385">
    <w:abstractNumId w:val="27"/>
  </w:num>
  <w:num w:numId="28" w16cid:durableId="1200123690">
    <w:abstractNumId w:val="21"/>
  </w:num>
  <w:num w:numId="29" w16cid:durableId="27680529">
    <w:abstractNumId w:val="37"/>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1"/>
  </w:num>
  <w:num w:numId="41" w16cid:durableId="1634939162">
    <w:abstractNumId w:val="23"/>
  </w:num>
  <w:num w:numId="42" w16cid:durableId="929654326">
    <w:abstractNumId w:val="45"/>
  </w:num>
  <w:num w:numId="43" w16cid:durableId="1653484281">
    <w:abstractNumId w:val="28"/>
  </w:num>
  <w:num w:numId="44" w16cid:durableId="105152129">
    <w:abstractNumId w:val="36"/>
  </w:num>
  <w:num w:numId="45" w16cid:durableId="777407693">
    <w:abstractNumId w:val="13"/>
  </w:num>
  <w:num w:numId="46" w16cid:durableId="15816698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7458E"/>
    <w:rsid w:val="00084611"/>
    <w:rsid w:val="00087207"/>
    <w:rsid w:val="00091CB4"/>
    <w:rsid w:val="000963CD"/>
    <w:rsid w:val="000C11CD"/>
    <w:rsid w:val="000C18ED"/>
    <w:rsid w:val="000D7A6E"/>
    <w:rsid w:val="000D7F55"/>
    <w:rsid w:val="000E10CD"/>
    <w:rsid w:val="00117296"/>
    <w:rsid w:val="00132FD0"/>
    <w:rsid w:val="00152E9A"/>
    <w:rsid w:val="00155404"/>
    <w:rsid w:val="00155C7C"/>
    <w:rsid w:val="0017140E"/>
    <w:rsid w:val="001B4C3C"/>
    <w:rsid w:val="001C0A56"/>
    <w:rsid w:val="001C1A56"/>
    <w:rsid w:val="001D3FF0"/>
    <w:rsid w:val="002006E6"/>
    <w:rsid w:val="00275489"/>
    <w:rsid w:val="00294239"/>
    <w:rsid w:val="0029708C"/>
    <w:rsid w:val="002B3433"/>
    <w:rsid w:val="00327960"/>
    <w:rsid w:val="00342D9B"/>
    <w:rsid w:val="003716C7"/>
    <w:rsid w:val="00386EA6"/>
    <w:rsid w:val="003A27E9"/>
    <w:rsid w:val="003D1828"/>
    <w:rsid w:val="0040108E"/>
    <w:rsid w:val="004036BF"/>
    <w:rsid w:val="004114BB"/>
    <w:rsid w:val="0043189E"/>
    <w:rsid w:val="00446E05"/>
    <w:rsid w:val="00473B7E"/>
    <w:rsid w:val="00477517"/>
    <w:rsid w:val="004A1997"/>
    <w:rsid w:val="004D3AEE"/>
    <w:rsid w:val="004D4A5D"/>
    <w:rsid w:val="004E735C"/>
    <w:rsid w:val="00507B74"/>
    <w:rsid w:val="00512790"/>
    <w:rsid w:val="005162C5"/>
    <w:rsid w:val="00557A3D"/>
    <w:rsid w:val="005935DB"/>
    <w:rsid w:val="005D4364"/>
    <w:rsid w:val="005E3A64"/>
    <w:rsid w:val="005F1495"/>
    <w:rsid w:val="00601C2F"/>
    <w:rsid w:val="0067083F"/>
    <w:rsid w:val="006800D9"/>
    <w:rsid w:val="006B4571"/>
    <w:rsid w:val="006C484F"/>
    <w:rsid w:val="006E2817"/>
    <w:rsid w:val="00703BB9"/>
    <w:rsid w:val="00720CAA"/>
    <w:rsid w:val="007279F1"/>
    <w:rsid w:val="007612AA"/>
    <w:rsid w:val="00794760"/>
    <w:rsid w:val="007B5BDB"/>
    <w:rsid w:val="007C0470"/>
    <w:rsid w:val="007D4B9D"/>
    <w:rsid w:val="007F75DC"/>
    <w:rsid w:val="00821F89"/>
    <w:rsid w:val="00843D21"/>
    <w:rsid w:val="0084640C"/>
    <w:rsid w:val="008619E2"/>
    <w:rsid w:val="00867FBE"/>
    <w:rsid w:val="008873AF"/>
    <w:rsid w:val="008F0A75"/>
    <w:rsid w:val="008F5148"/>
    <w:rsid w:val="00903FFA"/>
    <w:rsid w:val="0090533A"/>
    <w:rsid w:val="00910707"/>
    <w:rsid w:val="00915A95"/>
    <w:rsid w:val="009211E1"/>
    <w:rsid w:val="00921561"/>
    <w:rsid w:val="00930037"/>
    <w:rsid w:val="00943538"/>
    <w:rsid w:val="009539A5"/>
    <w:rsid w:val="009553CE"/>
    <w:rsid w:val="009B51D0"/>
    <w:rsid w:val="009F3C9D"/>
    <w:rsid w:val="00A208C6"/>
    <w:rsid w:val="00A32200"/>
    <w:rsid w:val="00A32C7E"/>
    <w:rsid w:val="00A5506B"/>
    <w:rsid w:val="00A573A5"/>
    <w:rsid w:val="00A615E0"/>
    <w:rsid w:val="00AB2F84"/>
    <w:rsid w:val="00AB7750"/>
    <w:rsid w:val="00AC1780"/>
    <w:rsid w:val="00B02AE5"/>
    <w:rsid w:val="00B12F43"/>
    <w:rsid w:val="00B140E8"/>
    <w:rsid w:val="00B21EEE"/>
    <w:rsid w:val="00B22472"/>
    <w:rsid w:val="00B33D75"/>
    <w:rsid w:val="00B5310E"/>
    <w:rsid w:val="00B70D1E"/>
    <w:rsid w:val="00B95ADB"/>
    <w:rsid w:val="00BB0675"/>
    <w:rsid w:val="00BD46F4"/>
    <w:rsid w:val="00C509F6"/>
    <w:rsid w:val="00C7010F"/>
    <w:rsid w:val="00C76B6E"/>
    <w:rsid w:val="00C902DF"/>
    <w:rsid w:val="00C9064E"/>
    <w:rsid w:val="00C92191"/>
    <w:rsid w:val="00C93DF1"/>
    <w:rsid w:val="00C97242"/>
    <w:rsid w:val="00CD79CF"/>
    <w:rsid w:val="00CF4C86"/>
    <w:rsid w:val="00D06FE8"/>
    <w:rsid w:val="00D17681"/>
    <w:rsid w:val="00D23F07"/>
    <w:rsid w:val="00D63C18"/>
    <w:rsid w:val="00D65435"/>
    <w:rsid w:val="00D77C9A"/>
    <w:rsid w:val="00DA701F"/>
    <w:rsid w:val="00DB316A"/>
    <w:rsid w:val="00DC4AF3"/>
    <w:rsid w:val="00DD57AF"/>
    <w:rsid w:val="00E138BA"/>
    <w:rsid w:val="00E14DC7"/>
    <w:rsid w:val="00E51EA8"/>
    <w:rsid w:val="00E53353"/>
    <w:rsid w:val="00E568E6"/>
    <w:rsid w:val="00EA3EB2"/>
    <w:rsid w:val="00EC0ED6"/>
    <w:rsid w:val="00EC26CD"/>
    <w:rsid w:val="00ED3B04"/>
    <w:rsid w:val="00F1653C"/>
    <w:rsid w:val="00F2752E"/>
    <w:rsid w:val="00F36095"/>
    <w:rsid w:val="00F37270"/>
    <w:rsid w:val="00F65681"/>
    <w:rsid w:val="00F815C6"/>
    <w:rsid w:val="00FA3727"/>
    <w:rsid w:val="00FB15FB"/>
    <w:rsid w:val="00FF4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customStyle="1" w:styleId="Normaltext">
    <w:name w:val="Normal text"/>
    <w:basedOn w:val="Normal"/>
    <w:link w:val="NormaltextChar"/>
    <w:qFormat/>
    <w:rsid w:val="00557A3D"/>
    <w:rPr>
      <w:shd w:val="clear" w:color="auto" w:fill="FFFFFF"/>
    </w:rPr>
  </w:style>
  <w:style w:type="character" w:customStyle="1" w:styleId="NormaltextChar">
    <w:name w:val="Normal text Char"/>
    <w:basedOn w:val="DefaultParagraphFont"/>
    <w:link w:val="Normaltext"/>
    <w:rsid w:val="00557A3D"/>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65265">
      <w:bodyDiv w:val="1"/>
      <w:marLeft w:val="0"/>
      <w:marRight w:val="0"/>
      <w:marTop w:val="0"/>
      <w:marBottom w:val="0"/>
      <w:divBdr>
        <w:top w:val="none" w:sz="0" w:space="0" w:color="auto"/>
        <w:left w:val="none" w:sz="0" w:space="0" w:color="auto"/>
        <w:bottom w:val="none" w:sz="0" w:space="0" w:color="auto"/>
        <w:right w:val="none" w:sz="0" w:space="0" w:color="auto"/>
      </w:divBdr>
    </w:div>
    <w:div w:id="965811425">
      <w:bodyDiv w:val="1"/>
      <w:marLeft w:val="0"/>
      <w:marRight w:val="0"/>
      <w:marTop w:val="0"/>
      <w:marBottom w:val="0"/>
      <w:divBdr>
        <w:top w:val="none" w:sz="0" w:space="0" w:color="auto"/>
        <w:left w:val="none" w:sz="0" w:space="0" w:color="auto"/>
        <w:bottom w:val="none" w:sz="0" w:space="0" w:color="auto"/>
        <w:right w:val="none" w:sz="0" w:space="0" w:color="auto"/>
      </w:divBdr>
    </w:div>
    <w:div w:id="994065472">
      <w:bodyDiv w:val="1"/>
      <w:marLeft w:val="0"/>
      <w:marRight w:val="0"/>
      <w:marTop w:val="0"/>
      <w:marBottom w:val="0"/>
      <w:divBdr>
        <w:top w:val="none" w:sz="0" w:space="0" w:color="auto"/>
        <w:left w:val="none" w:sz="0" w:space="0" w:color="auto"/>
        <w:bottom w:val="none" w:sz="0" w:space="0" w:color="auto"/>
        <w:right w:val="none" w:sz="0" w:space="0" w:color="auto"/>
      </w:divBdr>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200237587">
      <w:bodyDiv w:val="1"/>
      <w:marLeft w:val="0"/>
      <w:marRight w:val="0"/>
      <w:marTop w:val="0"/>
      <w:marBottom w:val="0"/>
      <w:divBdr>
        <w:top w:val="none" w:sz="0" w:space="0" w:color="auto"/>
        <w:left w:val="none" w:sz="0" w:space="0" w:color="auto"/>
        <w:bottom w:val="none" w:sz="0" w:space="0" w:color="auto"/>
        <w:right w:val="none" w:sz="0" w:space="0" w:color="auto"/>
      </w:divBdr>
    </w:div>
    <w:div w:id="1736197629">
      <w:bodyDiv w:val="1"/>
      <w:marLeft w:val="0"/>
      <w:marRight w:val="0"/>
      <w:marTop w:val="0"/>
      <w:marBottom w:val="0"/>
      <w:divBdr>
        <w:top w:val="none" w:sz="0" w:space="0" w:color="auto"/>
        <w:left w:val="none" w:sz="0" w:space="0" w:color="auto"/>
        <w:bottom w:val="none" w:sz="0" w:space="0" w:color="auto"/>
        <w:right w:val="none" w:sz="0" w:space="0" w:color="auto"/>
      </w:divBdr>
    </w:div>
    <w:div w:id="20240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2.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customXml/itemProps3.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customXml/itemProps4.xml><?xml version="1.0" encoding="utf-8"?>
<ds:datastoreItem xmlns:ds="http://schemas.openxmlformats.org/officeDocument/2006/customXml" ds:itemID="{F2BE060F-20E8-4A59-BF82-D092F06FC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3070</Words>
  <Characters>18456</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Pauline Cannata</cp:lastModifiedBy>
  <cp:revision>16</cp:revision>
  <cp:lastPrinted>2018-04-13T01:20:00Z</cp:lastPrinted>
  <dcterms:created xsi:type="dcterms:W3CDTF">2025-12-02T00:42:00Z</dcterms:created>
  <dcterms:modified xsi:type="dcterms:W3CDTF">2025-12-10T23:37:00Z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