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8904C" w14:textId="77777777" w:rsidR="00EC0ED6" w:rsidRDefault="0006340C" w:rsidP="00EC0ED6">
      <w:r w:rsidRPr="009D522F">
        <w:rPr>
          <w:noProof/>
          <w:lang w:eastAsia="en-AU"/>
        </w:rPr>
        <w:drawing>
          <wp:inline distT="0" distB="0" distL="0" distR="0" wp14:anchorId="7F823745" wp14:editId="418F4AF7">
            <wp:extent cx="659254" cy="662052"/>
            <wp:effectExtent l="0" t="0" r="0" b="0"/>
            <wp:docPr id="1"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9130" cy="661670"/>
                    </a:xfrm>
                    <a:prstGeom prst="rect">
                      <a:avLst/>
                    </a:prstGeom>
                  </pic:spPr>
                </pic:pic>
              </a:graphicData>
            </a:graphic>
          </wp:inline>
        </w:drawing>
      </w:r>
    </w:p>
    <w:p w14:paraId="6F6490BE" w14:textId="42DCB024" w:rsidR="00ED3B04" w:rsidRPr="001450C0" w:rsidRDefault="00910707" w:rsidP="00910707">
      <w:pPr>
        <w:pStyle w:val="Pre-Title"/>
        <w:spacing w:after="1320"/>
      </w:pPr>
      <w:r>
        <w:t>202</w:t>
      </w:r>
      <w:r w:rsidR="009B51D0">
        <w:t>5</w:t>
      </w:r>
      <w:r>
        <w:t xml:space="preserve"> </w:t>
      </w:r>
      <w:r w:rsidR="00ED3B04" w:rsidRPr="001450C0">
        <w:t xml:space="preserve">Premier’s </w:t>
      </w:r>
      <w:r w:rsidR="00DA53F5">
        <w:t>Anika Foundation Youth Depression Awareness Scholarship</w:t>
      </w:r>
    </w:p>
    <w:p w14:paraId="0011C0C3" w14:textId="7B8B83C1" w:rsidR="00ED3B04" w:rsidRPr="00C509F6" w:rsidRDefault="00DA53F5" w:rsidP="00C509F6">
      <w:pPr>
        <w:pStyle w:val="Title"/>
      </w:pPr>
      <w:r>
        <w:t>School can’t to school can</w:t>
      </w:r>
    </w:p>
    <w:p w14:paraId="441CB682" w14:textId="0DD0D83A" w:rsidR="00ED3B04" w:rsidRPr="001450C0" w:rsidRDefault="00DA53F5" w:rsidP="00ED3B04">
      <w:pPr>
        <w:pStyle w:val="Subtitle"/>
        <w:rPr>
          <w:rFonts w:eastAsia="Tahoma"/>
        </w:rPr>
      </w:pPr>
      <w:r w:rsidRPr="00DA53F5">
        <w:rPr>
          <w:rFonts w:eastAsia="Tahoma"/>
        </w:rPr>
        <w:t>Re-engaging young people with emotion-based school attendance difficulties</w:t>
      </w:r>
    </w:p>
    <w:p w14:paraId="1C925F83" w14:textId="7864702D" w:rsidR="00ED3B04" w:rsidRPr="00943538" w:rsidRDefault="00DA53F5" w:rsidP="00910707">
      <w:pPr>
        <w:pStyle w:val="Author"/>
        <w:spacing w:before="1320"/>
      </w:pPr>
      <w:r>
        <w:t>Leanne Brooke</w:t>
      </w:r>
    </w:p>
    <w:p w14:paraId="3666F43D" w14:textId="625EF16F" w:rsidR="00ED3B04" w:rsidRDefault="00DA53F5" w:rsidP="00910707">
      <w:pPr>
        <w:spacing w:after="0"/>
      </w:pPr>
      <w:r>
        <w:t>Kincumber High School</w:t>
      </w:r>
    </w:p>
    <w:p w14:paraId="26B4A539" w14:textId="47F350D1" w:rsidR="00ED3B04" w:rsidRDefault="00ED3B04" w:rsidP="00910707">
      <w:pPr>
        <w:pStyle w:val="Sponsor"/>
        <w:spacing w:before="1320"/>
      </w:pPr>
      <w:r w:rsidRPr="001450C0">
        <w:t>Sponsored by</w:t>
      </w:r>
      <w:r w:rsidR="00473B52">
        <w:t xml:space="preserve"> The Anika Foundation</w:t>
      </w:r>
    </w:p>
    <w:p w14:paraId="7B33461C" w14:textId="77777777" w:rsidR="00EC0ED6" w:rsidRDefault="0006340C" w:rsidP="000255B4">
      <w:r w:rsidRPr="009D522F">
        <w:rPr>
          <w:noProof/>
          <w:lang w:eastAsia="en-AU"/>
        </w:rPr>
        <w:drawing>
          <wp:inline distT="0" distB="0" distL="0" distR="0" wp14:anchorId="313BAF63" wp14:editId="062EC130">
            <wp:extent cx="2228357" cy="749300"/>
            <wp:effectExtent l="0" t="0" r="635"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235774" cy="751794"/>
                    </a:xfrm>
                    <a:prstGeom prst="rect">
                      <a:avLst/>
                    </a:prstGeom>
                    <a:noFill/>
                    <a:ln>
                      <a:noFill/>
                    </a:ln>
                  </pic:spPr>
                </pic:pic>
              </a:graphicData>
            </a:graphic>
          </wp:inline>
        </w:drawing>
      </w:r>
    </w:p>
    <w:p w14:paraId="7915882B" w14:textId="4C96DE22" w:rsidR="00F1653C" w:rsidRPr="00EC0ED6" w:rsidRDefault="00F1653C" w:rsidP="000255B4">
      <w:pPr>
        <w:sectPr w:rsidR="00F1653C" w:rsidRPr="00EC0ED6" w:rsidSect="00720CAA">
          <w:footerReference w:type="default" r:id="rId13"/>
          <w:footerReference w:type="first" r:id="rId14"/>
          <w:pgSz w:w="11900" w:h="16840" w:code="9"/>
          <w:pgMar w:top="1134" w:right="1134" w:bottom="1134" w:left="1134" w:header="0" w:footer="737" w:gutter="0"/>
          <w:pgNumType w:start="0"/>
          <w:cols w:space="720"/>
          <w:titlePg/>
          <w:docGrid w:linePitch="326"/>
        </w:sectPr>
      </w:pPr>
    </w:p>
    <w:p w14:paraId="43FEBDA4" w14:textId="77777777" w:rsidR="00ED3B04" w:rsidRPr="00ED3B04" w:rsidRDefault="00ED3B04" w:rsidP="00ED3B04">
      <w:pPr>
        <w:pStyle w:val="Heading1"/>
      </w:pPr>
      <w:r w:rsidRPr="00ED3B04">
        <w:lastRenderedPageBreak/>
        <w:t>Introduction</w:t>
      </w:r>
    </w:p>
    <w:p w14:paraId="40C6A0BD" w14:textId="77777777" w:rsidR="003D2D24" w:rsidRDefault="003D2D24" w:rsidP="003D2D24">
      <w:r>
        <w:t>School refusal, or emotion-based school attendance difficulties (EBSAD), is a complex issue affecting many students and families. When students experience emotional distress related to school attendance, it impacts their well-being, academic progress, and social development. The associated loneliness and shame can have lasting effects into adulthood, with long-term implications for mental health and future opportunities.</w:t>
      </w:r>
    </w:p>
    <w:p w14:paraId="1F114B01" w14:textId="77777777" w:rsidR="003D2D24" w:rsidRDefault="003D2D24" w:rsidP="003D2D24">
      <w:r>
        <w:t>In 2023, The Education and Employment References Committee highlighted this as a matter of national importance, recommending improved awareness among teachers, school leaders, and health professionals. The NSW Department of Education provides valuable resources like School Refusal: Every School Day Counts to help families and schools work together in managing school anxiety and attendance difficulties.</w:t>
      </w:r>
    </w:p>
    <w:p w14:paraId="11C818B5" w14:textId="75771EC1" w:rsidR="003D2D24" w:rsidRDefault="003D2D24" w:rsidP="003D2D24">
      <w:r>
        <w:t>There is some contention around the use of the term “school refusal”, as some would argue that young people are not “refusing” but simply cannot attend due to factors beyond their control. For this reason, the report will instead refer to this problem as “emotion-based school attendance difficulties” (EBSAD).</w:t>
      </w:r>
    </w:p>
    <w:p w14:paraId="7BD98AC6" w14:textId="77777777" w:rsidR="00ED3B04" w:rsidRPr="00ED3B04" w:rsidRDefault="005935DB" w:rsidP="00ED3B04">
      <w:pPr>
        <w:pStyle w:val="Heading1"/>
      </w:pPr>
      <w:r>
        <w:t>Focus of Study</w:t>
      </w:r>
    </w:p>
    <w:p w14:paraId="57128481" w14:textId="77777777" w:rsidR="003D2D24" w:rsidRPr="003D2D24" w:rsidRDefault="003D2D24" w:rsidP="003D2D24">
      <w:pPr>
        <w:rPr>
          <w:shd w:val="clear" w:color="auto" w:fill="FFFFFF"/>
        </w:rPr>
      </w:pPr>
      <w:r w:rsidRPr="003D2D24">
        <w:rPr>
          <w:shd w:val="clear" w:color="auto" w:fill="FFFFFF"/>
        </w:rPr>
        <w:t>There are currently a burgeoning number of alternative education settings that cater to students with EBSAD. These schools excel in providing wellbeing and learning support and are often successful in re-engaging young people with education. They are not accessible to all students. For this reason, it is imperative that mainstream schools adopt practices that can meet all students’ needs and advance, not retreat, from inclusive practices (Howard and Price, 2023).</w:t>
      </w:r>
    </w:p>
    <w:p w14:paraId="7C72350E" w14:textId="77777777" w:rsidR="003D2D24" w:rsidRPr="003D2D24" w:rsidRDefault="003D2D24" w:rsidP="003D2D24">
      <w:pPr>
        <w:rPr>
          <w:shd w:val="clear" w:color="auto" w:fill="FFFFFF"/>
        </w:rPr>
      </w:pPr>
      <w:r w:rsidRPr="003D2D24">
        <w:rPr>
          <w:shd w:val="clear" w:color="auto" w:fill="FFFFFF"/>
        </w:rPr>
        <w:t>The main purpose of this study tour was to observe teaching and wellbeing practices employed by alternative education settings who cater for students with significant school disengagement/ attendance issues. The intended outcome is to create a practical guide that can be implemented in any school in NSW. By tailoring the guide to NSW schools, staff will be able to work within current policies and procedures and apply their expertise creatively, with an evidence-based approach to reengaging students in the context of their own unique school conditions.</w:t>
      </w:r>
    </w:p>
    <w:p w14:paraId="446A6561" w14:textId="77777777" w:rsidR="003D2D24" w:rsidRPr="003D2D24" w:rsidRDefault="003D2D24" w:rsidP="003D2D24">
      <w:pPr>
        <w:rPr>
          <w:shd w:val="clear" w:color="auto" w:fill="FFFFFF"/>
        </w:rPr>
      </w:pPr>
      <w:r w:rsidRPr="003D2D24">
        <w:rPr>
          <w:shd w:val="clear" w:color="auto" w:fill="FFFFFF"/>
        </w:rPr>
        <w:t>The study tour was split into two parts. In October 2024, I attended the International Network for School Attendance conference, held in New Orleans. This conference gave a broad overview of current international research on attendance problems and provided a theoretical and international perspective on the problem.</w:t>
      </w:r>
    </w:p>
    <w:p w14:paraId="21EC2AAB" w14:textId="10BCDDC5" w:rsidR="003D2D24" w:rsidRPr="003D2D24" w:rsidRDefault="003D2D24" w:rsidP="003D2D24">
      <w:pPr>
        <w:rPr>
          <w:shd w:val="clear" w:color="auto" w:fill="FFFFFF"/>
        </w:rPr>
      </w:pPr>
      <w:r w:rsidRPr="003D2D24">
        <w:rPr>
          <w:shd w:val="clear" w:color="auto" w:fill="FFFFFF"/>
        </w:rPr>
        <w:t>Part 2 of the study tour took place in March 2025 where I investigated this issue in an Australian context. I began in Sydney by presenting on a panel at the Sydney Morning Herald Education Summit. I then visited 14 schools around Australia to investigate current practices with students who had problems attending school. I interviewed leading Australian researchers, including Associate Professor Lisa Mackay Brown (University of Melbourne), Associate Professor Glen Melvin (Deakin University) and Nigel Howard (University of South Australia) as well as</w:t>
      </w:r>
      <w:r w:rsidR="005C6D1F">
        <w:rPr>
          <w:shd w:val="clear" w:color="auto" w:fill="FFFFFF"/>
        </w:rPr>
        <w:t xml:space="preserve"> </w:t>
      </w:r>
      <w:r w:rsidRPr="003D2D24">
        <w:rPr>
          <w:shd w:val="clear" w:color="auto" w:fill="FFFFFF"/>
        </w:rPr>
        <w:t>practitioners who are leading teams “on the ground” from the Navigator Program (Department of Education, Victoria), Department of Education, South Australia and members of the NSW Catholic Education Wellbeing and Attendance team.</w:t>
      </w:r>
    </w:p>
    <w:p w14:paraId="354A4CEF" w14:textId="7C049DEC" w:rsidR="003D2D24" w:rsidRDefault="003D2D24" w:rsidP="003D2D24">
      <w:pPr>
        <w:rPr>
          <w:shd w:val="clear" w:color="auto" w:fill="FFFFFF"/>
        </w:rPr>
      </w:pPr>
      <w:r w:rsidRPr="003D2D24">
        <w:rPr>
          <w:shd w:val="clear" w:color="auto" w:fill="FFFFFF"/>
        </w:rPr>
        <w:lastRenderedPageBreak/>
        <w:t>To complete the study tour, I attended the Australian Inclusive Schooling Conference in Brisbane, where I heard from international and local speakers about inclusive practices in education.</w:t>
      </w:r>
    </w:p>
    <w:p w14:paraId="18D30A07" w14:textId="77777777" w:rsidR="00ED3B04" w:rsidRPr="00ED3B04" w:rsidRDefault="005935DB" w:rsidP="00943538">
      <w:pPr>
        <w:pStyle w:val="Heading1"/>
      </w:pPr>
      <w:r>
        <w:t>Significant Learning</w:t>
      </w:r>
    </w:p>
    <w:p w14:paraId="3E712DBA" w14:textId="080B45C6" w:rsidR="003D2D24" w:rsidRPr="003D2D24" w:rsidRDefault="003D2D24" w:rsidP="003D2D24">
      <w:pPr>
        <w:pStyle w:val="Heading2"/>
        <w:rPr>
          <w:shd w:val="clear" w:color="auto" w:fill="FFFFFF"/>
        </w:rPr>
      </w:pPr>
      <w:r w:rsidRPr="003D2D24">
        <w:rPr>
          <w:shd w:val="clear" w:color="auto" w:fill="FFFFFF"/>
        </w:rPr>
        <w:t xml:space="preserve">Theoretical </w:t>
      </w:r>
      <w:r>
        <w:rPr>
          <w:shd w:val="clear" w:color="auto" w:fill="FFFFFF"/>
        </w:rPr>
        <w:t>b</w:t>
      </w:r>
      <w:r w:rsidRPr="003D2D24">
        <w:rPr>
          <w:shd w:val="clear" w:color="auto" w:fill="FFFFFF"/>
        </w:rPr>
        <w:t>ackground</w:t>
      </w:r>
    </w:p>
    <w:p w14:paraId="29C136DB" w14:textId="5738EDBE" w:rsidR="003D2D24" w:rsidRPr="003D2D24" w:rsidRDefault="003D2D24" w:rsidP="003D2D24">
      <w:pPr>
        <w:rPr>
          <w:shd w:val="clear" w:color="auto" w:fill="FFFFFF"/>
        </w:rPr>
      </w:pPr>
      <w:r w:rsidRPr="003D2D24">
        <w:rPr>
          <w:shd w:val="clear" w:color="auto" w:fill="FFFFFF"/>
        </w:rPr>
        <w:t>School attendance problems can be conceptualised in many ways. Understanding systemic and</w:t>
      </w:r>
      <w:r>
        <w:rPr>
          <w:shd w:val="clear" w:color="auto" w:fill="FFFFFF"/>
        </w:rPr>
        <w:t xml:space="preserve"> </w:t>
      </w:r>
      <w:r w:rsidRPr="003D2D24">
        <w:rPr>
          <w:shd w:val="clear" w:color="auto" w:fill="FFFFFF"/>
        </w:rPr>
        <w:t>individual issues are imperative in developing an accurate picture of students’ difficulties.</w:t>
      </w:r>
    </w:p>
    <w:p w14:paraId="7462408E" w14:textId="77777777" w:rsidR="003D2D24" w:rsidRPr="003D2D24" w:rsidRDefault="003D2D24" w:rsidP="003D2D24">
      <w:pPr>
        <w:rPr>
          <w:shd w:val="clear" w:color="auto" w:fill="FFFFFF"/>
        </w:rPr>
      </w:pPr>
      <w:r w:rsidRPr="003D2D24">
        <w:rPr>
          <w:shd w:val="clear" w:color="auto" w:fill="FFFFFF"/>
        </w:rPr>
        <w:t>One lens through which the research community views school attendance problems is via a bio- ecological model (Bronfenbrenner and Morris, 2007). This model emphasises the broader relationships that young people have with their family, teachers, social networks and societal influences and does not necessarily see the young person as the “problem to be fixed”. Rather, young people are viewed within a system that may hinder or hinder their ability to "belong" and attend school regularly.</w:t>
      </w:r>
    </w:p>
    <w:p w14:paraId="78536EFC" w14:textId="77777777" w:rsidR="003D2D24" w:rsidRPr="003D2D24" w:rsidRDefault="003D2D24" w:rsidP="006217DA">
      <w:pPr>
        <w:pStyle w:val="Heading2"/>
        <w:rPr>
          <w:shd w:val="clear" w:color="auto" w:fill="FFFFFF"/>
        </w:rPr>
      </w:pPr>
      <w:r w:rsidRPr="003D2D24">
        <w:rPr>
          <w:shd w:val="clear" w:color="auto" w:fill="FFFFFF"/>
        </w:rPr>
        <w:t>How is this theory applied practically?</w:t>
      </w:r>
    </w:p>
    <w:p w14:paraId="33D5ACDD" w14:textId="2C7CD276" w:rsidR="003D2D24" w:rsidRPr="003D2D24" w:rsidRDefault="003D2D24" w:rsidP="003D2D24">
      <w:pPr>
        <w:rPr>
          <w:shd w:val="clear" w:color="auto" w:fill="FFFFFF"/>
        </w:rPr>
      </w:pPr>
      <w:r w:rsidRPr="003D2D24">
        <w:rPr>
          <w:shd w:val="clear" w:color="auto" w:fill="FFFFFF"/>
        </w:rPr>
        <w:t xml:space="preserve">The bioecological model provides a theoretical lens for understanding the complex systemic reasons and factors behind attendance problems. Individual factors can be identified using cognitive and behavioural approaches, such as identifying the areas where a student struggles to cope (Lazarus, 2006 in Havik and Ingul, 2021) and the function of school avoidance behaviours (Kearney, 2002). To ensure accurate identification of need and equitable distribution of resources, the research community advocates for a </w:t>
      </w:r>
      <w:r w:rsidR="005C6D1F">
        <w:rPr>
          <w:shd w:val="clear" w:color="auto" w:fill="FFFFFF"/>
        </w:rPr>
        <w:t>m</w:t>
      </w:r>
      <w:r w:rsidRPr="003D2D24">
        <w:rPr>
          <w:shd w:val="clear" w:color="auto" w:fill="FFFFFF"/>
        </w:rPr>
        <w:t>ulti-</w:t>
      </w:r>
      <w:r w:rsidR="005C6D1F">
        <w:rPr>
          <w:shd w:val="clear" w:color="auto" w:fill="FFFFFF"/>
        </w:rPr>
        <w:t>t</w:t>
      </w:r>
      <w:r w:rsidRPr="003D2D24">
        <w:rPr>
          <w:shd w:val="clear" w:color="auto" w:fill="FFFFFF"/>
        </w:rPr>
        <w:t xml:space="preserve">iered </w:t>
      </w:r>
      <w:r w:rsidR="005C6D1F">
        <w:rPr>
          <w:shd w:val="clear" w:color="auto" w:fill="FFFFFF"/>
        </w:rPr>
        <w:t>s</w:t>
      </w:r>
      <w:r w:rsidRPr="003D2D24">
        <w:rPr>
          <w:shd w:val="clear" w:color="auto" w:fill="FFFFFF"/>
        </w:rPr>
        <w:t xml:space="preserve">ystem of </w:t>
      </w:r>
      <w:r w:rsidR="005C6D1F">
        <w:rPr>
          <w:shd w:val="clear" w:color="auto" w:fill="FFFFFF"/>
        </w:rPr>
        <w:t>s</w:t>
      </w:r>
      <w:r w:rsidRPr="003D2D24">
        <w:rPr>
          <w:shd w:val="clear" w:color="auto" w:fill="FFFFFF"/>
        </w:rPr>
        <w:t xml:space="preserve">upport (MTSS) within school systems (Melvin, McKay-Brown, Heyne and Cameron, 2025), with </w:t>
      </w:r>
      <w:r w:rsidR="005C6D1F">
        <w:rPr>
          <w:shd w:val="clear" w:color="auto" w:fill="FFFFFF"/>
        </w:rPr>
        <w:t>t</w:t>
      </w:r>
      <w:r w:rsidRPr="003D2D24">
        <w:rPr>
          <w:shd w:val="clear" w:color="auto" w:fill="FFFFFF"/>
        </w:rPr>
        <w:t xml:space="preserve">ier </w:t>
      </w:r>
      <w:r w:rsidR="005C6D1F">
        <w:rPr>
          <w:shd w:val="clear" w:color="auto" w:fill="FFFFFF"/>
        </w:rPr>
        <w:t>o</w:t>
      </w:r>
      <w:r w:rsidRPr="003D2D24">
        <w:rPr>
          <w:shd w:val="clear" w:color="auto" w:fill="FFFFFF"/>
        </w:rPr>
        <w:t xml:space="preserve">ne offering universal support, </w:t>
      </w:r>
      <w:r w:rsidR="005C6D1F">
        <w:rPr>
          <w:shd w:val="clear" w:color="auto" w:fill="FFFFFF"/>
        </w:rPr>
        <w:t>t</w:t>
      </w:r>
      <w:r w:rsidRPr="003D2D24">
        <w:rPr>
          <w:shd w:val="clear" w:color="auto" w:fill="FFFFFF"/>
        </w:rPr>
        <w:t xml:space="preserve">ier </w:t>
      </w:r>
      <w:r w:rsidR="005C6D1F">
        <w:rPr>
          <w:shd w:val="clear" w:color="auto" w:fill="FFFFFF"/>
        </w:rPr>
        <w:t>t</w:t>
      </w:r>
      <w:r w:rsidRPr="003D2D24">
        <w:rPr>
          <w:shd w:val="clear" w:color="auto" w:fill="FFFFFF"/>
        </w:rPr>
        <w:t xml:space="preserve">wo targeted support and </w:t>
      </w:r>
      <w:r w:rsidR="005C6D1F">
        <w:rPr>
          <w:shd w:val="clear" w:color="auto" w:fill="FFFFFF"/>
        </w:rPr>
        <w:t>t</w:t>
      </w:r>
      <w:r w:rsidRPr="003D2D24">
        <w:rPr>
          <w:shd w:val="clear" w:color="auto" w:fill="FFFFFF"/>
        </w:rPr>
        <w:t xml:space="preserve">ier </w:t>
      </w:r>
      <w:r w:rsidR="005C6D1F">
        <w:rPr>
          <w:shd w:val="clear" w:color="auto" w:fill="FFFFFF"/>
        </w:rPr>
        <w:t>t</w:t>
      </w:r>
      <w:r w:rsidRPr="003D2D24">
        <w:rPr>
          <w:shd w:val="clear" w:color="auto" w:fill="FFFFFF"/>
        </w:rPr>
        <w:t xml:space="preserve">hree, intensive support (Kearney and Graczyk, 2022). Students who experience chronic EBSAD, require </w:t>
      </w:r>
      <w:r w:rsidR="005C6D1F">
        <w:rPr>
          <w:shd w:val="clear" w:color="auto" w:fill="FFFFFF"/>
        </w:rPr>
        <w:t>t</w:t>
      </w:r>
      <w:r w:rsidRPr="003D2D24">
        <w:rPr>
          <w:shd w:val="clear" w:color="auto" w:fill="FFFFFF"/>
        </w:rPr>
        <w:t xml:space="preserve">ier </w:t>
      </w:r>
      <w:r w:rsidR="005C6D1F">
        <w:rPr>
          <w:shd w:val="clear" w:color="auto" w:fill="FFFFFF"/>
        </w:rPr>
        <w:t>three</w:t>
      </w:r>
      <w:r w:rsidRPr="003D2D24">
        <w:rPr>
          <w:shd w:val="clear" w:color="auto" w:fill="FFFFFF"/>
        </w:rPr>
        <w:t xml:space="preserve"> level support, which is intersectional and requires a deep understanding of how competing stressors impact the student at an individual level.</w:t>
      </w:r>
    </w:p>
    <w:p w14:paraId="275562BE" w14:textId="0AEB61A9" w:rsidR="003D2D24" w:rsidRPr="003D2D24" w:rsidRDefault="003D2D24" w:rsidP="006217DA">
      <w:pPr>
        <w:pStyle w:val="Heading2"/>
        <w:rPr>
          <w:shd w:val="clear" w:color="auto" w:fill="FFFFFF"/>
        </w:rPr>
      </w:pPr>
      <w:r w:rsidRPr="003D2D24">
        <w:rPr>
          <w:shd w:val="clear" w:color="auto" w:fill="FFFFFF"/>
        </w:rPr>
        <w:t xml:space="preserve">School </w:t>
      </w:r>
      <w:r w:rsidR="006217DA">
        <w:rPr>
          <w:shd w:val="clear" w:color="auto" w:fill="FFFFFF"/>
        </w:rPr>
        <w:t>p</w:t>
      </w:r>
      <w:r w:rsidRPr="003D2D24">
        <w:rPr>
          <w:shd w:val="clear" w:color="auto" w:fill="FFFFFF"/>
        </w:rPr>
        <w:t xml:space="preserve">ractices and </w:t>
      </w:r>
      <w:r w:rsidR="006217DA">
        <w:rPr>
          <w:shd w:val="clear" w:color="auto" w:fill="FFFFFF"/>
        </w:rPr>
        <w:t>i</w:t>
      </w:r>
      <w:r w:rsidRPr="003D2D24">
        <w:rPr>
          <w:shd w:val="clear" w:color="auto" w:fill="FFFFFF"/>
        </w:rPr>
        <w:t>nterventions</w:t>
      </w:r>
    </w:p>
    <w:p w14:paraId="11B9DF4E" w14:textId="5F232801" w:rsidR="003D2D24" w:rsidRPr="003D2D24" w:rsidRDefault="003D2D24" w:rsidP="003D2D24">
      <w:pPr>
        <w:rPr>
          <w:shd w:val="clear" w:color="auto" w:fill="FFFFFF"/>
        </w:rPr>
      </w:pPr>
      <w:r w:rsidRPr="003D2D24">
        <w:rPr>
          <w:shd w:val="clear" w:color="auto" w:fill="FFFFFF"/>
        </w:rPr>
        <w:t>During the second part of the study tour, I explored school-related factors within Australia, emphasising specific practices that facilitated the re-engagement of young people who had struggled with attendance. Schools tackled this challenge in diverse ways, depending on the need and composition of their local communities. It was possible to identify key practices and philosophies shared by almost all settings and endorsed by practice leaders.</w:t>
      </w:r>
    </w:p>
    <w:p w14:paraId="22B8635E" w14:textId="499C0BD8" w:rsidR="003D2D24" w:rsidRPr="005C6D1F" w:rsidRDefault="003D2D24" w:rsidP="005C6D1F">
      <w:pPr>
        <w:pStyle w:val="ListParagraph"/>
        <w:numPr>
          <w:ilvl w:val="0"/>
          <w:numId w:val="46"/>
        </w:numPr>
        <w:rPr>
          <w:shd w:val="clear" w:color="auto" w:fill="FFFFFF"/>
        </w:rPr>
      </w:pPr>
      <w:r w:rsidRPr="005C6D1F">
        <w:rPr>
          <w:shd w:val="clear" w:color="auto" w:fill="FFFFFF"/>
        </w:rPr>
        <w:t>Values driven culture and clear educational philosophy.</w:t>
      </w:r>
    </w:p>
    <w:p w14:paraId="16C8D130" w14:textId="0D1976F8" w:rsidR="003D2D24" w:rsidRPr="005C6D1F" w:rsidRDefault="003D2D24" w:rsidP="005C6D1F">
      <w:pPr>
        <w:pStyle w:val="ListParagraph"/>
        <w:numPr>
          <w:ilvl w:val="0"/>
          <w:numId w:val="46"/>
        </w:numPr>
        <w:rPr>
          <w:shd w:val="clear" w:color="auto" w:fill="FFFFFF"/>
        </w:rPr>
      </w:pPr>
      <w:r w:rsidRPr="005C6D1F">
        <w:rPr>
          <w:shd w:val="clear" w:color="auto" w:fill="FFFFFF"/>
        </w:rPr>
        <w:t>Prioritisation of wellbeing and support</w:t>
      </w:r>
    </w:p>
    <w:p w14:paraId="310DCF38" w14:textId="32146568" w:rsidR="003D2D24" w:rsidRPr="005C6D1F" w:rsidRDefault="003D2D24" w:rsidP="005C6D1F">
      <w:pPr>
        <w:pStyle w:val="ListParagraph"/>
        <w:numPr>
          <w:ilvl w:val="0"/>
          <w:numId w:val="46"/>
        </w:numPr>
        <w:rPr>
          <w:shd w:val="clear" w:color="auto" w:fill="FFFFFF"/>
        </w:rPr>
      </w:pPr>
      <w:r w:rsidRPr="005C6D1F">
        <w:rPr>
          <w:shd w:val="clear" w:color="auto" w:fill="FFFFFF"/>
        </w:rPr>
        <w:t>Strong focus on the learner as an individual</w:t>
      </w:r>
    </w:p>
    <w:p w14:paraId="79D35455" w14:textId="2471A644" w:rsidR="003D2D24" w:rsidRPr="005C6D1F" w:rsidRDefault="003D2D24" w:rsidP="005C6D1F">
      <w:pPr>
        <w:pStyle w:val="ListParagraph"/>
        <w:numPr>
          <w:ilvl w:val="0"/>
          <w:numId w:val="46"/>
        </w:numPr>
        <w:rPr>
          <w:shd w:val="clear" w:color="auto" w:fill="FFFFFF"/>
        </w:rPr>
      </w:pPr>
      <w:r w:rsidRPr="005C6D1F">
        <w:rPr>
          <w:shd w:val="clear" w:color="auto" w:fill="FFFFFF"/>
        </w:rPr>
        <w:t>Flexible education pathways and delivery</w:t>
      </w:r>
    </w:p>
    <w:p w14:paraId="3B573B8A" w14:textId="42FE8230" w:rsidR="003D2D24" w:rsidRPr="005C6D1F" w:rsidRDefault="003D2D24" w:rsidP="005C6D1F">
      <w:pPr>
        <w:pStyle w:val="ListParagraph"/>
        <w:numPr>
          <w:ilvl w:val="0"/>
          <w:numId w:val="46"/>
        </w:numPr>
        <w:rPr>
          <w:shd w:val="clear" w:color="auto" w:fill="FFFFFF"/>
        </w:rPr>
      </w:pPr>
      <w:r w:rsidRPr="005C6D1F">
        <w:rPr>
          <w:shd w:val="clear" w:color="auto" w:fill="FFFFFF"/>
        </w:rPr>
        <w:t>Addressing barriers to engagement</w:t>
      </w:r>
    </w:p>
    <w:p w14:paraId="1C93DDF3" w14:textId="674287B9" w:rsidR="003D2D24" w:rsidRPr="005C6D1F" w:rsidRDefault="003D2D24" w:rsidP="005C6D1F">
      <w:pPr>
        <w:pStyle w:val="ListParagraph"/>
        <w:numPr>
          <w:ilvl w:val="0"/>
          <w:numId w:val="46"/>
        </w:numPr>
        <w:rPr>
          <w:shd w:val="clear" w:color="auto" w:fill="FFFFFF"/>
        </w:rPr>
      </w:pPr>
      <w:r w:rsidRPr="005C6D1F">
        <w:rPr>
          <w:shd w:val="clear" w:color="auto" w:fill="FFFFFF"/>
        </w:rPr>
        <w:t>Working collaboratively across disciplines and settings</w:t>
      </w:r>
    </w:p>
    <w:p w14:paraId="444023E5" w14:textId="43993101" w:rsidR="003D2D24" w:rsidRPr="003D2D24" w:rsidRDefault="005C6D1F" w:rsidP="005C6D1F">
      <w:pPr>
        <w:pStyle w:val="Heading4"/>
        <w:rPr>
          <w:shd w:val="clear" w:color="auto" w:fill="FFFFFF"/>
        </w:rPr>
      </w:pPr>
      <w:r>
        <w:rPr>
          <w:shd w:val="clear" w:color="auto" w:fill="FFFFFF"/>
        </w:rPr>
        <w:t xml:space="preserve">1. </w:t>
      </w:r>
      <w:r w:rsidR="003D2D24" w:rsidRPr="003D2D24">
        <w:rPr>
          <w:shd w:val="clear" w:color="auto" w:fill="FFFFFF"/>
        </w:rPr>
        <w:t xml:space="preserve">Values </w:t>
      </w:r>
      <w:r w:rsidR="006217DA">
        <w:rPr>
          <w:shd w:val="clear" w:color="auto" w:fill="FFFFFF"/>
        </w:rPr>
        <w:t>d</w:t>
      </w:r>
      <w:r w:rsidR="003D2D24" w:rsidRPr="003D2D24">
        <w:rPr>
          <w:shd w:val="clear" w:color="auto" w:fill="FFFFFF"/>
        </w:rPr>
        <w:t xml:space="preserve">riven </w:t>
      </w:r>
      <w:r w:rsidR="006217DA">
        <w:rPr>
          <w:shd w:val="clear" w:color="auto" w:fill="FFFFFF"/>
        </w:rPr>
        <w:t>c</w:t>
      </w:r>
      <w:r w:rsidR="003D2D24" w:rsidRPr="003D2D24">
        <w:rPr>
          <w:shd w:val="clear" w:color="auto" w:fill="FFFFFF"/>
        </w:rPr>
        <w:t>ulture</w:t>
      </w:r>
    </w:p>
    <w:p w14:paraId="6BADF2D0" w14:textId="77777777" w:rsidR="003D2D24" w:rsidRPr="003D2D24" w:rsidRDefault="003D2D24" w:rsidP="003D2D24">
      <w:pPr>
        <w:rPr>
          <w:shd w:val="clear" w:color="auto" w:fill="FFFFFF"/>
        </w:rPr>
      </w:pPr>
      <w:r w:rsidRPr="003D2D24">
        <w:rPr>
          <w:shd w:val="clear" w:color="auto" w:fill="FFFFFF"/>
        </w:rPr>
        <w:t xml:space="preserve">Most schools were driven by the underlying of philosophy of trauma informed practice, which emphasises respect, agency, connection, and engagement with learning. Some settings reminded </w:t>
      </w:r>
      <w:r w:rsidRPr="003D2D24">
        <w:rPr>
          <w:shd w:val="clear" w:color="auto" w:fill="FFFFFF"/>
        </w:rPr>
        <w:lastRenderedPageBreak/>
        <w:t>students of these values daily, with visual cues and explicit teaching of life skills that exemplified philosophy. Many of these ideas were based on research and used to guide attitudes and behaviour in a restorative, non-punitive manner. Caring for self and others was a strong priority and integral to the success of the intervention.</w:t>
      </w:r>
    </w:p>
    <w:p w14:paraId="0B49019D" w14:textId="24061024" w:rsidR="003D2D24" w:rsidRPr="003D2D24" w:rsidRDefault="003D2D24" w:rsidP="003D2D24">
      <w:pPr>
        <w:rPr>
          <w:shd w:val="clear" w:color="auto" w:fill="FFFFFF"/>
        </w:rPr>
      </w:pPr>
      <w:r w:rsidRPr="003D2D24">
        <w:rPr>
          <w:shd w:val="clear" w:color="auto" w:fill="FFFFFF"/>
        </w:rPr>
        <w:t>At the core of these values was the concept of belonging</w:t>
      </w:r>
      <w:r w:rsidR="008427D1">
        <w:rPr>
          <w:shd w:val="clear" w:color="auto" w:fill="FFFFFF"/>
        </w:rPr>
        <w:t>,</w:t>
      </w:r>
      <w:r w:rsidRPr="003D2D24">
        <w:rPr>
          <w:shd w:val="clear" w:color="auto" w:fill="FFFFFF"/>
        </w:rPr>
        <w:t xml:space="preserve"> which involves feeling valuable and important to the community. This was accomplished by creating webs of support that connected students to what was important to them, including culture and creative expression of identity. By addressing this need first and foremost, students were more able to access learning opportunities and envision their own future.</w:t>
      </w:r>
    </w:p>
    <w:p w14:paraId="588CD2EB" w14:textId="2074FD1C" w:rsidR="003D2D24" w:rsidRPr="003D2D24" w:rsidRDefault="003D2D24" w:rsidP="003D2D24">
      <w:pPr>
        <w:rPr>
          <w:shd w:val="clear" w:color="auto" w:fill="FFFFFF"/>
        </w:rPr>
      </w:pPr>
      <w:r w:rsidRPr="003D2D24">
        <w:rPr>
          <w:shd w:val="clear" w:color="auto" w:fill="FFFFFF"/>
        </w:rPr>
        <w:t xml:space="preserve">An inspiring example of how belonging could be manifested in a school community was shared by </w:t>
      </w:r>
      <w:r w:rsidR="008427D1">
        <w:rPr>
          <w:shd w:val="clear" w:color="auto" w:fill="FFFFFF"/>
        </w:rPr>
        <w:t xml:space="preserve">the </w:t>
      </w:r>
      <w:r w:rsidRPr="003D2D24">
        <w:rPr>
          <w:shd w:val="clear" w:color="auto" w:fill="FFFFFF"/>
        </w:rPr>
        <w:t>principal of Karuah Public School, Toni Lyle, at the SMH Education Summit. Toni described her school’s journey towards creating belonging through reconciliation and truth-telling about past exclusionary practices. By addressing the historical trauma of the local First Nations community, healing occurred, and relationships were rebuilt. Aboriginal students are excelling, suspensions have drastically reduced, and a strong sense of belonging is now the norm</w:t>
      </w:r>
      <w:r w:rsidR="005C6D1F">
        <w:rPr>
          <w:shd w:val="clear" w:color="auto" w:fill="FFFFFF"/>
        </w:rPr>
        <w:t xml:space="preserve"> – </w:t>
      </w:r>
      <w:r w:rsidRPr="003D2D24">
        <w:rPr>
          <w:shd w:val="clear" w:color="auto" w:fill="FFFFFF"/>
        </w:rPr>
        <w:t>demonstrating that</w:t>
      </w:r>
      <w:r w:rsidR="005C6D1F">
        <w:rPr>
          <w:shd w:val="clear" w:color="auto" w:fill="FFFFFF"/>
        </w:rPr>
        <w:t xml:space="preserve"> </w:t>
      </w:r>
      <w:r w:rsidRPr="003D2D24">
        <w:rPr>
          <w:shd w:val="clear" w:color="auto" w:fill="FFFFFF"/>
        </w:rPr>
        <w:t>deep cultural change is not only possible but powerful. This is reflected in attendance data, which is often above state average despite the complex and often transient school population.</w:t>
      </w:r>
    </w:p>
    <w:p w14:paraId="48D741DC" w14:textId="7219EE72" w:rsidR="003D2D24" w:rsidRPr="003D2D24" w:rsidRDefault="005C6D1F" w:rsidP="005C6D1F">
      <w:pPr>
        <w:pStyle w:val="Heading4"/>
        <w:rPr>
          <w:shd w:val="clear" w:color="auto" w:fill="FFFFFF"/>
        </w:rPr>
      </w:pPr>
      <w:r>
        <w:rPr>
          <w:shd w:val="clear" w:color="auto" w:fill="FFFFFF"/>
        </w:rPr>
        <w:t xml:space="preserve">2. </w:t>
      </w:r>
      <w:r w:rsidR="003D2D24" w:rsidRPr="003D2D24">
        <w:rPr>
          <w:shd w:val="clear" w:color="auto" w:fill="FFFFFF"/>
        </w:rPr>
        <w:t xml:space="preserve">Prioritisation of </w:t>
      </w:r>
      <w:r w:rsidR="006217DA">
        <w:rPr>
          <w:shd w:val="clear" w:color="auto" w:fill="FFFFFF"/>
        </w:rPr>
        <w:t>w</w:t>
      </w:r>
      <w:r w:rsidR="003D2D24" w:rsidRPr="003D2D24">
        <w:rPr>
          <w:shd w:val="clear" w:color="auto" w:fill="FFFFFF"/>
        </w:rPr>
        <w:t xml:space="preserve">ellbeing and </w:t>
      </w:r>
      <w:r w:rsidR="006217DA">
        <w:rPr>
          <w:shd w:val="clear" w:color="auto" w:fill="FFFFFF"/>
        </w:rPr>
        <w:t>s</w:t>
      </w:r>
      <w:r w:rsidR="003D2D24" w:rsidRPr="003D2D24">
        <w:rPr>
          <w:shd w:val="clear" w:color="auto" w:fill="FFFFFF"/>
        </w:rPr>
        <w:t>upport</w:t>
      </w:r>
    </w:p>
    <w:p w14:paraId="627804A6" w14:textId="7BF867B6" w:rsidR="003D2D24" w:rsidRPr="003D2D24" w:rsidRDefault="003D2D24" w:rsidP="003D2D24">
      <w:pPr>
        <w:rPr>
          <w:shd w:val="clear" w:color="auto" w:fill="FFFFFF"/>
        </w:rPr>
      </w:pPr>
      <w:r w:rsidRPr="003D2D24">
        <w:rPr>
          <w:shd w:val="clear" w:color="auto" w:fill="FFFFFF"/>
        </w:rPr>
        <w:t>All schools emphasised that wellbeing is foundational to learning</w:t>
      </w:r>
      <w:r w:rsidR="005C6D1F">
        <w:rPr>
          <w:shd w:val="clear" w:color="auto" w:fill="FFFFFF"/>
        </w:rPr>
        <w:t>,</w:t>
      </w:r>
      <w:r w:rsidRPr="003D2D24">
        <w:rPr>
          <w:shd w:val="clear" w:color="auto" w:fill="FFFFFF"/>
        </w:rPr>
        <w:t xml:space="preserve"> and support was provided with a strong focus on connectedness and belonging through relationships. Schools had on site youth workers, teachers and allied health working collaboratively to provide wrap around services which met the practical and emotional needs of young people. At Hester Hornbrook Academy, Melbourne, this included ensuring that students were fed and clothed, with the provision of breakfast, snacks and lunch as part of the enrolment. Meeting basic needs was a strong focus in alternative education schools and student involvement in learning how to care for themselves was part of the curriculum.</w:t>
      </w:r>
      <w:r w:rsidR="006217DA">
        <w:rPr>
          <w:shd w:val="clear" w:color="auto" w:fill="FFFFFF"/>
        </w:rPr>
        <w:t xml:space="preserve"> </w:t>
      </w:r>
      <w:r w:rsidRPr="003D2D24">
        <w:rPr>
          <w:shd w:val="clear" w:color="auto" w:fill="FFFFFF"/>
        </w:rPr>
        <w:t xml:space="preserve">The practices at Hester Hornbrook emphasised that it is both a </w:t>
      </w:r>
      <w:r w:rsidR="005C6D1F">
        <w:rPr>
          <w:shd w:val="clear" w:color="auto" w:fill="FFFFFF"/>
        </w:rPr>
        <w:t>‘</w:t>
      </w:r>
      <w:r w:rsidRPr="003D2D24">
        <w:rPr>
          <w:shd w:val="clear" w:color="auto" w:fill="FFFFFF"/>
        </w:rPr>
        <w:t>wellbeing and learning school</w:t>
      </w:r>
      <w:r w:rsidR="005C6D1F">
        <w:rPr>
          <w:shd w:val="clear" w:color="auto" w:fill="FFFFFF"/>
        </w:rPr>
        <w:t>’</w:t>
      </w:r>
      <w:r w:rsidRPr="003D2D24">
        <w:rPr>
          <w:shd w:val="clear" w:color="auto" w:fill="FFFFFF"/>
        </w:rPr>
        <w:t xml:space="preserve"> and acknowledged that if basic needs were not met, learning was unlikely to occur.</w:t>
      </w:r>
    </w:p>
    <w:p w14:paraId="31573E7B" w14:textId="77777777" w:rsidR="003D2D24" w:rsidRPr="003D2D24" w:rsidRDefault="003D2D24" w:rsidP="003D2D24">
      <w:pPr>
        <w:rPr>
          <w:shd w:val="clear" w:color="auto" w:fill="FFFFFF"/>
        </w:rPr>
      </w:pPr>
      <w:r w:rsidRPr="003D2D24">
        <w:rPr>
          <w:shd w:val="clear" w:color="auto" w:fill="FFFFFF"/>
        </w:rPr>
        <w:t>Creating spaces for reflection, self-regulation and connection with others also contributed to the general feeling of wellbeing. Some schools, such as Compass in South Australia, NG Central in Kariong, NSW and Yarra Me in Melbourne, were set in beautiful gardens, and inner-city campuses were designed with young people in mind, featuring communal cafes, modern furniture and specific purpose areas. SASY in SA had a basement gym with room to burn off energy or manage externalising behaviours safely. ET Australia in Gosford repurposed a former supermarket within the local shopping centre to create a learning space for years 7 to 10. All schools had dedicated self- regulation spaces, with low lighting, bean bags, mindfulness activities and access to counsellors as required.</w:t>
      </w:r>
    </w:p>
    <w:p w14:paraId="7C695699" w14:textId="727D5171" w:rsidR="003D2D24" w:rsidRPr="003D2D24" w:rsidRDefault="003D2D24" w:rsidP="003D2D24">
      <w:pPr>
        <w:rPr>
          <w:shd w:val="clear" w:color="auto" w:fill="FFFFFF"/>
        </w:rPr>
      </w:pPr>
      <w:r w:rsidRPr="003D2D24">
        <w:rPr>
          <w:shd w:val="clear" w:color="auto" w:fill="FFFFFF"/>
        </w:rPr>
        <w:t xml:space="preserve">Emotional and behaviour challenges were addressed through a trauma informed, relational lens. If a student was having a bad day, they were allowed to go home and </w:t>
      </w:r>
      <w:r w:rsidR="005C6D1F">
        <w:rPr>
          <w:shd w:val="clear" w:color="auto" w:fill="FFFFFF"/>
        </w:rPr>
        <w:t>‘</w:t>
      </w:r>
      <w:r w:rsidRPr="003D2D24">
        <w:rPr>
          <w:shd w:val="clear" w:color="auto" w:fill="FFFFFF"/>
        </w:rPr>
        <w:t>reset</w:t>
      </w:r>
      <w:r w:rsidR="005C6D1F">
        <w:rPr>
          <w:shd w:val="clear" w:color="auto" w:fill="FFFFFF"/>
        </w:rPr>
        <w:t>’</w:t>
      </w:r>
      <w:r w:rsidRPr="003D2D24">
        <w:rPr>
          <w:shd w:val="clear" w:color="auto" w:fill="FFFFFF"/>
        </w:rPr>
        <w:t xml:space="preserve"> – with the phrase </w:t>
      </w:r>
      <w:r w:rsidR="005C6D1F">
        <w:rPr>
          <w:shd w:val="clear" w:color="auto" w:fill="FFFFFF"/>
        </w:rPr>
        <w:t>‘it</w:t>
      </w:r>
      <w:r w:rsidRPr="003D2D24">
        <w:rPr>
          <w:shd w:val="clear" w:color="auto" w:fill="FFFFFF"/>
        </w:rPr>
        <w:t>’s just not their day</w:t>
      </w:r>
      <w:r w:rsidR="005C6D1F">
        <w:rPr>
          <w:shd w:val="clear" w:color="auto" w:fill="FFFFFF"/>
        </w:rPr>
        <w:t>’</w:t>
      </w:r>
      <w:r w:rsidRPr="003D2D24">
        <w:rPr>
          <w:shd w:val="clear" w:color="auto" w:fill="FFFFFF"/>
        </w:rPr>
        <w:t xml:space="preserve"> used in many schools. The focus on restorative actions and practice was often multidirectional, with a strong emphasis on student agency and voice. At St Laurence Flexible Learning Centre, Newcastle, students who were not behaving appropriately were asked to go on a</w:t>
      </w:r>
      <w:r w:rsidR="006217DA">
        <w:rPr>
          <w:shd w:val="clear" w:color="auto" w:fill="FFFFFF"/>
        </w:rPr>
        <w:t xml:space="preserve"> </w:t>
      </w:r>
      <w:r w:rsidRPr="003D2D24">
        <w:rPr>
          <w:shd w:val="clear" w:color="auto" w:fill="FFFFFF"/>
        </w:rPr>
        <w:t xml:space="preserve">break known as </w:t>
      </w:r>
      <w:r w:rsidR="00437256">
        <w:rPr>
          <w:shd w:val="clear" w:color="auto" w:fill="FFFFFF"/>
        </w:rPr>
        <w:t>‘r</w:t>
      </w:r>
      <w:r w:rsidRPr="003D2D24">
        <w:rPr>
          <w:shd w:val="clear" w:color="auto" w:fill="FFFFFF"/>
        </w:rPr>
        <w:t>eflection</w:t>
      </w:r>
      <w:r w:rsidR="00437256">
        <w:rPr>
          <w:shd w:val="clear" w:color="auto" w:fill="FFFFFF"/>
        </w:rPr>
        <w:t>’</w:t>
      </w:r>
      <w:r w:rsidRPr="003D2D24">
        <w:rPr>
          <w:shd w:val="clear" w:color="auto" w:fill="FFFFFF"/>
        </w:rPr>
        <w:t xml:space="preserve"> and were given the choice of when to return to school. Part of this process involved the student calling the school to arrange an appointment and a reparative plan to make right what had gone wrong.</w:t>
      </w:r>
    </w:p>
    <w:p w14:paraId="702C244A" w14:textId="175698EE" w:rsidR="003D2D24" w:rsidRPr="003D2D24" w:rsidRDefault="003D2D24" w:rsidP="003D2D24">
      <w:pPr>
        <w:rPr>
          <w:shd w:val="clear" w:color="auto" w:fill="FFFFFF"/>
        </w:rPr>
      </w:pPr>
      <w:r w:rsidRPr="003D2D24">
        <w:rPr>
          <w:shd w:val="clear" w:color="auto" w:fill="FFFFFF"/>
        </w:rPr>
        <w:lastRenderedPageBreak/>
        <w:t xml:space="preserve">Most students attending alternative education settings experience significant mental health difficulties, including depression and anxiety. Research suggests that interventions such as </w:t>
      </w:r>
      <w:r w:rsidR="00437256">
        <w:rPr>
          <w:shd w:val="clear" w:color="auto" w:fill="FFFFFF"/>
        </w:rPr>
        <w:t>c</w:t>
      </w:r>
      <w:r w:rsidRPr="003D2D24">
        <w:rPr>
          <w:shd w:val="clear" w:color="auto" w:fill="FFFFFF"/>
        </w:rPr>
        <w:t xml:space="preserve">ognitive </w:t>
      </w:r>
      <w:r w:rsidR="00437256">
        <w:rPr>
          <w:shd w:val="clear" w:color="auto" w:fill="FFFFFF"/>
        </w:rPr>
        <w:t>b</w:t>
      </w:r>
      <w:r w:rsidRPr="003D2D24">
        <w:rPr>
          <w:shd w:val="clear" w:color="auto" w:fill="FFFFFF"/>
        </w:rPr>
        <w:t xml:space="preserve">ehaviour </w:t>
      </w:r>
      <w:r w:rsidR="00437256">
        <w:rPr>
          <w:shd w:val="clear" w:color="auto" w:fill="FFFFFF"/>
        </w:rPr>
        <w:t>t</w:t>
      </w:r>
      <w:r w:rsidRPr="003D2D24">
        <w:rPr>
          <w:shd w:val="clear" w:color="auto" w:fill="FFFFFF"/>
        </w:rPr>
        <w:t xml:space="preserve">herapy (Melvin et al., 2025) are an effective strategy for treating mental health problems related to EBSAD. The schools </w:t>
      </w:r>
      <w:r w:rsidR="00BE7146">
        <w:rPr>
          <w:shd w:val="clear" w:color="auto" w:fill="FFFFFF"/>
        </w:rPr>
        <w:t>that</w:t>
      </w:r>
      <w:r w:rsidRPr="003D2D24">
        <w:rPr>
          <w:shd w:val="clear" w:color="auto" w:fill="FFFFFF"/>
        </w:rPr>
        <w:t xml:space="preserve"> took part in this study recognised that their role was to create an environment where students felt safe and supported whilst they received professional help. Although mental health professionals were on site in many schools, there was a strong emphasis on supporting rather than providing mental health interventions. The exception to this was at schools connected to the local health services, such as Austin School and Travancore School. Travancore School provide an evidence based multidisciplinary intervention over 14 weeks called </w:t>
      </w:r>
      <w:r w:rsidR="00437256">
        <w:rPr>
          <w:shd w:val="clear" w:color="auto" w:fill="FFFFFF"/>
        </w:rPr>
        <w:t>‘i</w:t>
      </w:r>
      <w:r w:rsidRPr="003D2D24">
        <w:rPr>
          <w:shd w:val="clear" w:color="auto" w:fill="FFFFFF"/>
        </w:rPr>
        <w:t xml:space="preserve">n 2 </w:t>
      </w:r>
      <w:r w:rsidR="00437256">
        <w:rPr>
          <w:shd w:val="clear" w:color="auto" w:fill="FFFFFF"/>
        </w:rPr>
        <w:t>s</w:t>
      </w:r>
      <w:r w:rsidRPr="003D2D24">
        <w:rPr>
          <w:shd w:val="clear" w:color="auto" w:fill="FFFFFF"/>
        </w:rPr>
        <w:t>chool</w:t>
      </w:r>
      <w:r w:rsidR="00437256">
        <w:rPr>
          <w:shd w:val="clear" w:color="auto" w:fill="FFFFFF"/>
        </w:rPr>
        <w:t>’</w:t>
      </w:r>
      <w:r w:rsidRPr="003D2D24">
        <w:rPr>
          <w:shd w:val="clear" w:color="auto" w:fill="FFFFFF"/>
        </w:rPr>
        <w:t xml:space="preserve"> (McKay-Brown et al., 2018), with the aim of slowly reintroducing primary school age children back to the school environment. Although longitudinal data was not available, initial and anecdotal reports suggest strong improvement in many areas of life, including mental health recovery and attendance rates, for students who take part in this program.</w:t>
      </w:r>
    </w:p>
    <w:p w14:paraId="68791CB2" w14:textId="3B26358E" w:rsidR="003D2D24" w:rsidRPr="003D2D24" w:rsidRDefault="003D2D24" w:rsidP="003D2D24">
      <w:pPr>
        <w:rPr>
          <w:shd w:val="clear" w:color="auto" w:fill="FFFFFF"/>
        </w:rPr>
      </w:pPr>
      <w:r w:rsidRPr="003D2D24">
        <w:rPr>
          <w:shd w:val="clear" w:color="auto" w:fill="FFFFFF"/>
        </w:rPr>
        <w:t>Schools recognised that students needed an adult who they could rely on and trust to help them re-engage with learning and navigate the education system. This was accomplished at many schools by creating teams, made up of teachers, youth workers and teacher’s aides who worked with a small class of students (12 or less per class). These adults helped the young person access the curriculum and provided emotional and practical support, including helping them self-regulate when distressed. By focusing on the young person’s strengths, trust and hope were able to grow.</w:t>
      </w:r>
    </w:p>
    <w:p w14:paraId="094ED593" w14:textId="544CDE8F" w:rsidR="003D2D24" w:rsidRPr="003D2D24" w:rsidRDefault="003D2D24" w:rsidP="003D2D24">
      <w:pPr>
        <w:rPr>
          <w:shd w:val="clear" w:color="auto" w:fill="FFFFFF"/>
        </w:rPr>
      </w:pPr>
      <w:r w:rsidRPr="003D2D24">
        <w:rPr>
          <w:shd w:val="clear" w:color="auto" w:fill="FFFFFF"/>
        </w:rPr>
        <w:t xml:space="preserve">Within mainstream schools, these relationships were even more important due to the sheer number of students and highlighted the need to ensure that staff are well supported so they have the capacity to connect with students in an authentic manner. At Murray Bridge High School, SA and Gorokan High School, NSW, students could access a dedicated wellbeing space which was staffed by psychologists, teachers, social workers and youth workers. These spaces enabled students to create strong relationships with supportive adults in a private and comfortable environment within the school setting. They also functioned as a haven for students who needed time out for sensory or emotional regulation and a place teachers could go for advice. Gorokan High School also encouraged strong connection to culture for First Nations student by also providing an Aboriginal </w:t>
      </w:r>
      <w:r w:rsidR="007057D0">
        <w:rPr>
          <w:shd w:val="clear" w:color="auto" w:fill="FFFFFF"/>
        </w:rPr>
        <w:t>e</w:t>
      </w:r>
      <w:r w:rsidRPr="003D2D24">
        <w:rPr>
          <w:shd w:val="clear" w:color="auto" w:fill="FFFFFF"/>
        </w:rPr>
        <w:t xml:space="preserve">ducation </w:t>
      </w:r>
      <w:r w:rsidR="007057D0">
        <w:rPr>
          <w:shd w:val="clear" w:color="auto" w:fill="FFFFFF"/>
        </w:rPr>
        <w:t>h</w:t>
      </w:r>
      <w:r w:rsidRPr="003D2D24">
        <w:rPr>
          <w:shd w:val="clear" w:color="auto" w:fill="FFFFFF"/>
        </w:rPr>
        <w:t>ub, staffed by Aboriginal and Torres Strait Islander paraprofessionals and teachers.</w:t>
      </w:r>
    </w:p>
    <w:p w14:paraId="30641403" w14:textId="383F79DE" w:rsidR="003D2D24" w:rsidRPr="003D2D24" w:rsidRDefault="00B44CCE" w:rsidP="00B44CCE">
      <w:pPr>
        <w:pStyle w:val="Heading4"/>
        <w:rPr>
          <w:shd w:val="clear" w:color="auto" w:fill="FFFFFF"/>
        </w:rPr>
      </w:pPr>
      <w:r>
        <w:rPr>
          <w:shd w:val="clear" w:color="auto" w:fill="FFFFFF"/>
        </w:rPr>
        <w:t xml:space="preserve">3. </w:t>
      </w:r>
      <w:r w:rsidR="003D2D24" w:rsidRPr="003D2D24">
        <w:rPr>
          <w:shd w:val="clear" w:color="auto" w:fill="FFFFFF"/>
        </w:rPr>
        <w:t xml:space="preserve">Strong </w:t>
      </w:r>
      <w:r w:rsidR="006217DA">
        <w:rPr>
          <w:shd w:val="clear" w:color="auto" w:fill="FFFFFF"/>
        </w:rPr>
        <w:t>f</w:t>
      </w:r>
      <w:r w:rsidR="003D2D24" w:rsidRPr="003D2D24">
        <w:rPr>
          <w:shd w:val="clear" w:color="auto" w:fill="FFFFFF"/>
        </w:rPr>
        <w:t xml:space="preserve">ocus on the </w:t>
      </w:r>
      <w:r w:rsidR="006217DA">
        <w:rPr>
          <w:shd w:val="clear" w:color="auto" w:fill="FFFFFF"/>
        </w:rPr>
        <w:t>l</w:t>
      </w:r>
      <w:r w:rsidR="003D2D24" w:rsidRPr="003D2D24">
        <w:rPr>
          <w:shd w:val="clear" w:color="auto" w:fill="FFFFFF"/>
        </w:rPr>
        <w:t xml:space="preserve">earner as an </w:t>
      </w:r>
      <w:r w:rsidR="006217DA">
        <w:rPr>
          <w:shd w:val="clear" w:color="auto" w:fill="FFFFFF"/>
        </w:rPr>
        <w:t>i</w:t>
      </w:r>
      <w:r w:rsidR="003D2D24" w:rsidRPr="003D2D24">
        <w:rPr>
          <w:shd w:val="clear" w:color="auto" w:fill="FFFFFF"/>
        </w:rPr>
        <w:t>ndividual</w:t>
      </w:r>
    </w:p>
    <w:p w14:paraId="35EE42A5" w14:textId="78DFA926" w:rsidR="003D2D24" w:rsidRPr="003D2D24" w:rsidRDefault="003D2D24" w:rsidP="003D2D24">
      <w:pPr>
        <w:rPr>
          <w:shd w:val="clear" w:color="auto" w:fill="FFFFFF"/>
        </w:rPr>
      </w:pPr>
      <w:r w:rsidRPr="003D2D24">
        <w:rPr>
          <w:shd w:val="clear" w:color="auto" w:fill="FFFFFF"/>
        </w:rPr>
        <w:t>Students with EBSAD struggle in mainstream school environments and schools recognise that this can be due to diverse learning needs, emotional and mental health difficulties, neurodiversity and trauma. For this reason, many schools, especially those associated with the local health district, ensured that each student had a thorough assessment with conceptualisation of their difficulties and</w:t>
      </w:r>
      <w:r w:rsidR="006217DA">
        <w:rPr>
          <w:shd w:val="clear" w:color="auto" w:fill="FFFFFF"/>
        </w:rPr>
        <w:t xml:space="preserve"> </w:t>
      </w:r>
      <w:r w:rsidRPr="003D2D24">
        <w:rPr>
          <w:shd w:val="clear" w:color="auto" w:fill="FFFFFF"/>
        </w:rPr>
        <w:t>strengths. Capitalising on each student’s strengths was an integral part of each student’s educational</w:t>
      </w:r>
      <w:r w:rsidR="006217DA">
        <w:rPr>
          <w:shd w:val="clear" w:color="auto" w:fill="FFFFFF"/>
        </w:rPr>
        <w:t xml:space="preserve"> </w:t>
      </w:r>
      <w:r w:rsidRPr="003D2D24">
        <w:rPr>
          <w:shd w:val="clear" w:color="auto" w:fill="FFFFFF"/>
        </w:rPr>
        <w:t>journey.</w:t>
      </w:r>
    </w:p>
    <w:p w14:paraId="08A2C101" w14:textId="393FCF51" w:rsidR="003D2D24" w:rsidRPr="003D2D24" w:rsidRDefault="003D2D24" w:rsidP="003D2D24">
      <w:pPr>
        <w:rPr>
          <w:shd w:val="clear" w:color="auto" w:fill="FFFFFF"/>
        </w:rPr>
      </w:pPr>
      <w:r w:rsidRPr="003D2D24">
        <w:rPr>
          <w:shd w:val="clear" w:color="auto" w:fill="FFFFFF"/>
        </w:rPr>
        <w:t xml:space="preserve">Schools implemented </w:t>
      </w:r>
      <w:r w:rsidR="007057D0">
        <w:rPr>
          <w:shd w:val="clear" w:color="auto" w:fill="FFFFFF"/>
        </w:rPr>
        <w:t>i</w:t>
      </w:r>
      <w:r w:rsidRPr="003D2D24">
        <w:rPr>
          <w:shd w:val="clear" w:color="auto" w:fill="FFFFFF"/>
        </w:rPr>
        <w:t xml:space="preserve">ndividualised </w:t>
      </w:r>
      <w:r w:rsidR="007057D0">
        <w:rPr>
          <w:shd w:val="clear" w:color="auto" w:fill="FFFFFF"/>
        </w:rPr>
        <w:t>l</w:t>
      </w:r>
      <w:r w:rsidRPr="003D2D24">
        <w:rPr>
          <w:shd w:val="clear" w:color="auto" w:fill="FFFFFF"/>
        </w:rPr>
        <w:t xml:space="preserve">earning </w:t>
      </w:r>
      <w:r w:rsidR="007057D0">
        <w:rPr>
          <w:shd w:val="clear" w:color="auto" w:fill="FFFFFF"/>
        </w:rPr>
        <w:t>p</w:t>
      </w:r>
      <w:r w:rsidRPr="003D2D24">
        <w:rPr>
          <w:shd w:val="clear" w:color="auto" w:fill="FFFFFF"/>
        </w:rPr>
        <w:t xml:space="preserve">lans (IEP) tailored to students’ individual needs, goals and progress. Plans were regularly updated with high levels of input from students. Flexible pacing and adaptation of the curriculum to meet students at their current ability and capacity levels was also an integral practice in most schools. Schools also employed alternative assessment methods adapted to students’ interests to meet curriculum outcomes; for example, at one school a student was able to show maths proficiency by creating an AFL </w:t>
      </w:r>
      <w:r w:rsidR="007057D0">
        <w:rPr>
          <w:shd w:val="clear" w:color="auto" w:fill="FFFFFF"/>
        </w:rPr>
        <w:t>f</w:t>
      </w:r>
      <w:r w:rsidRPr="003D2D24">
        <w:rPr>
          <w:shd w:val="clear" w:color="auto" w:fill="FFFFFF"/>
        </w:rPr>
        <w:t xml:space="preserve">ooty </w:t>
      </w:r>
      <w:r w:rsidR="007057D0">
        <w:rPr>
          <w:shd w:val="clear" w:color="auto" w:fill="FFFFFF"/>
        </w:rPr>
        <w:t>t</w:t>
      </w:r>
      <w:r w:rsidRPr="003D2D24">
        <w:rPr>
          <w:shd w:val="clear" w:color="auto" w:fill="FFFFFF"/>
        </w:rPr>
        <w:t xml:space="preserve">ipping </w:t>
      </w:r>
      <w:r w:rsidR="007057D0">
        <w:rPr>
          <w:shd w:val="clear" w:color="auto" w:fill="FFFFFF"/>
        </w:rPr>
        <w:t>c</w:t>
      </w:r>
      <w:r w:rsidRPr="003D2D24">
        <w:rPr>
          <w:shd w:val="clear" w:color="auto" w:fill="FFFFFF"/>
        </w:rPr>
        <w:t>ompetition. This also acted as a conduit for social engagement and was a fun activity for the whole school</w:t>
      </w:r>
      <w:r w:rsidR="006217DA">
        <w:rPr>
          <w:shd w:val="clear" w:color="auto" w:fill="FFFFFF"/>
        </w:rPr>
        <w:t xml:space="preserve"> </w:t>
      </w:r>
      <w:r w:rsidRPr="003D2D24">
        <w:rPr>
          <w:shd w:val="clear" w:color="auto" w:fill="FFFFFF"/>
        </w:rPr>
        <w:t>community, increasing the student’s social capital.</w:t>
      </w:r>
    </w:p>
    <w:p w14:paraId="66D2F8EF" w14:textId="77777777" w:rsidR="003D2D24" w:rsidRPr="003D2D24" w:rsidRDefault="003D2D24" w:rsidP="003D2D24">
      <w:pPr>
        <w:rPr>
          <w:shd w:val="clear" w:color="auto" w:fill="FFFFFF"/>
        </w:rPr>
      </w:pPr>
      <w:r w:rsidRPr="003D2D24">
        <w:rPr>
          <w:shd w:val="clear" w:color="auto" w:fill="FFFFFF"/>
        </w:rPr>
        <w:lastRenderedPageBreak/>
        <w:t>There was also recognition that school completion was a milestone, but not necessarily an endpoint for learning. The goal for most schools was to equip students for their individual future pathways, whether that be further education, vocational training or employment.</w:t>
      </w:r>
    </w:p>
    <w:p w14:paraId="46A4E428" w14:textId="77777777" w:rsidR="003D2D24" w:rsidRPr="003D2D24" w:rsidRDefault="003D2D24" w:rsidP="003D2D24">
      <w:pPr>
        <w:rPr>
          <w:shd w:val="clear" w:color="auto" w:fill="FFFFFF"/>
        </w:rPr>
      </w:pPr>
      <w:r w:rsidRPr="003D2D24">
        <w:rPr>
          <w:shd w:val="clear" w:color="auto" w:fill="FFFFFF"/>
        </w:rPr>
        <w:t>This deep focus on the individual learner reflects a fundamental belief in accepting students at their current state, understanding their unique circumstances, and providing tailored support and opportunities for them to re-engage with education and achieve personal growth.</w:t>
      </w:r>
    </w:p>
    <w:p w14:paraId="3ED1AB9F" w14:textId="17066A95" w:rsidR="003D2D24" w:rsidRPr="003D2D24" w:rsidRDefault="00B44CCE" w:rsidP="00B44CCE">
      <w:pPr>
        <w:pStyle w:val="Heading4"/>
        <w:rPr>
          <w:shd w:val="clear" w:color="auto" w:fill="FFFFFF"/>
        </w:rPr>
      </w:pPr>
      <w:r>
        <w:rPr>
          <w:shd w:val="clear" w:color="auto" w:fill="FFFFFF"/>
        </w:rPr>
        <w:t xml:space="preserve">4. </w:t>
      </w:r>
      <w:r w:rsidR="003D2D24" w:rsidRPr="003D2D24">
        <w:rPr>
          <w:shd w:val="clear" w:color="auto" w:fill="FFFFFF"/>
        </w:rPr>
        <w:t xml:space="preserve">Flexible </w:t>
      </w:r>
      <w:r w:rsidR="006217DA">
        <w:rPr>
          <w:shd w:val="clear" w:color="auto" w:fill="FFFFFF"/>
        </w:rPr>
        <w:t>e</w:t>
      </w:r>
      <w:r w:rsidR="003D2D24" w:rsidRPr="003D2D24">
        <w:rPr>
          <w:shd w:val="clear" w:color="auto" w:fill="FFFFFF"/>
        </w:rPr>
        <w:t>ducation pathways and delivery</w:t>
      </w:r>
    </w:p>
    <w:p w14:paraId="1BD7E38F" w14:textId="08D1D41D" w:rsidR="003D2D24" w:rsidRPr="003D2D24" w:rsidRDefault="003D2D24" w:rsidP="003D2D24">
      <w:pPr>
        <w:rPr>
          <w:shd w:val="clear" w:color="auto" w:fill="FFFFFF"/>
        </w:rPr>
      </w:pPr>
      <w:r w:rsidRPr="003D2D24">
        <w:rPr>
          <w:shd w:val="clear" w:color="auto" w:fill="FFFFFF"/>
        </w:rPr>
        <w:t>Students with significant EBSAD are often unable to meet all curriculum outcomes to progress to the next stage of schooling. Schools recognised these difficulties, and many put accommodations in place to ensure that students could complete educational outcomes within an adapted timeframe.</w:t>
      </w:r>
      <w:r w:rsidR="006217DA">
        <w:rPr>
          <w:shd w:val="clear" w:color="auto" w:fill="FFFFFF"/>
        </w:rPr>
        <w:t xml:space="preserve"> </w:t>
      </w:r>
      <w:r w:rsidRPr="003D2D24">
        <w:rPr>
          <w:shd w:val="clear" w:color="auto" w:fill="FFFFFF"/>
        </w:rPr>
        <w:t xml:space="preserve">This included flexible pacing, where students worked at their own place to complete assessments and tasks. Teaching staff adapted the curriculum and removed unnecessary content to ensure that students were able to learn the most important and fundamental aspects of the course. At Youth Inc., the curriculum aligned with the South Australian Certificate of Education (SACE) and was integrated into student lead projects rather than discrete units of work. These projects were social justice focused, where students could work creatively with others on projects to benefit the wider community. The focus on </w:t>
      </w:r>
      <w:r w:rsidR="00FF0112">
        <w:rPr>
          <w:shd w:val="clear" w:color="auto" w:fill="FFFFFF"/>
        </w:rPr>
        <w:t>‘</w:t>
      </w:r>
      <w:r w:rsidRPr="003D2D24">
        <w:rPr>
          <w:shd w:val="clear" w:color="auto" w:fill="FFFFFF"/>
        </w:rPr>
        <w:t>real world</w:t>
      </w:r>
      <w:r w:rsidR="00FF0112">
        <w:rPr>
          <w:shd w:val="clear" w:color="auto" w:fill="FFFFFF"/>
        </w:rPr>
        <w:t>’</w:t>
      </w:r>
      <w:r w:rsidRPr="003D2D24">
        <w:rPr>
          <w:shd w:val="clear" w:color="auto" w:fill="FFFFFF"/>
        </w:rPr>
        <w:t xml:space="preserve"> skills helped students engage with learning in a way that they had not experienced before, and they were inclined to attend more regularly.</w:t>
      </w:r>
    </w:p>
    <w:p w14:paraId="4441AF6E" w14:textId="47EBB9A8" w:rsidR="003D2D24" w:rsidRPr="003D2D24" w:rsidRDefault="00B44CCE" w:rsidP="00B44CCE">
      <w:pPr>
        <w:pStyle w:val="Heading4"/>
        <w:rPr>
          <w:shd w:val="clear" w:color="auto" w:fill="FFFFFF"/>
        </w:rPr>
      </w:pPr>
      <w:r>
        <w:rPr>
          <w:shd w:val="clear" w:color="auto" w:fill="FFFFFF"/>
        </w:rPr>
        <w:t xml:space="preserve">5. </w:t>
      </w:r>
      <w:r w:rsidR="003D2D24" w:rsidRPr="003D2D24">
        <w:rPr>
          <w:shd w:val="clear" w:color="auto" w:fill="FFFFFF"/>
        </w:rPr>
        <w:t>Addressing barriers to engagement</w:t>
      </w:r>
    </w:p>
    <w:p w14:paraId="26F3D791" w14:textId="77777777" w:rsidR="003D2D24" w:rsidRPr="003D2D24" w:rsidRDefault="003D2D24" w:rsidP="003D2D24">
      <w:pPr>
        <w:rPr>
          <w:shd w:val="clear" w:color="auto" w:fill="FFFFFF"/>
        </w:rPr>
      </w:pPr>
      <w:r w:rsidRPr="003D2D24">
        <w:rPr>
          <w:shd w:val="clear" w:color="auto" w:fill="FFFFFF"/>
        </w:rPr>
        <w:t>Schools recognised that creating individualised, engaging curriculum and emotionally safe school environments were essential for reengagement, but often the barriers experienced by students went beyond those found in the school setting. As such, many schools addressed practical barriers to attending school by offering free meals, transport assistance, providing resources such as books and materials, having a non-stringent uniform policy, making laundry facilities and personal care items available on campus and at Compass in SA, students were also offered free childcare for children of preschool age, which meant young parents could complete their education.</w:t>
      </w:r>
    </w:p>
    <w:p w14:paraId="2D37E10B" w14:textId="08CCA237" w:rsidR="003D2D24" w:rsidRPr="003D2D24" w:rsidRDefault="003D2D24" w:rsidP="003D2D24">
      <w:pPr>
        <w:rPr>
          <w:shd w:val="clear" w:color="auto" w:fill="FFFFFF"/>
        </w:rPr>
      </w:pPr>
      <w:r w:rsidRPr="003D2D24">
        <w:rPr>
          <w:shd w:val="clear" w:color="auto" w:fill="FFFFFF"/>
        </w:rPr>
        <w:t xml:space="preserve">Another way schools attempted to address barriers was by utilising an online hybrid school model. Most schools preferred students to attend in person for some part of the week but recognised that for students with severe anxiety or depression, the effort of </w:t>
      </w:r>
      <w:r w:rsidR="00F129B5">
        <w:rPr>
          <w:shd w:val="clear" w:color="auto" w:fill="FFFFFF"/>
        </w:rPr>
        <w:t>‘</w:t>
      </w:r>
      <w:r w:rsidRPr="003D2D24">
        <w:rPr>
          <w:shd w:val="clear" w:color="auto" w:fill="FFFFFF"/>
        </w:rPr>
        <w:t>turning up</w:t>
      </w:r>
      <w:r w:rsidR="00F129B5">
        <w:rPr>
          <w:shd w:val="clear" w:color="auto" w:fill="FFFFFF"/>
        </w:rPr>
        <w:t>’</w:t>
      </w:r>
      <w:r w:rsidRPr="003D2D24">
        <w:rPr>
          <w:shd w:val="clear" w:color="auto" w:fill="FFFFFF"/>
        </w:rPr>
        <w:t xml:space="preserve"> may prevent them from learning or completing schoolwork. Many schools utilised online programs as an adjunct to face to</w:t>
      </w:r>
      <w:r w:rsidR="006217DA">
        <w:rPr>
          <w:shd w:val="clear" w:color="auto" w:fill="FFFFFF"/>
        </w:rPr>
        <w:t xml:space="preserve"> </w:t>
      </w:r>
      <w:r w:rsidRPr="003D2D24">
        <w:rPr>
          <w:shd w:val="clear" w:color="auto" w:fill="FFFFFF"/>
        </w:rPr>
        <w:t>face learning, with Youth Off the Streets, Budgewoi and Youth Inc., SA also creating specialised programs to cater for this group. By blending online and face to face learning, students in these programs were able to overcome the attendance barrier and still receive their education.</w:t>
      </w:r>
    </w:p>
    <w:p w14:paraId="53C13A10" w14:textId="68888B07" w:rsidR="003D2D24" w:rsidRPr="003D2D24" w:rsidRDefault="00B44CCE" w:rsidP="00B44CCE">
      <w:pPr>
        <w:pStyle w:val="Heading4"/>
        <w:rPr>
          <w:shd w:val="clear" w:color="auto" w:fill="FFFFFF"/>
        </w:rPr>
      </w:pPr>
      <w:r>
        <w:rPr>
          <w:shd w:val="clear" w:color="auto" w:fill="FFFFFF"/>
        </w:rPr>
        <w:t xml:space="preserve">6. </w:t>
      </w:r>
      <w:r w:rsidR="003D2D24" w:rsidRPr="003D2D24">
        <w:rPr>
          <w:shd w:val="clear" w:color="auto" w:fill="FFFFFF"/>
        </w:rPr>
        <w:t xml:space="preserve">Working </w:t>
      </w:r>
      <w:r w:rsidR="006217DA">
        <w:rPr>
          <w:shd w:val="clear" w:color="auto" w:fill="FFFFFF"/>
        </w:rPr>
        <w:t>c</w:t>
      </w:r>
      <w:r w:rsidR="003D2D24" w:rsidRPr="003D2D24">
        <w:rPr>
          <w:shd w:val="clear" w:color="auto" w:fill="FFFFFF"/>
        </w:rPr>
        <w:t>ollaboratively across disciplines and settings</w:t>
      </w:r>
    </w:p>
    <w:p w14:paraId="63F400F1" w14:textId="77777777" w:rsidR="003D2D24" w:rsidRPr="003D2D24" w:rsidRDefault="003D2D24" w:rsidP="003D2D24">
      <w:pPr>
        <w:rPr>
          <w:shd w:val="clear" w:color="auto" w:fill="FFFFFF"/>
        </w:rPr>
      </w:pPr>
      <w:r w:rsidRPr="003D2D24">
        <w:rPr>
          <w:shd w:val="clear" w:color="auto" w:fill="FFFFFF"/>
        </w:rPr>
        <w:t>These themes emphasized schools working collaboratively with allied health, family, community members, and other stakeholders to provide wraparound support.</w:t>
      </w:r>
    </w:p>
    <w:p w14:paraId="22D50448" w14:textId="6EDCF36C" w:rsidR="003D2D24" w:rsidRPr="003D2D24" w:rsidRDefault="003D2D24" w:rsidP="003D2D24">
      <w:pPr>
        <w:rPr>
          <w:shd w:val="clear" w:color="auto" w:fill="FFFFFF"/>
        </w:rPr>
      </w:pPr>
      <w:r w:rsidRPr="003D2D24">
        <w:rPr>
          <w:shd w:val="clear" w:color="auto" w:fill="FFFFFF"/>
        </w:rPr>
        <w:t xml:space="preserve">Young people often </w:t>
      </w:r>
      <w:r w:rsidR="00F129B5">
        <w:rPr>
          <w:shd w:val="clear" w:color="auto" w:fill="FFFFFF"/>
        </w:rPr>
        <w:t>‘</w:t>
      </w:r>
      <w:r w:rsidRPr="003D2D24">
        <w:rPr>
          <w:shd w:val="clear" w:color="auto" w:fill="FFFFFF"/>
        </w:rPr>
        <w:t>run the gambit</w:t>
      </w:r>
      <w:r w:rsidR="00F129B5">
        <w:rPr>
          <w:shd w:val="clear" w:color="auto" w:fill="FFFFFF"/>
        </w:rPr>
        <w:t>’</w:t>
      </w:r>
      <w:r w:rsidRPr="003D2D24">
        <w:rPr>
          <w:shd w:val="clear" w:color="auto" w:fill="FFFFFF"/>
        </w:rPr>
        <w:t xml:space="preserve"> of support services, with many repeating the same interventions that have not been successful, leading to intervention fatigue and jadedness. The Catholic Attendance and Wellbeing Team in Broken Bay, NSW addressed this difficulty using an approach called AMBIT (</w:t>
      </w:r>
      <w:r w:rsidR="00F129B5">
        <w:rPr>
          <w:shd w:val="clear" w:color="auto" w:fill="FFFFFF"/>
        </w:rPr>
        <w:t>a</w:t>
      </w:r>
      <w:r w:rsidRPr="003D2D24">
        <w:rPr>
          <w:shd w:val="clear" w:color="auto" w:fill="FFFFFF"/>
        </w:rPr>
        <w:t xml:space="preserve">daptive </w:t>
      </w:r>
      <w:r w:rsidR="00F129B5">
        <w:rPr>
          <w:shd w:val="clear" w:color="auto" w:fill="FFFFFF"/>
        </w:rPr>
        <w:t>m</w:t>
      </w:r>
      <w:r w:rsidRPr="003D2D24">
        <w:rPr>
          <w:shd w:val="clear" w:color="auto" w:fill="FFFFFF"/>
        </w:rPr>
        <w:t xml:space="preserve">entalisation </w:t>
      </w:r>
      <w:r w:rsidR="00F129B5">
        <w:rPr>
          <w:shd w:val="clear" w:color="auto" w:fill="FFFFFF"/>
        </w:rPr>
        <w:t>b</w:t>
      </w:r>
      <w:r w:rsidRPr="003D2D24">
        <w:rPr>
          <w:shd w:val="clear" w:color="auto" w:fill="FFFFFF"/>
        </w:rPr>
        <w:t xml:space="preserve">ased </w:t>
      </w:r>
      <w:r w:rsidR="00F129B5">
        <w:rPr>
          <w:shd w:val="clear" w:color="auto" w:fill="FFFFFF"/>
        </w:rPr>
        <w:t>i</w:t>
      </w:r>
      <w:r w:rsidRPr="003D2D24">
        <w:rPr>
          <w:shd w:val="clear" w:color="auto" w:fill="FFFFFF"/>
        </w:rPr>
        <w:t xml:space="preserve">ntegrative </w:t>
      </w:r>
      <w:r w:rsidR="00F129B5">
        <w:rPr>
          <w:shd w:val="clear" w:color="auto" w:fill="FFFFFF"/>
        </w:rPr>
        <w:t>t</w:t>
      </w:r>
      <w:r w:rsidRPr="003D2D24">
        <w:rPr>
          <w:shd w:val="clear" w:color="auto" w:fill="FFFFFF"/>
        </w:rPr>
        <w:t>reatment). By identifying and scaffolding existing relationships, this approach provides frameworks for assessment and planning, makes hidden support and barriers explicit, and builds communities of practice delivering efficient, acceptable, and sustainable interventions. Victoria's Navigator Program used a similar model, with youth workers actively engagin with schools, students and parents in a case management role.</w:t>
      </w:r>
    </w:p>
    <w:p w14:paraId="39893047" w14:textId="6111F2C1" w:rsidR="003D2D24" w:rsidRDefault="003D2D24" w:rsidP="003D2D24">
      <w:pPr>
        <w:rPr>
          <w:shd w:val="clear" w:color="auto" w:fill="FFFFFF"/>
        </w:rPr>
      </w:pPr>
      <w:r w:rsidRPr="003D2D24">
        <w:rPr>
          <w:shd w:val="clear" w:color="auto" w:fill="FFFFFF"/>
        </w:rPr>
        <w:lastRenderedPageBreak/>
        <w:t>Parent and family involvement is crucial in being able to access help and maintain progress. This is especially important for younger children. Yarra Me School in Melbourne allows time at morning drop-off for parents to chat with staff, by ensuring that there are teachers on duty so that conversations are not ended prematurely by the school bell. This often leads to families receiving support that goes beyond school attendance.</w:t>
      </w:r>
    </w:p>
    <w:p w14:paraId="3F06250A" w14:textId="77777777" w:rsidR="00ED3B04" w:rsidRPr="00ED3B04" w:rsidRDefault="00ED3B04" w:rsidP="001B4C3C">
      <w:pPr>
        <w:pStyle w:val="Heading1"/>
        <w:rPr>
          <w:highlight w:val="white"/>
        </w:rPr>
      </w:pPr>
      <w:r w:rsidRPr="00ED3B04">
        <w:rPr>
          <w:highlight w:val="white"/>
        </w:rPr>
        <w:t>Conclusion</w:t>
      </w:r>
    </w:p>
    <w:p w14:paraId="0BEC2B2D" w14:textId="77777777" w:rsidR="006217DA" w:rsidRDefault="006217DA" w:rsidP="006217DA">
      <w:pPr>
        <w:pBdr>
          <w:top w:val="none" w:sz="0" w:space="0" w:color="auto"/>
          <w:left w:val="none" w:sz="0" w:space="0" w:color="auto"/>
          <w:bottom w:val="none" w:sz="0" w:space="0" w:color="auto"/>
          <w:right w:val="none" w:sz="0" w:space="0" w:color="auto"/>
          <w:between w:val="none" w:sz="0" w:space="0" w:color="auto"/>
        </w:pBdr>
        <w:spacing w:before="0" w:after="160" w:line="259" w:lineRule="auto"/>
      </w:pPr>
      <w:bookmarkStart w:id="0" w:name="_gjdgxs" w:colFirst="0" w:colLast="0"/>
      <w:bookmarkEnd w:id="0"/>
      <w:r>
        <w:t>Re-engaging young people with emotion-based school attendance difficulties requires highly individualised interventions addressing complex, interconnected causes. Success depends on authentic relationships between students and supportive adults, balancing wellbeing and learning goals despite funding pressures tied to formal outcomes.</w:t>
      </w:r>
    </w:p>
    <w:p w14:paraId="7E4107C1" w14:textId="77777777" w:rsidR="006217DA" w:rsidRDefault="006217DA" w:rsidP="006217DA">
      <w:pPr>
        <w:pBdr>
          <w:top w:val="none" w:sz="0" w:space="0" w:color="auto"/>
          <w:left w:val="none" w:sz="0" w:space="0" w:color="auto"/>
          <w:bottom w:val="none" w:sz="0" w:space="0" w:color="auto"/>
          <w:right w:val="none" w:sz="0" w:space="0" w:color="auto"/>
          <w:between w:val="none" w:sz="0" w:space="0" w:color="auto"/>
        </w:pBdr>
        <w:spacing w:before="0" w:after="160" w:line="259" w:lineRule="auto"/>
      </w:pPr>
      <w:r>
        <w:t>Students with EBSAD provide valuable insights helping mainstream schools become safer and more accessible for all. Key evidence-based practices include developing inclusive approaches within mainstream settings through creative curriculum thinking and prioritising mental health until students can re-engage. Schools must offer choice in attendance modes and individualised curriculum support linked to future pathways.</w:t>
      </w:r>
    </w:p>
    <w:p w14:paraId="1FD36FFA" w14:textId="77777777" w:rsidR="006217DA" w:rsidRDefault="006217DA" w:rsidP="006217DA">
      <w:pPr>
        <w:pBdr>
          <w:top w:val="none" w:sz="0" w:space="0" w:color="auto"/>
          <w:left w:val="none" w:sz="0" w:space="0" w:color="auto"/>
          <w:bottom w:val="none" w:sz="0" w:space="0" w:color="auto"/>
          <w:right w:val="none" w:sz="0" w:space="0" w:color="auto"/>
          <w:between w:val="none" w:sz="0" w:space="0" w:color="auto"/>
        </w:pBdr>
        <w:spacing w:before="0" w:after="160" w:line="259" w:lineRule="auto"/>
      </w:pPr>
      <w:r>
        <w:t>Thorough case formulation investigating strengths, difficulties, and support networks enables personalised education plans and appropriate referrals. Regular review processes must centre student agency, presuming competency unless students indicate otherwise.</w:t>
      </w:r>
    </w:p>
    <w:p w14:paraId="0D7B7CDA" w14:textId="08CB995A" w:rsidR="006217DA" w:rsidRDefault="006217DA" w:rsidP="006217DA">
      <w:pPr>
        <w:pBdr>
          <w:top w:val="none" w:sz="0" w:space="0" w:color="auto"/>
          <w:left w:val="none" w:sz="0" w:space="0" w:color="auto"/>
          <w:bottom w:val="none" w:sz="0" w:space="0" w:color="auto"/>
          <w:right w:val="none" w:sz="0" w:space="0" w:color="auto"/>
          <w:between w:val="none" w:sz="0" w:space="0" w:color="auto"/>
        </w:pBdr>
        <w:spacing w:before="0" w:after="160" w:line="259" w:lineRule="auto"/>
      </w:pPr>
      <w:r>
        <w:t xml:space="preserve">Staff and peer education through psychoeducation, self-regulation activities, and authentic connection opportunities support successful re-engagement. Early intervention at </w:t>
      </w:r>
      <w:r w:rsidR="00F129B5">
        <w:t>t</w:t>
      </w:r>
      <w:r>
        <w:t xml:space="preserve">ier </w:t>
      </w:r>
      <w:r w:rsidR="00F129B5">
        <w:t>o</w:t>
      </w:r>
      <w:r>
        <w:t xml:space="preserve">ne and </w:t>
      </w:r>
      <w:r w:rsidR="00F129B5">
        <w:t>t</w:t>
      </w:r>
      <w:r>
        <w:t xml:space="preserve">ier </w:t>
      </w:r>
      <w:r w:rsidR="00F129B5">
        <w:t>t</w:t>
      </w:r>
      <w:r>
        <w:t>wo levels focuses on prevention rather than crisis response.</w:t>
      </w:r>
    </w:p>
    <w:p w14:paraId="55715F0E" w14:textId="77777777" w:rsidR="006217DA" w:rsidRDefault="006217DA" w:rsidP="006217DA">
      <w:pPr>
        <w:pBdr>
          <w:top w:val="none" w:sz="0" w:space="0" w:color="auto"/>
          <w:left w:val="none" w:sz="0" w:space="0" w:color="auto"/>
          <w:bottom w:val="none" w:sz="0" w:space="0" w:color="auto"/>
          <w:right w:val="none" w:sz="0" w:space="0" w:color="auto"/>
          <w:between w:val="none" w:sz="0" w:space="0" w:color="auto"/>
        </w:pBdr>
        <w:spacing w:before="0" w:after="160" w:line="259" w:lineRule="auto"/>
      </w:pPr>
      <w:r>
        <w:t>Addressing systemic attendance barriers, accommodating differences, increasing student agency over learning delivery, and providing appropriate mental health interventions benefits all students.</w:t>
      </w:r>
    </w:p>
    <w:p w14:paraId="55542CDE" w14:textId="77777777" w:rsidR="006217DA" w:rsidRDefault="006217DA" w:rsidP="006217DA">
      <w:pPr>
        <w:pBdr>
          <w:top w:val="none" w:sz="0" w:space="0" w:color="auto"/>
          <w:left w:val="none" w:sz="0" w:space="0" w:color="auto"/>
          <w:bottom w:val="none" w:sz="0" w:space="0" w:color="auto"/>
          <w:right w:val="none" w:sz="0" w:space="0" w:color="auto"/>
          <w:between w:val="none" w:sz="0" w:space="0" w:color="auto"/>
        </w:pBdr>
        <w:spacing w:before="0" w:after="160" w:line="259" w:lineRule="auto"/>
      </w:pPr>
      <w:r>
        <w:t>This comprehensive approach creates more inclusive educational environments where diverse learners can thrive, ultimately improving access and outcomes for the entire school community.</w:t>
      </w:r>
    </w:p>
    <w:p w14:paraId="194A21AF" w14:textId="77777777" w:rsidR="006217DA" w:rsidRDefault="006217DA" w:rsidP="006217DA">
      <w:pPr>
        <w:pStyle w:val="Heading4"/>
      </w:pPr>
      <w:r>
        <w:t>Further activities:</w:t>
      </w:r>
    </w:p>
    <w:p w14:paraId="4BFAF2AB" w14:textId="5DEE04C3" w:rsidR="006217DA" w:rsidRDefault="006217DA" w:rsidP="00F129B5">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spacing w:before="0" w:after="0" w:line="259" w:lineRule="auto"/>
      </w:pPr>
      <w:r>
        <w:t xml:space="preserve">Webinar - School Counselling and Psychology Association NSW (SCPANSW) – </w:t>
      </w:r>
      <w:r w:rsidR="00F129B5">
        <w:t>‘</w:t>
      </w:r>
      <w:r>
        <w:t>School Can’t – Case Formulation and Interventions</w:t>
      </w:r>
      <w:r w:rsidR="00F129B5">
        <w:t>’</w:t>
      </w:r>
    </w:p>
    <w:p w14:paraId="753C5785" w14:textId="2BD336EE" w:rsidR="006217DA" w:rsidRDefault="006217DA" w:rsidP="00F129B5">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spacing w:before="0" w:after="0" w:line="259" w:lineRule="auto"/>
      </w:pPr>
      <w:r>
        <w:t>Panel member – Youth Mental Health Canada 2025 National Virtual Conference</w:t>
      </w:r>
    </w:p>
    <w:p w14:paraId="26F67B82" w14:textId="1DE01D95" w:rsidR="006217DA" w:rsidRDefault="006217DA" w:rsidP="00F129B5">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spacing w:before="0" w:after="0" w:line="259" w:lineRule="auto"/>
      </w:pPr>
      <w:r>
        <w:t>Podcast episode – School Link Central Coast</w:t>
      </w:r>
    </w:p>
    <w:p w14:paraId="58ECFD2C" w14:textId="17E989D7" w:rsidR="006217DA" w:rsidRDefault="006217DA" w:rsidP="006217DA">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spacing w:before="0" w:after="160" w:line="259" w:lineRule="auto"/>
      </w:pPr>
      <w:r>
        <w:t>Presentation - Australian National School Attendance Network – Conference</w:t>
      </w:r>
    </w:p>
    <w:p w14:paraId="6F90D6AD" w14:textId="0047EADB" w:rsidR="00CD79CF" w:rsidRPr="00ED3B04" w:rsidRDefault="00CD79CF" w:rsidP="00CD79CF">
      <w:pPr>
        <w:pStyle w:val="Heading1"/>
      </w:pPr>
      <w:r>
        <w:t>Acknowledgements</w:t>
      </w:r>
    </w:p>
    <w:p w14:paraId="541680D9" w14:textId="310949D6" w:rsidR="004A1997" w:rsidRDefault="004A1997" w:rsidP="00557A3D">
      <w:pPr>
        <w:pStyle w:val="Normaltext"/>
      </w:pPr>
      <w:r>
        <w:t xml:space="preserve">Thank you for the </w:t>
      </w:r>
      <w:r w:rsidRPr="002006E6">
        <w:t xml:space="preserve">support and collaboration of </w:t>
      </w:r>
      <w:r>
        <w:t xml:space="preserve">all </w:t>
      </w:r>
      <w:r w:rsidRPr="002006E6">
        <w:t xml:space="preserve">who assisted in preparing for and engaging in the study </w:t>
      </w:r>
      <w:r w:rsidR="00D70FD2" w:rsidRPr="002006E6">
        <w:t>tour</w:t>
      </w:r>
      <w:r w:rsidR="00D70FD2">
        <w:t xml:space="preserve"> and</w:t>
      </w:r>
      <w:r>
        <w:t xml:space="preserve"> contributed to </w:t>
      </w:r>
      <w:r w:rsidRPr="002006E6">
        <w:t>enriching the overall experience.</w:t>
      </w:r>
    </w:p>
    <w:p w14:paraId="44B242FB" w14:textId="33E6302F" w:rsidR="007A36E8" w:rsidRDefault="007A36E8" w:rsidP="007A36E8">
      <w:pPr>
        <w:pStyle w:val="Normaltext"/>
      </w:pPr>
      <w:r>
        <w:t>Thank you to The Anika Foundation, whose generous funding of this scholarship made the study tour possible</w:t>
      </w:r>
      <w:r w:rsidRPr="002006E6">
        <w:t>.</w:t>
      </w:r>
    </w:p>
    <w:p w14:paraId="7166A6E9" w14:textId="77777777" w:rsidR="004D3AEE" w:rsidRPr="00ED3B04" w:rsidRDefault="004D3AEE" w:rsidP="004D3AEE">
      <w:pPr>
        <w:pStyle w:val="Heading1"/>
      </w:pPr>
      <w:r>
        <w:lastRenderedPageBreak/>
        <w:t xml:space="preserve">References </w:t>
      </w:r>
    </w:p>
    <w:p w14:paraId="40DFC812" w14:textId="77777777" w:rsidR="006217DA" w:rsidRPr="006217DA" w:rsidRDefault="006217DA" w:rsidP="006217DA">
      <w:pPr>
        <w:rPr>
          <w:highlight w:val="white"/>
          <w:lang w:val="en-US"/>
        </w:rPr>
      </w:pPr>
      <w:r w:rsidRPr="006217DA">
        <w:rPr>
          <w:highlight w:val="white"/>
          <w:lang w:val="en-US"/>
        </w:rPr>
        <w:t xml:space="preserve">Devenney, R., &amp; O'Toole, C. (2021). 'What kind of education system are we offering’: The views of education professionals on school refusal. </w:t>
      </w:r>
      <w:r w:rsidRPr="006217DA">
        <w:rPr>
          <w:i/>
          <w:highlight w:val="white"/>
          <w:lang w:val="en-US"/>
        </w:rPr>
        <w:t>International Journal of Educational Psychology: IJEP</w:t>
      </w:r>
      <w:r w:rsidRPr="006217DA">
        <w:rPr>
          <w:highlight w:val="white"/>
          <w:lang w:val="en-US"/>
        </w:rPr>
        <w:t xml:space="preserve">, </w:t>
      </w:r>
      <w:r w:rsidRPr="006217DA">
        <w:rPr>
          <w:i/>
          <w:highlight w:val="white"/>
          <w:lang w:val="en-US"/>
        </w:rPr>
        <w:t>10</w:t>
      </w:r>
      <w:r w:rsidRPr="006217DA">
        <w:rPr>
          <w:highlight w:val="white"/>
          <w:lang w:val="en-US"/>
        </w:rPr>
        <w:t>(1), 27-47.</w:t>
      </w:r>
    </w:p>
    <w:p w14:paraId="640B417D" w14:textId="77777777" w:rsidR="006217DA" w:rsidRPr="006217DA" w:rsidRDefault="006217DA" w:rsidP="006217DA">
      <w:pPr>
        <w:rPr>
          <w:highlight w:val="white"/>
          <w:lang w:val="en-US"/>
        </w:rPr>
      </w:pPr>
      <w:r w:rsidRPr="006217DA">
        <w:rPr>
          <w:highlight w:val="white"/>
          <w:lang w:val="en-US"/>
        </w:rPr>
        <w:t xml:space="preserve">Havik, T., &amp; Ingul, J. M. (2021). How to understand school refusal. </w:t>
      </w:r>
      <w:r w:rsidRPr="006217DA">
        <w:rPr>
          <w:i/>
          <w:highlight w:val="white"/>
          <w:lang w:val="en-US"/>
        </w:rPr>
        <w:t>Frontiers in Education, 6</w:t>
      </w:r>
      <w:r w:rsidRPr="006217DA">
        <w:rPr>
          <w:highlight w:val="white"/>
          <w:lang w:val="en-US"/>
        </w:rPr>
        <w:t>, 715177. https://doi.org/10.3389/feduc.2021.715177</w:t>
      </w:r>
    </w:p>
    <w:p w14:paraId="1EDC4848" w14:textId="77777777" w:rsidR="006217DA" w:rsidRPr="006217DA" w:rsidRDefault="006217DA" w:rsidP="006217DA">
      <w:pPr>
        <w:rPr>
          <w:highlight w:val="white"/>
          <w:lang w:val="en-US"/>
        </w:rPr>
      </w:pPr>
      <w:r w:rsidRPr="006217DA">
        <w:rPr>
          <w:highlight w:val="white"/>
          <w:lang w:val="en-US"/>
        </w:rPr>
        <w:t xml:space="preserve">Howard, Nigel and Deborah Price, ‘Imagining an Education System Responsive to Young People’s Needs: Past, Present and Future Positioning of Youth and Young People’ in </w:t>
      </w:r>
      <w:r w:rsidRPr="006217DA">
        <w:rPr>
          <w:i/>
          <w:highlight w:val="white"/>
          <w:lang w:val="en-US"/>
        </w:rPr>
        <w:t xml:space="preserve">Arts-Based Practices with Young People at the Edge </w:t>
      </w:r>
      <w:r w:rsidRPr="006217DA">
        <w:rPr>
          <w:highlight w:val="white"/>
          <w:lang w:val="en-US"/>
        </w:rPr>
        <w:t>(Palgrave Macmillan, 2023)</w:t>
      </w:r>
    </w:p>
    <w:p w14:paraId="03CDACE7" w14:textId="77777777" w:rsidR="006217DA" w:rsidRPr="006217DA" w:rsidRDefault="006217DA" w:rsidP="006217DA">
      <w:pPr>
        <w:rPr>
          <w:highlight w:val="white"/>
          <w:lang w:val="en-US"/>
        </w:rPr>
      </w:pPr>
      <w:r w:rsidRPr="006217DA">
        <w:rPr>
          <w:highlight w:val="white"/>
          <w:lang w:val="en-US"/>
        </w:rPr>
        <w:t>McKay-Brown et al., Reengagement with Education: A Multidisciplinary Home-School-Clinic Approach Developed in Australia for School-Refusing Youth, Cognitive and Behavioral Practice (2018), https://doi.org/10.1016/j.cbpra.2018.08.003</w:t>
      </w:r>
    </w:p>
    <w:p w14:paraId="046EDCFC" w14:textId="77777777" w:rsidR="006217DA" w:rsidRPr="006217DA" w:rsidRDefault="006217DA" w:rsidP="006217DA">
      <w:pPr>
        <w:rPr>
          <w:highlight w:val="white"/>
          <w:lang w:val="en-US"/>
        </w:rPr>
      </w:pPr>
      <w:r w:rsidRPr="006217DA">
        <w:rPr>
          <w:highlight w:val="white"/>
          <w:lang w:val="en-US"/>
        </w:rPr>
        <w:t xml:space="preserve">Melvin GA, Heyne D, Gray KM, Hastings RP, Totsika V, Tonge BJ &amp; Freeman MM 2019, </w:t>
      </w:r>
      <w:r w:rsidRPr="006217DA">
        <w:rPr>
          <w:i/>
          <w:highlight w:val="white"/>
          <w:lang w:val="en-US"/>
        </w:rPr>
        <w:t>The Kids and Teens at School (KiTeS) Framework: An Inclusive Bioecological Systems Approach to Understanding School Absenteeism and School Attendance Problems</w:t>
      </w:r>
      <w:r w:rsidRPr="006217DA">
        <w:rPr>
          <w:highlight w:val="white"/>
          <w:lang w:val="en-US"/>
        </w:rPr>
        <w:t>, Frontiers in Education, vol. 4. doi:10.3389/feduc.2019.00061</w:t>
      </w:r>
    </w:p>
    <w:p w14:paraId="2C205277" w14:textId="77777777" w:rsidR="006217DA" w:rsidRPr="006217DA" w:rsidRDefault="006217DA" w:rsidP="006217DA">
      <w:pPr>
        <w:rPr>
          <w:highlight w:val="white"/>
          <w:lang w:val="en-US"/>
        </w:rPr>
      </w:pPr>
      <w:r w:rsidRPr="006217DA">
        <w:rPr>
          <w:highlight w:val="white"/>
          <w:lang w:val="en-US"/>
        </w:rPr>
        <w:t xml:space="preserve">Melvin, G., McKay-Brown, L., Heyne, D., &amp; Cameron, L. (2025). </w:t>
      </w:r>
      <w:r w:rsidRPr="006217DA">
        <w:rPr>
          <w:i/>
          <w:highlight w:val="white"/>
          <w:lang w:val="en-US"/>
        </w:rPr>
        <w:t xml:space="preserve">Interventions to promote school attendance and address student absence: Rapid literature review. </w:t>
      </w:r>
      <w:r w:rsidRPr="006217DA">
        <w:rPr>
          <w:highlight w:val="white"/>
          <w:lang w:val="en-US"/>
        </w:rPr>
        <w:t xml:space="preserve">Australian Education Research Organisation. </w:t>
      </w:r>
      <w:hyperlink r:id="rId15">
        <w:r w:rsidRPr="006217DA">
          <w:rPr>
            <w:rStyle w:val="Hyperlink"/>
            <w:highlight w:val="white"/>
            <w:lang w:val="en-US"/>
          </w:rPr>
          <w:t>https://www.</w:t>
        </w:r>
      </w:hyperlink>
      <w:hyperlink r:id="rId16">
        <w:r w:rsidRPr="006217DA">
          <w:rPr>
            <w:rStyle w:val="Hyperlink"/>
            <w:highlight w:val="white"/>
            <w:lang w:val="en-US"/>
          </w:rPr>
          <w:t>edresearch.edu.au/research/research-reports/</w:t>
        </w:r>
      </w:hyperlink>
      <w:r w:rsidRPr="006217DA">
        <w:rPr>
          <w:highlight w:val="white"/>
          <w:lang w:val="en-US"/>
        </w:rPr>
        <w:t xml:space="preserve"> </w:t>
      </w:r>
      <w:hyperlink r:id="rId17">
        <w:r w:rsidRPr="006217DA">
          <w:rPr>
            <w:rStyle w:val="Hyperlink"/>
            <w:highlight w:val="white"/>
            <w:lang w:val="en-US"/>
          </w:rPr>
          <w:t>interventions-promote-school-attendance-and-</w:t>
        </w:r>
      </w:hyperlink>
      <w:hyperlink r:id="rId18">
        <w:r w:rsidRPr="006217DA">
          <w:rPr>
            <w:rStyle w:val="Hyperlink"/>
            <w:highlight w:val="white"/>
            <w:lang w:val="en-US"/>
          </w:rPr>
          <w:t>address-student-absence</w:t>
        </w:r>
      </w:hyperlink>
    </w:p>
    <w:p w14:paraId="6F086B6E" w14:textId="77777777" w:rsidR="006217DA" w:rsidRPr="006217DA" w:rsidRDefault="006217DA" w:rsidP="006217DA">
      <w:pPr>
        <w:rPr>
          <w:highlight w:val="white"/>
          <w:lang w:val="en-US"/>
        </w:rPr>
      </w:pPr>
      <w:r w:rsidRPr="006217DA">
        <w:rPr>
          <w:highlight w:val="white"/>
          <w:lang w:val="en-US"/>
        </w:rPr>
        <w:t xml:space="preserve">Parliament of Australia (2023). </w:t>
      </w:r>
      <w:r w:rsidRPr="006217DA">
        <w:rPr>
          <w:i/>
          <w:highlight w:val="white"/>
          <w:lang w:val="en-US"/>
        </w:rPr>
        <w:t>The National Trend of School Refusal and Related Matters</w:t>
      </w:r>
      <w:r w:rsidRPr="006217DA">
        <w:rPr>
          <w:highlight w:val="white"/>
          <w:lang w:val="en-US"/>
        </w:rPr>
        <w:t>.</w:t>
      </w:r>
    </w:p>
    <w:p w14:paraId="015405DF" w14:textId="09A58047" w:rsidR="004D3AEE" w:rsidRPr="004B17CE" w:rsidRDefault="006217DA" w:rsidP="004D3AEE">
      <w:pPr>
        <w:rPr>
          <w:highlight w:val="white"/>
          <w:lang w:val="en-US"/>
        </w:rPr>
      </w:pPr>
      <w:r w:rsidRPr="006217DA">
        <w:rPr>
          <w:highlight w:val="white"/>
          <w:lang w:val="en-US"/>
        </w:rPr>
        <w:t>Retrieved April 1</w:t>
      </w:r>
      <w:r w:rsidRPr="006217DA">
        <w:rPr>
          <w:highlight w:val="white"/>
          <w:vertAlign w:val="superscript"/>
          <w:lang w:val="en-US"/>
        </w:rPr>
        <w:t>st</w:t>
      </w:r>
      <w:r w:rsidRPr="006217DA">
        <w:rPr>
          <w:highlight w:val="white"/>
          <w:lang w:val="en-US"/>
        </w:rPr>
        <w:t xml:space="preserve">, 2024 from </w:t>
      </w:r>
      <w:hyperlink r:id="rId19">
        <w:r w:rsidRPr="006217DA">
          <w:rPr>
            <w:rStyle w:val="Hyperlink"/>
            <w:highlight w:val="white"/>
            <w:lang w:val="en-US"/>
          </w:rPr>
          <w:t>https://parlinfo.aph.gov.au/parlInfo/download/committees/reportsen/RB000090/toc_pdf/</w:t>
        </w:r>
      </w:hyperlink>
      <w:r w:rsidRPr="006217DA">
        <w:rPr>
          <w:highlight w:val="white"/>
          <w:lang w:val="en-US"/>
        </w:rPr>
        <w:t xml:space="preserve"> </w:t>
      </w:r>
      <w:hyperlink r:id="rId20">
        <w:r w:rsidRPr="006217DA">
          <w:rPr>
            <w:rStyle w:val="Hyperlink"/>
            <w:highlight w:val="white"/>
            <w:lang w:val="en-US"/>
          </w:rPr>
          <w:t>Thenationaltrendofschoolrefusalandrelatedmatters.pdf</w:t>
        </w:r>
      </w:hyperlink>
    </w:p>
    <w:p w14:paraId="25EC90F8" w14:textId="7459CAF1" w:rsidR="004D3AEE" w:rsidRPr="004D3AEE" w:rsidRDefault="004D3AEE" w:rsidP="004D3AEE">
      <w:pPr>
        <w:tabs>
          <w:tab w:val="left" w:pos="2366"/>
        </w:tabs>
        <w:rPr>
          <w:highlight w:val="white"/>
        </w:rPr>
      </w:pPr>
    </w:p>
    <w:sectPr w:rsidR="004D3AEE" w:rsidRPr="004D3AEE" w:rsidSect="00720CAA">
      <w:pgSz w:w="11900" w:h="16840" w:code="9"/>
      <w:pgMar w:top="1134" w:right="1134" w:bottom="1134" w:left="1134" w:header="0"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898C4" w14:textId="77777777" w:rsidR="00880427" w:rsidRDefault="00880427" w:rsidP="000255B4">
      <w:pPr>
        <w:spacing w:before="0" w:after="0" w:line="240" w:lineRule="auto"/>
      </w:pPr>
      <w:r>
        <w:separator/>
      </w:r>
    </w:p>
  </w:endnote>
  <w:endnote w:type="continuationSeparator" w:id="0">
    <w:p w14:paraId="23431C01" w14:textId="77777777" w:rsidR="00880427" w:rsidRDefault="00880427"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89FBF" w14:textId="3A784CA4" w:rsidR="000255B4" w:rsidRDefault="005C6D1F" w:rsidP="00473B52">
    <w:pPr>
      <w:pStyle w:val="Footer"/>
      <w:tabs>
        <w:tab w:val="clear" w:pos="4513"/>
        <w:tab w:val="center" w:pos="8931"/>
        <w:tab w:val="right" w:pos="9498"/>
      </w:tabs>
    </w:pPr>
    <w:r>
      <w:t>School can’t to school can</w:t>
    </w:r>
    <w:r w:rsidR="000255B4">
      <w:tab/>
      <w:t xml:space="preserve">Page </w:t>
    </w:r>
    <w:r w:rsidR="000255B4">
      <w:fldChar w:fldCharType="begin"/>
    </w:r>
    <w:r w:rsidR="000255B4">
      <w:instrText xml:space="preserve"> PAGE  \* Arabic  \* MERGEFORMAT </w:instrText>
    </w:r>
    <w:r w:rsidR="000255B4">
      <w:fldChar w:fldCharType="separate"/>
    </w:r>
    <w:r w:rsidR="004D3AEE">
      <w:rPr>
        <w:noProof/>
      </w:rPr>
      <w:t>3</w:t>
    </w:r>
    <w:r w:rsidR="000255B4">
      <w:fldChar w:fldCharType="end"/>
    </w:r>
    <w:r w:rsidR="000255B4">
      <w:t xml:space="preserve"> of </w:t>
    </w:r>
    <w:fldSimple w:instr=" SECTIONPAGES   \* MERGEFORMAT ">
      <w:r w:rsidR="00BE7146">
        <w:rPr>
          <w:noProof/>
        </w:rPr>
        <w:t>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7E03E" w14:textId="77777777" w:rsidR="0017140E" w:rsidRDefault="00117296" w:rsidP="00117296">
    <w:pPr>
      <w:pBdr>
        <w:top w:val="single" w:sz="4" w:space="1" w:color="auto"/>
      </w:pBdr>
      <w:spacing w:after="0"/>
      <w:rPr>
        <w:sz w:val="20"/>
        <w:szCs w:val="20"/>
      </w:rPr>
    </w:pPr>
    <w:r w:rsidRPr="00752C8D">
      <w:rPr>
        <w:sz w:val="20"/>
        <w:szCs w:val="20"/>
      </w:rPr>
      <w:t xml:space="preserve">The Premier’s Teacher Scholarships program – an initiative of the NSW Premier’s Department and administered by the NSW Department of Education – provides funding for </w:t>
    </w:r>
    <w:r>
      <w:rPr>
        <w:sz w:val="20"/>
        <w:szCs w:val="20"/>
      </w:rPr>
      <w:t xml:space="preserve">a </w:t>
    </w:r>
    <w:r w:rsidR="0067083F">
      <w:rPr>
        <w:sz w:val="20"/>
        <w:szCs w:val="20"/>
      </w:rPr>
      <w:t>5</w:t>
    </w:r>
    <w:r>
      <w:rPr>
        <w:sz w:val="20"/>
        <w:szCs w:val="20"/>
      </w:rPr>
      <w:t xml:space="preserve">-week </w:t>
    </w:r>
    <w:r w:rsidRPr="00752C8D">
      <w:rPr>
        <w:sz w:val="20"/>
        <w:szCs w:val="20"/>
      </w:rPr>
      <w:t xml:space="preserve">study tour to explore best practice in </w:t>
    </w:r>
    <w:r>
      <w:rPr>
        <w:sz w:val="20"/>
        <w:szCs w:val="20"/>
      </w:rPr>
      <w:t xml:space="preserve">a </w:t>
    </w:r>
    <w:r w:rsidRPr="00752C8D">
      <w:rPr>
        <w:sz w:val="20"/>
        <w:szCs w:val="20"/>
      </w:rPr>
      <w:t>recipient</w:t>
    </w:r>
    <w:r>
      <w:rPr>
        <w:sz w:val="20"/>
        <w:szCs w:val="20"/>
      </w:rPr>
      <w:t>’s</w:t>
    </w:r>
    <w:r w:rsidRPr="00752C8D">
      <w:rPr>
        <w:sz w:val="20"/>
        <w:szCs w:val="20"/>
      </w:rPr>
      <w:t xml:space="preserve"> chosen </w:t>
    </w:r>
    <w:r>
      <w:rPr>
        <w:sz w:val="20"/>
        <w:szCs w:val="20"/>
      </w:rPr>
      <w:t>focus</w:t>
    </w:r>
    <w:r w:rsidRPr="00752C8D">
      <w:rPr>
        <w:sz w:val="20"/>
        <w:szCs w:val="20"/>
      </w:rPr>
      <w:t xml:space="preserve"> area. The program aims to deliver outcomes for recipients, students, teacher colleagues and school communities.</w:t>
    </w:r>
    <w:r w:rsidR="0067083F">
      <w:rPr>
        <w:sz w:val="20"/>
        <w:szCs w:val="20"/>
      </w:rPr>
      <w:t xml:space="preserve"> </w:t>
    </w:r>
  </w:p>
  <w:p w14:paraId="3DA981C7" w14:textId="0B1AE95C" w:rsidR="00910707" w:rsidRPr="00117296" w:rsidRDefault="00117296" w:rsidP="00117296">
    <w:pPr>
      <w:pBdr>
        <w:top w:val="single" w:sz="4" w:space="1" w:color="auto"/>
      </w:pBdr>
      <w:spacing w:after="0"/>
    </w:pPr>
    <w:r w:rsidRPr="009014B7">
      <w:rPr>
        <w:sz w:val="20"/>
        <w:szCs w:val="20"/>
      </w:rPr>
      <w:t xml:space="preserve">This </w:t>
    </w:r>
    <w:r w:rsidRPr="00752C8D">
      <w:rPr>
        <w:sz w:val="20"/>
        <w:szCs w:val="20"/>
      </w:rPr>
      <w:t xml:space="preserve">report was completed following </w:t>
    </w:r>
    <w:r>
      <w:rPr>
        <w:sz w:val="20"/>
        <w:szCs w:val="20"/>
      </w:rPr>
      <w:t xml:space="preserve">scholarship </w:t>
    </w:r>
    <w:r w:rsidRPr="00752C8D">
      <w:rPr>
        <w:sz w:val="20"/>
        <w:szCs w:val="20"/>
      </w:rPr>
      <w:t>study tour activities</w:t>
    </w:r>
    <w:r>
      <w:rPr>
        <w:sz w:val="20"/>
        <w:szCs w:val="20"/>
      </w:rPr>
      <w:t xml:space="preserve">. </w:t>
    </w:r>
    <w:r w:rsidR="0017140E">
      <w:rPr>
        <w:sz w:val="20"/>
        <w:szCs w:val="20"/>
      </w:rPr>
      <w:t xml:space="preserve">It captures the highlights of the </w:t>
    </w:r>
    <w:r w:rsidR="0067083F">
      <w:rPr>
        <w:sz w:val="20"/>
        <w:szCs w:val="20"/>
      </w:rPr>
      <w:t>many</w:t>
    </w:r>
    <w:r w:rsidR="0067083F" w:rsidRPr="0067083F">
      <w:rPr>
        <w:sz w:val="20"/>
        <w:szCs w:val="20"/>
      </w:rPr>
      <w:t xml:space="preserve"> observations and learnings</w:t>
    </w:r>
    <w:r w:rsidR="0067083F">
      <w:rPr>
        <w:sz w:val="20"/>
        <w:szCs w:val="20"/>
      </w:rPr>
      <w:t xml:space="preserve"> gained</w:t>
    </w:r>
    <w:r w:rsidR="0017140E">
      <w:rPr>
        <w:sz w:val="20"/>
        <w:szCs w:val="20"/>
      </w:rPr>
      <w:t xml:space="preserve">, which </w:t>
    </w:r>
    <w:r w:rsidR="00EA3EB2">
      <w:rPr>
        <w:sz w:val="20"/>
        <w:szCs w:val="20"/>
      </w:rPr>
      <w:t>are</w:t>
    </w:r>
    <w:r w:rsidR="0017140E">
      <w:rPr>
        <w:sz w:val="20"/>
        <w:szCs w:val="20"/>
      </w:rPr>
      <w:t xml:space="preserve"> to be </w:t>
    </w:r>
    <w:r w:rsidR="00915A95">
      <w:rPr>
        <w:sz w:val="20"/>
        <w:szCs w:val="20"/>
      </w:rPr>
      <w:t xml:space="preserve">further </w:t>
    </w:r>
    <w:r w:rsidR="0067083F" w:rsidRPr="0067083F">
      <w:rPr>
        <w:sz w:val="20"/>
        <w:szCs w:val="20"/>
      </w:rPr>
      <w:t>share</w:t>
    </w:r>
    <w:r w:rsidR="0017140E">
      <w:rPr>
        <w:sz w:val="20"/>
        <w:szCs w:val="20"/>
      </w:rPr>
      <w:t>d</w:t>
    </w:r>
    <w:r w:rsidR="0067083F" w:rsidRPr="0067083F">
      <w:rPr>
        <w:sz w:val="20"/>
        <w:szCs w:val="20"/>
      </w:rPr>
      <w:t xml:space="preserve"> through future educational opportunities.</w:t>
    </w:r>
    <w:r w:rsidR="00EA3EB2">
      <w:rPr>
        <w:sz w:val="20"/>
        <w:szCs w:val="20"/>
      </w:rPr>
      <w:t xml:space="preserve"> </w:t>
    </w:r>
    <w:r w:rsidR="0067083F">
      <w:rPr>
        <w:sz w:val="20"/>
        <w:szCs w:val="20"/>
      </w:rPr>
      <w:t xml:space="preserve">The report </w:t>
    </w:r>
    <w:r>
      <w:rPr>
        <w:sz w:val="20"/>
        <w:szCs w:val="20"/>
      </w:rPr>
      <w:t xml:space="preserve">is </w:t>
    </w:r>
    <w:r w:rsidRPr="009014B7">
      <w:rPr>
        <w:sz w:val="20"/>
        <w:szCs w:val="20"/>
      </w:rPr>
      <w:t>produced by the author in their capacity as a scholarship recipient and may not represent the views of the NSW government, employing authority or sponsoring organisation</w:t>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A3F47" w14:textId="77777777" w:rsidR="00880427" w:rsidRDefault="00880427" w:rsidP="000255B4">
      <w:pPr>
        <w:spacing w:before="0" w:after="0" w:line="240" w:lineRule="auto"/>
      </w:pPr>
      <w:r>
        <w:separator/>
      </w:r>
    </w:p>
  </w:footnote>
  <w:footnote w:type="continuationSeparator" w:id="0">
    <w:p w14:paraId="63BC7B4C" w14:textId="77777777" w:rsidR="00880427" w:rsidRDefault="00880427" w:rsidP="000255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5" w15:restartNumberingAfterBreak="0">
    <w:nsid w:val="0F136DB9"/>
    <w:multiLevelType w:val="multilevel"/>
    <w:tmpl w:val="DCE4B9E0"/>
    <w:numStyleLink w:val="PTSOrderedListStyle"/>
  </w:abstractNum>
  <w:abstractNum w:abstractNumId="16" w15:restartNumberingAfterBreak="0">
    <w:nsid w:val="103C0DC7"/>
    <w:multiLevelType w:val="multilevel"/>
    <w:tmpl w:val="3C2CCE98"/>
    <w:numStyleLink w:val="PTSUnorderedListStyle"/>
  </w:abstractNum>
  <w:abstractNum w:abstractNumId="17"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291126AF"/>
    <w:multiLevelType w:val="multilevel"/>
    <w:tmpl w:val="DCE4B9E0"/>
    <w:numStyleLink w:val="PTSOrderedListStyle"/>
  </w:abstractNum>
  <w:abstractNum w:abstractNumId="21"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A18046F"/>
    <w:multiLevelType w:val="hybridMultilevel"/>
    <w:tmpl w:val="5180EF28"/>
    <w:lvl w:ilvl="0" w:tplc="0C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F301127"/>
    <w:multiLevelType w:val="multilevel"/>
    <w:tmpl w:val="8E16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4304169"/>
    <w:multiLevelType w:val="hybridMultilevel"/>
    <w:tmpl w:val="466E7E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7D03032"/>
    <w:multiLevelType w:val="multilevel"/>
    <w:tmpl w:val="3C2CCE98"/>
    <w:numStyleLink w:val="PTSUnorderedListStyle"/>
  </w:abstractNum>
  <w:abstractNum w:abstractNumId="29" w15:restartNumberingAfterBreak="0">
    <w:nsid w:val="4A3C1AE1"/>
    <w:multiLevelType w:val="hybridMultilevel"/>
    <w:tmpl w:val="AF84F8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3"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5" w15:restartNumberingAfterBreak="0">
    <w:nsid w:val="53E82A3C"/>
    <w:multiLevelType w:val="multilevel"/>
    <w:tmpl w:val="DCE4B9E0"/>
    <w:numStyleLink w:val="PTSOrderedListStyle"/>
  </w:abstractNum>
  <w:abstractNum w:abstractNumId="36" w15:restartNumberingAfterBreak="0">
    <w:nsid w:val="553807B4"/>
    <w:multiLevelType w:val="multilevel"/>
    <w:tmpl w:val="DCE4B9E0"/>
    <w:numStyleLink w:val="PTSOrderedListStyle"/>
  </w:abstractNum>
  <w:abstractNum w:abstractNumId="37"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FF16E86"/>
    <w:multiLevelType w:val="multilevel"/>
    <w:tmpl w:val="DCE4B9E0"/>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41" w15:restartNumberingAfterBreak="0">
    <w:nsid w:val="649C7ED5"/>
    <w:multiLevelType w:val="hybridMultilevel"/>
    <w:tmpl w:val="15E8C5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3" w15:restartNumberingAfterBreak="0">
    <w:nsid w:val="6A4656F4"/>
    <w:multiLevelType w:val="hybridMultilevel"/>
    <w:tmpl w:val="567C55CE"/>
    <w:lvl w:ilvl="0" w:tplc="D45EB39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5767C01"/>
    <w:multiLevelType w:val="multilevel"/>
    <w:tmpl w:val="DCE4B9E0"/>
    <w:numStyleLink w:val="PTSOrderedListStyle"/>
  </w:abstractNum>
  <w:num w:numId="1" w16cid:durableId="522282926">
    <w:abstractNumId w:val="19"/>
  </w:num>
  <w:num w:numId="2" w16cid:durableId="963927439">
    <w:abstractNumId w:val="34"/>
  </w:num>
  <w:num w:numId="3" w16cid:durableId="1038435900">
    <w:abstractNumId w:val="39"/>
  </w:num>
  <w:num w:numId="4" w16cid:durableId="1874801615">
    <w:abstractNumId w:val="38"/>
  </w:num>
  <w:num w:numId="5" w16cid:durableId="465700344">
    <w:abstractNumId w:val="21"/>
  </w:num>
  <w:num w:numId="6" w16cid:durableId="352653544">
    <w:abstractNumId w:val="30"/>
  </w:num>
  <w:num w:numId="7" w16cid:durableId="1264805997">
    <w:abstractNumId w:val="26"/>
  </w:num>
  <w:num w:numId="8" w16cid:durableId="1043939693">
    <w:abstractNumId w:val="31"/>
  </w:num>
  <w:num w:numId="9" w16cid:durableId="832447887">
    <w:abstractNumId w:val="10"/>
  </w:num>
  <w:num w:numId="10" w16cid:durableId="441344456">
    <w:abstractNumId w:val="12"/>
  </w:num>
  <w:num w:numId="11" w16cid:durableId="1694375457">
    <w:abstractNumId w:val="17"/>
  </w:num>
  <w:num w:numId="12" w16cid:durableId="1354378654">
    <w:abstractNumId w:val="13"/>
  </w:num>
  <w:num w:numId="13" w16cid:durableId="923805672">
    <w:abstractNumId w:val="32"/>
  </w:num>
  <w:num w:numId="14" w16cid:durableId="701981400">
    <w:abstractNumId w:val="42"/>
  </w:num>
  <w:num w:numId="15" w16cid:durableId="1703938253">
    <w:abstractNumId w:val="24"/>
  </w:num>
  <w:num w:numId="16" w16cid:durableId="1539930045">
    <w:abstractNumId w:val="18"/>
  </w:num>
  <w:num w:numId="17" w16cid:durableId="1421099837">
    <w:abstractNumId w:val="44"/>
  </w:num>
  <w:num w:numId="18" w16cid:durableId="2096895664">
    <w:abstractNumId w:val="37"/>
  </w:num>
  <w:num w:numId="19" w16cid:durableId="236212348">
    <w:abstractNumId w:val="35"/>
  </w:num>
  <w:num w:numId="20" w16cid:durableId="932274738">
    <w:abstractNumId w:val="27"/>
  </w:num>
  <w:num w:numId="21" w16cid:durableId="1180661850">
    <w:abstractNumId w:val="33"/>
  </w:num>
  <w:num w:numId="22" w16cid:durableId="688408783">
    <w:abstractNumId w:val="14"/>
  </w:num>
  <w:num w:numId="23" w16cid:durableId="461575964">
    <w:abstractNumId w:val="45"/>
  </w:num>
  <w:num w:numId="24" w16cid:durableId="637803994">
    <w:abstractNumId w:val="15"/>
  </w:num>
  <w:num w:numId="25" w16cid:durableId="2136360820">
    <w:abstractNumId w:val="11"/>
  </w:num>
  <w:num w:numId="26" w16cid:durableId="798256476">
    <w:abstractNumId w:val="16"/>
  </w:num>
  <w:num w:numId="27" w16cid:durableId="708532385">
    <w:abstractNumId w:val="28"/>
  </w:num>
  <w:num w:numId="28" w16cid:durableId="1200123690">
    <w:abstractNumId w:val="20"/>
  </w:num>
  <w:num w:numId="29" w16cid:durableId="27680529">
    <w:abstractNumId w:val="36"/>
  </w:num>
  <w:num w:numId="30" w16cid:durableId="280065812">
    <w:abstractNumId w:val="9"/>
  </w:num>
  <w:num w:numId="31" w16cid:durableId="500396178">
    <w:abstractNumId w:val="7"/>
  </w:num>
  <w:num w:numId="32" w16cid:durableId="1355155013">
    <w:abstractNumId w:val="6"/>
  </w:num>
  <w:num w:numId="33" w16cid:durableId="878131545">
    <w:abstractNumId w:val="5"/>
  </w:num>
  <w:num w:numId="34" w16cid:durableId="1551964862">
    <w:abstractNumId w:val="4"/>
  </w:num>
  <w:num w:numId="35" w16cid:durableId="166331880">
    <w:abstractNumId w:val="8"/>
  </w:num>
  <w:num w:numId="36" w16cid:durableId="1504933306">
    <w:abstractNumId w:val="3"/>
  </w:num>
  <w:num w:numId="37" w16cid:durableId="54553549">
    <w:abstractNumId w:val="2"/>
  </w:num>
  <w:num w:numId="38" w16cid:durableId="1891841414">
    <w:abstractNumId w:val="1"/>
  </w:num>
  <w:num w:numId="39" w16cid:durableId="283736065">
    <w:abstractNumId w:val="0"/>
  </w:num>
  <w:num w:numId="40" w16cid:durableId="374693892">
    <w:abstractNumId w:val="40"/>
  </w:num>
  <w:num w:numId="41" w16cid:durableId="1634939162">
    <w:abstractNumId w:val="23"/>
  </w:num>
  <w:num w:numId="42" w16cid:durableId="478962518">
    <w:abstractNumId w:val="25"/>
  </w:num>
  <w:num w:numId="43" w16cid:durableId="548953293">
    <w:abstractNumId w:val="43"/>
  </w:num>
  <w:num w:numId="44" w16cid:durableId="1167594137">
    <w:abstractNumId w:val="22"/>
  </w:num>
  <w:num w:numId="45" w16cid:durableId="831916697">
    <w:abstractNumId w:val="29"/>
  </w:num>
  <w:num w:numId="46" w16cid:durableId="129213157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33"/>
    <w:rsid w:val="000255B4"/>
    <w:rsid w:val="00035C95"/>
    <w:rsid w:val="0006340C"/>
    <w:rsid w:val="00066CF7"/>
    <w:rsid w:val="00084611"/>
    <w:rsid w:val="00087207"/>
    <w:rsid w:val="00091CB4"/>
    <w:rsid w:val="000963CD"/>
    <w:rsid w:val="000A197B"/>
    <w:rsid w:val="000C11CD"/>
    <w:rsid w:val="000C18ED"/>
    <w:rsid w:val="000D067B"/>
    <w:rsid w:val="000D7A6E"/>
    <w:rsid w:val="000D7F55"/>
    <w:rsid w:val="000E10CD"/>
    <w:rsid w:val="00117296"/>
    <w:rsid w:val="00152E9A"/>
    <w:rsid w:val="00155404"/>
    <w:rsid w:val="00155C7C"/>
    <w:rsid w:val="0017140E"/>
    <w:rsid w:val="001B4C3C"/>
    <w:rsid w:val="001C0A56"/>
    <w:rsid w:val="001C1A56"/>
    <w:rsid w:val="001D3FF0"/>
    <w:rsid w:val="002006E6"/>
    <w:rsid w:val="00275489"/>
    <w:rsid w:val="00285ED5"/>
    <w:rsid w:val="00294239"/>
    <w:rsid w:val="0029708C"/>
    <w:rsid w:val="002B3433"/>
    <w:rsid w:val="00327960"/>
    <w:rsid w:val="00342D9B"/>
    <w:rsid w:val="003716C7"/>
    <w:rsid w:val="00386EA6"/>
    <w:rsid w:val="003A27E9"/>
    <w:rsid w:val="003D1828"/>
    <w:rsid w:val="003D2D24"/>
    <w:rsid w:val="0040108E"/>
    <w:rsid w:val="004036BF"/>
    <w:rsid w:val="0043189E"/>
    <w:rsid w:val="00437256"/>
    <w:rsid w:val="00446E05"/>
    <w:rsid w:val="00473B52"/>
    <w:rsid w:val="00473B7E"/>
    <w:rsid w:val="00477517"/>
    <w:rsid w:val="004A1997"/>
    <w:rsid w:val="004B17CE"/>
    <w:rsid w:val="004D3AEE"/>
    <w:rsid w:val="004D4A5D"/>
    <w:rsid w:val="004E735C"/>
    <w:rsid w:val="00507B74"/>
    <w:rsid w:val="00512790"/>
    <w:rsid w:val="005162C5"/>
    <w:rsid w:val="00557A3D"/>
    <w:rsid w:val="005935DB"/>
    <w:rsid w:val="005C6D1F"/>
    <w:rsid w:val="005D4364"/>
    <w:rsid w:val="005E3090"/>
    <w:rsid w:val="005F1495"/>
    <w:rsid w:val="006217DA"/>
    <w:rsid w:val="0067083F"/>
    <w:rsid w:val="006800D9"/>
    <w:rsid w:val="006B4571"/>
    <w:rsid w:val="006C484F"/>
    <w:rsid w:val="006E2817"/>
    <w:rsid w:val="007057D0"/>
    <w:rsid w:val="00710457"/>
    <w:rsid w:val="00720CAA"/>
    <w:rsid w:val="007279F1"/>
    <w:rsid w:val="00794760"/>
    <w:rsid w:val="007A36E8"/>
    <w:rsid w:val="007D4B9D"/>
    <w:rsid w:val="007F75DC"/>
    <w:rsid w:val="008427D1"/>
    <w:rsid w:val="00843D21"/>
    <w:rsid w:val="008619E2"/>
    <w:rsid w:val="00867FBE"/>
    <w:rsid w:val="00880427"/>
    <w:rsid w:val="008F0A75"/>
    <w:rsid w:val="008F5148"/>
    <w:rsid w:val="0090533A"/>
    <w:rsid w:val="00910707"/>
    <w:rsid w:val="00915A95"/>
    <w:rsid w:val="00921561"/>
    <w:rsid w:val="00930037"/>
    <w:rsid w:val="00943538"/>
    <w:rsid w:val="00950B5E"/>
    <w:rsid w:val="009539A5"/>
    <w:rsid w:val="009553CE"/>
    <w:rsid w:val="009B51D0"/>
    <w:rsid w:val="009F3C9D"/>
    <w:rsid w:val="00A208C6"/>
    <w:rsid w:val="00A32200"/>
    <w:rsid w:val="00A573A5"/>
    <w:rsid w:val="00A615E0"/>
    <w:rsid w:val="00AB2F84"/>
    <w:rsid w:val="00AB7750"/>
    <w:rsid w:val="00AC1780"/>
    <w:rsid w:val="00B02AE5"/>
    <w:rsid w:val="00B12F43"/>
    <w:rsid w:val="00B21EEE"/>
    <w:rsid w:val="00B22472"/>
    <w:rsid w:val="00B33D75"/>
    <w:rsid w:val="00B44CCE"/>
    <w:rsid w:val="00B5310E"/>
    <w:rsid w:val="00BB0675"/>
    <w:rsid w:val="00BD46F4"/>
    <w:rsid w:val="00BE7146"/>
    <w:rsid w:val="00C509F6"/>
    <w:rsid w:val="00C7010F"/>
    <w:rsid w:val="00C76B6E"/>
    <w:rsid w:val="00C902DF"/>
    <w:rsid w:val="00C92191"/>
    <w:rsid w:val="00C97242"/>
    <w:rsid w:val="00CD79CF"/>
    <w:rsid w:val="00CF4C86"/>
    <w:rsid w:val="00D00081"/>
    <w:rsid w:val="00D06FE8"/>
    <w:rsid w:val="00D17681"/>
    <w:rsid w:val="00D23F07"/>
    <w:rsid w:val="00D313E1"/>
    <w:rsid w:val="00D63C18"/>
    <w:rsid w:val="00D65435"/>
    <w:rsid w:val="00D70FD2"/>
    <w:rsid w:val="00DA53F5"/>
    <w:rsid w:val="00DC4AF3"/>
    <w:rsid w:val="00DD57AF"/>
    <w:rsid w:val="00E048E6"/>
    <w:rsid w:val="00E138BA"/>
    <w:rsid w:val="00E14DC7"/>
    <w:rsid w:val="00E51EA8"/>
    <w:rsid w:val="00E568E6"/>
    <w:rsid w:val="00EA3EB2"/>
    <w:rsid w:val="00EC0ED6"/>
    <w:rsid w:val="00EC26CD"/>
    <w:rsid w:val="00ED3B04"/>
    <w:rsid w:val="00F129B5"/>
    <w:rsid w:val="00F1653C"/>
    <w:rsid w:val="00F2752E"/>
    <w:rsid w:val="00F36095"/>
    <w:rsid w:val="00F37270"/>
    <w:rsid w:val="00F65681"/>
    <w:rsid w:val="00F815C6"/>
    <w:rsid w:val="00FB15FB"/>
    <w:rsid w:val="00FF0112"/>
    <w:rsid w:val="00FF4E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EABC2"/>
  <w15:docId w15:val="{D5DCFA45-01B8-4076-8015-58CABBAB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02DF"/>
    <w:pPr>
      <w:pBdr>
        <w:top w:val="nil"/>
        <w:left w:val="nil"/>
        <w:bottom w:val="nil"/>
        <w:right w:val="nil"/>
        <w:between w:val="nil"/>
      </w:pBdr>
      <w:spacing w:before="60" w:after="180" w:line="276" w:lineRule="auto"/>
    </w:pPr>
    <w:rPr>
      <w:rFonts w:eastAsia="Calibri" w:cs="Calibri"/>
      <w:color w:val="000000"/>
      <w:sz w:val="22"/>
      <w:szCs w:val="24"/>
      <w:lang w:eastAsia="en-US"/>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unhideWhenUsed/>
    <w:qFormat/>
    <w:rsid w:val="005935DB"/>
    <w:pPr>
      <w:keepNext/>
      <w:keepLines/>
      <w:spacing w:before="200" w:after="0"/>
      <w:outlineLvl w:val="3"/>
    </w:pPr>
    <w:rPr>
      <w:rFonts w:eastAsia="Times New Roman"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pPr>
    <w:rPr>
      <w:rFonts w:eastAsia="Calibri" w:cs="Calibri"/>
      <w:color w:val="000000"/>
      <w:sz w:val="24"/>
      <w:szCs w:val="24"/>
      <w:lang w:val="en-US" w:eastAsia="en-US"/>
    </w:rPr>
  </w:style>
  <w:style w:type="paragraph" w:styleId="Title">
    <w:name w:val="Title"/>
    <w:basedOn w:val="Normal"/>
    <w:next w:val="Normal"/>
    <w:link w:val="TitleChar"/>
    <w:uiPriority w:val="10"/>
    <w:qFormat/>
    <w:rsid w:val="00C509F6"/>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C509F6"/>
    <w:rPr>
      <w:rFonts w:ascii="Arial" w:eastAsia="Times New Roman" w:hAnsi="Arial" w:cs="Times New Roman"/>
      <w:b/>
      <w:color w:val="000000"/>
      <w:kern w:val="28"/>
      <w:sz w:val="52"/>
      <w:szCs w:val="52"/>
      <w:shd w:val="clear" w:color="auto" w:fill="DBE5F1"/>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5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sz w:val="18"/>
      <w:szCs w:val="18"/>
    </w:rPr>
  </w:style>
  <w:style w:type="paragraph" w:customStyle="1" w:styleId="Normaltext">
    <w:name w:val="Normal text"/>
    <w:basedOn w:val="Normal"/>
    <w:link w:val="NormaltextChar"/>
    <w:qFormat/>
    <w:rsid w:val="00557A3D"/>
    <w:rPr>
      <w:shd w:val="clear" w:color="auto" w:fill="FFFFFF"/>
    </w:rPr>
  </w:style>
  <w:style w:type="character" w:customStyle="1" w:styleId="NormaltextChar">
    <w:name w:val="Normal text Char"/>
    <w:basedOn w:val="DefaultParagraphFont"/>
    <w:link w:val="Normaltext"/>
    <w:rsid w:val="00557A3D"/>
    <w:rPr>
      <w:rFonts w:eastAsia="Calibri" w:cs="Calibri"/>
      <w:color w:val="000000"/>
      <w:sz w:val="22"/>
      <w:szCs w:val="24"/>
      <w:lang w:eastAsia="en-US"/>
    </w:rPr>
  </w:style>
  <w:style w:type="character" w:styleId="UnresolvedMention">
    <w:name w:val="Unresolved Mention"/>
    <w:basedOn w:val="DefaultParagraphFont"/>
    <w:uiPriority w:val="99"/>
    <w:semiHidden/>
    <w:unhideWhenUsed/>
    <w:rsid w:val="00621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065265">
      <w:bodyDiv w:val="1"/>
      <w:marLeft w:val="0"/>
      <w:marRight w:val="0"/>
      <w:marTop w:val="0"/>
      <w:marBottom w:val="0"/>
      <w:divBdr>
        <w:top w:val="none" w:sz="0" w:space="0" w:color="auto"/>
        <w:left w:val="none" w:sz="0" w:space="0" w:color="auto"/>
        <w:bottom w:val="none" w:sz="0" w:space="0" w:color="auto"/>
        <w:right w:val="none" w:sz="0" w:space="0" w:color="auto"/>
      </w:divBdr>
    </w:div>
    <w:div w:id="965811425">
      <w:bodyDiv w:val="1"/>
      <w:marLeft w:val="0"/>
      <w:marRight w:val="0"/>
      <w:marTop w:val="0"/>
      <w:marBottom w:val="0"/>
      <w:divBdr>
        <w:top w:val="none" w:sz="0" w:space="0" w:color="auto"/>
        <w:left w:val="none" w:sz="0" w:space="0" w:color="auto"/>
        <w:bottom w:val="none" w:sz="0" w:space="0" w:color="auto"/>
        <w:right w:val="none" w:sz="0" w:space="0" w:color="auto"/>
      </w:divBdr>
    </w:div>
    <w:div w:id="994065472">
      <w:bodyDiv w:val="1"/>
      <w:marLeft w:val="0"/>
      <w:marRight w:val="0"/>
      <w:marTop w:val="0"/>
      <w:marBottom w:val="0"/>
      <w:divBdr>
        <w:top w:val="none" w:sz="0" w:space="0" w:color="auto"/>
        <w:left w:val="none" w:sz="0" w:space="0" w:color="auto"/>
        <w:bottom w:val="none" w:sz="0" w:space="0" w:color="auto"/>
        <w:right w:val="none" w:sz="0" w:space="0" w:color="auto"/>
      </w:divBdr>
    </w:div>
    <w:div w:id="1134520771">
      <w:bodyDiv w:val="1"/>
      <w:marLeft w:val="0"/>
      <w:marRight w:val="0"/>
      <w:marTop w:val="0"/>
      <w:marBottom w:val="0"/>
      <w:divBdr>
        <w:top w:val="none" w:sz="0" w:space="0" w:color="auto"/>
        <w:left w:val="none" w:sz="0" w:space="0" w:color="auto"/>
        <w:bottom w:val="none" w:sz="0" w:space="0" w:color="auto"/>
        <w:right w:val="none" w:sz="0" w:space="0" w:color="auto"/>
      </w:divBdr>
    </w:div>
    <w:div w:id="1200237587">
      <w:bodyDiv w:val="1"/>
      <w:marLeft w:val="0"/>
      <w:marRight w:val="0"/>
      <w:marTop w:val="0"/>
      <w:marBottom w:val="0"/>
      <w:divBdr>
        <w:top w:val="none" w:sz="0" w:space="0" w:color="auto"/>
        <w:left w:val="none" w:sz="0" w:space="0" w:color="auto"/>
        <w:bottom w:val="none" w:sz="0" w:space="0" w:color="auto"/>
        <w:right w:val="none" w:sz="0" w:space="0" w:color="auto"/>
      </w:divBdr>
    </w:div>
    <w:div w:id="1736197629">
      <w:bodyDiv w:val="1"/>
      <w:marLeft w:val="0"/>
      <w:marRight w:val="0"/>
      <w:marTop w:val="0"/>
      <w:marBottom w:val="0"/>
      <w:divBdr>
        <w:top w:val="none" w:sz="0" w:space="0" w:color="auto"/>
        <w:left w:val="none" w:sz="0" w:space="0" w:color="auto"/>
        <w:bottom w:val="none" w:sz="0" w:space="0" w:color="auto"/>
        <w:right w:val="none" w:sz="0" w:space="0" w:color="auto"/>
      </w:divBdr>
    </w:div>
    <w:div w:id="202409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edresearch.edu.au/research/research-reports/interventions-promote-school-attendance-and-"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edresearch.edu.au/research/research-reports/interventions-promote-school-attendance-and-" TargetMode="External"/><Relationship Id="rId2" Type="http://schemas.openxmlformats.org/officeDocument/2006/relationships/customXml" Target="../customXml/item2.xml"/><Relationship Id="rId16" Type="http://schemas.openxmlformats.org/officeDocument/2006/relationships/hyperlink" Target="https://www.edresearch.edu.au/research/research-reports/interventions-promote-school-attendance-and-" TargetMode="External"/><Relationship Id="rId20" Type="http://schemas.openxmlformats.org/officeDocument/2006/relationships/hyperlink" Target="https://parlinfo.aph.gov.au/parlInfo/download/committees/reportsen/RB000090/toc_pdf/Thenationaltrendofschoolrefusalandrelatedmatter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edresearch.edu.au/research/research-reports/interventions-promote-school-attendance-and-" TargetMode="External"/><Relationship Id="rId10" Type="http://schemas.openxmlformats.org/officeDocument/2006/relationships/endnotes" Target="endnotes.xml"/><Relationship Id="rId19" Type="http://schemas.openxmlformats.org/officeDocument/2006/relationships/hyperlink" Target="https://parlinfo.aph.gov.au/parlInfo/download/committees/reportsen/RB000090/toc_pdf/Thenationaltrendofschoolrefusalandrelatedmatter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f6ff20c-b54e-4d91-aab0-4d087600a393" xsi:nil="true"/>
    <lcf76f155ced4ddcb4097134ff3c332f xmlns="39b911ad-f763-438a-8391-238d7963d2e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249B9A985D84A448CD8B587D57AE042" ma:contentTypeVersion="18" ma:contentTypeDescription="Create a new document." ma:contentTypeScope="" ma:versionID="e84508ef504b56ee094f9f90acf66497">
  <xsd:schema xmlns:xsd="http://www.w3.org/2001/XMLSchema" xmlns:xs="http://www.w3.org/2001/XMLSchema" xmlns:p="http://schemas.microsoft.com/office/2006/metadata/properties" xmlns:ns2="39b911ad-f763-438a-8391-238d7963d2e3" xmlns:ns3="bf6ff20c-b54e-4d91-aab0-4d087600a393" targetNamespace="http://schemas.microsoft.com/office/2006/metadata/properties" ma:root="true" ma:fieldsID="d0e41812e512377d19ac517d17eafba0" ns2:_="" ns3:_="">
    <xsd:import namespace="39b911ad-f763-438a-8391-238d7963d2e3"/>
    <xsd:import namespace="bf6ff20c-b54e-4d91-aab0-4d087600a3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911ad-f763-438a-8391-238d7963d2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6ff20c-b54e-4d91-aab0-4d087600a3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9efd07c-4033-4796-9db1-7180c86dafa3}" ma:internalName="TaxCatchAll" ma:showField="CatchAllData" ma:web="bf6ff20c-b54e-4d91-aab0-4d087600a3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ED5FD1-D0BC-4908-9235-6566798EF8A5}">
  <ds:schemaRefs>
    <ds:schemaRef ds:uri="http://schemas.microsoft.com/sharepoint/v3/contenttype/forms"/>
  </ds:schemaRefs>
</ds:datastoreItem>
</file>

<file path=customXml/itemProps2.xml><?xml version="1.0" encoding="utf-8"?>
<ds:datastoreItem xmlns:ds="http://schemas.openxmlformats.org/officeDocument/2006/customXml" ds:itemID="{7D9F46AF-B861-4384-9648-14B8D07E3CB6}">
  <ds:schemaRefs>
    <ds:schemaRef ds:uri="http://schemas.microsoft.com/office/2006/metadata/properties"/>
    <ds:schemaRef ds:uri="http://schemas.microsoft.com/office/infopath/2007/PartnerControls"/>
    <ds:schemaRef ds:uri="bf6ff20c-b54e-4d91-aab0-4d087600a393"/>
    <ds:schemaRef ds:uri="39b911ad-f763-438a-8391-238d7963d2e3"/>
  </ds:schemaRefs>
</ds:datastoreItem>
</file>

<file path=customXml/itemProps3.xml><?xml version="1.0" encoding="utf-8"?>
<ds:datastoreItem xmlns:ds="http://schemas.openxmlformats.org/officeDocument/2006/customXml" ds:itemID="{BA292D6F-E17E-43DF-904F-C8802B03528F}">
  <ds:schemaRefs>
    <ds:schemaRef ds:uri="http://schemas.openxmlformats.org/officeDocument/2006/bibliography"/>
  </ds:schemaRefs>
</ds:datastoreItem>
</file>

<file path=customXml/itemProps4.xml><?xml version="1.0" encoding="utf-8"?>
<ds:datastoreItem xmlns:ds="http://schemas.openxmlformats.org/officeDocument/2006/customXml" ds:itemID="{B1211E94-41E2-4599-91DD-B3DAEF4CB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911ad-f763-438a-8391-238d7963d2e3"/>
    <ds:schemaRef ds:uri="bf6ff20c-b54e-4d91-aab0-4d087600a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8</Pages>
  <Words>3520</Words>
  <Characters>20068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cp:lastModifiedBy>Kylie Hoss</cp:lastModifiedBy>
  <cp:revision>18</cp:revision>
  <cp:lastPrinted>2018-04-13T01:20:00Z</cp:lastPrinted>
  <dcterms:created xsi:type="dcterms:W3CDTF">2025-11-24T21:15:00Z</dcterms:created>
  <dcterms:modified xsi:type="dcterms:W3CDTF">2025-12-10T22:25:00Z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5c54aa1de7062c19a9fb8291b9a8612e1d382280d7302117d150bf246458ed21</vt:lpwstr>
  </property>
  <property fmtid="{D5CDD505-2E9C-101B-9397-08002B2CF9AE}" pid="3" name="MSIP_Label_b603dfd7-d93a-4381-a340-2995d8282205_Enabled">
    <vt:lpwstr>true</vt:lpwstr>
  </property>
  <property fmtid="{D5CDD505-2E9C-101B-9397-08002B2CF9AE}" pid="4" name="MSIP_Label_b603dfd7-d93a-4381-a340-2995d8282205_SetDate">
    <vt:lpwstr>2024-01-12T03:04:16Z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3cf51bb6-ff2f-4b9a-81d8-14076c9701d8</vt:lpwstr>
  </property>
  <property fmtid="{D5CDD505-2E9C-101B-9397-08002B2CF9AE}" pid="9" name="MSIP_Label_b603dfd7-d93a-4381-a340-2995d8282205_ContentBits">
    <vt:lpwstr>0</vt:lpwstr>
  </property>
  <property fmtid="{D5CDD505-2E9C-101B-9397-08002B2CF9AE}" pid="10" name="ContentTypeId">
    <vt:lpwstr>0x010100F249B9A985D84A448CD8B587D57AE042</vt:lpwstr>
  </property>
  <property fmtid="{D5CDD505-2E9C-101B-9397-08002B2CF9AE}" pid="11" name="MediaServiceImageTags">
    <vt:lpwstr/>
  </property>
</Properties>
</file>