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31E6" w14:textId="77777777" w:rsidR="001409B4" w:rsidRPr="001409B4" w:rsidRDefault="001409B4" w:rsidP="001409B4">
      <w:r w:rsidRPr="001409B4">
        <w:rPr>
          <w:noProof/>
          <w:lang w:eastAsia="en-AU"/>
        </w:rPr>
        <w:drawing>
          <wp:inline distT="0" distB="0" distL="0" distR="0" wp14:anchorId="42B6AFB8" wp14:editId="75800F57">
            <wp:extent cx="659254" cy="662052"/>
            <wp:effectExtent l="0" t="0" r="0" b="0"/>
            <wp:docPr id="64537015"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8E9388B" w14:textId="6A09EB4C" w:rsidR="001409B4" w:rsidRPr="001409B4" w:rsidRDefault="00336CDC" w:rsidP="001409B4">
      <w:pPr>
        <w:spacing w:after="1320"/>
        <w:rPr>
          <w:b/>
          <w:sz w:val="28"/>
        </w:rPr>
      </w:pPr>
      <w:r>
        <w:rPr>
          <w:b/>
          <w:sz w:val="28"/>
        </w:rPr>
        <w:t xml:space="preserve">2025 </w:t>
      </w:r>
      <w:r w:rsidR="001409B4" w:rsidRPr="001409B4">
        <w:rPr>
          <w:b/>
          <w:sz w:val="28"/>
        </w:rPr>
        <w:t>Premier’s Anika Foundation Youth Depression Awareness Scholarship</w:t>
      </w:r>
    </w:p>
    <w:p w14:paraId="50F4A804" w14:textId="77777777" w:rsidR="001409B4" w:rsidRPr="001409B4" w:rsidRDefault="001409B4" w:rsidP="001409B4">
      <w:pPr>
        <w:pStyle w:val="Title"/>
      </w:pPr>
      <w:r>
        <w:t>Improving mental health inclusivity</w:t>
      </w:r>
    </w:p>
    <w:p w14:paraId="54DE7419" w14:textId="5C413ADC" w:rsidR="001409B4" w:rsidRPr="001409B4" w:rsidRDefault="001409B4" w:rsidP="001409B4">
      <w:pPr>
        <w:pStyle w:val="Subtitle"/>
        <w:rPr>
          <w:rFonts w:eastAsia="Tahoma"/>
        </w:rPr>
      </w:pPr>
      <w:r w:rsidRPr="001409B4">
        <w:t xml:space="preserve">Exploring </w:t>
      </w:r>
      <w:r>
        <w:t>b</w:t>
      </w:r>
      <w:r w:rsidRPr="001409B4">
        <w:t xml:space="preserve">est </w:t>
      </w:r>
      <w:r w:rsidR="00336CDC">
        <w:t>p</w:t>
      </w:r>
      <w:r w:rsidRPr="001409B4">
        <w:t xml:space="preserve">ractices for </w:t>
      </w:r>
      <w:r w:rsidR="00336CDC">
        <w:t>s</w:t>
      </w:r>
      <w:r w:rsidRPr="001409B4">
        <w:t xml:space="preserve">upporting LGBTIQA+ </w:t>
      </w:r>
      <w:r w:rsidR="00336CDC">
        <w:t>y</w:t>
      </w:r>
      <w:r w:rsidRPr="001409B4">
        <w:t xml:space="preserve">outh in </w:t>
      </w:r>
      <w:r w:rsidR="00336CDC">
        <w:t>s</w:t>
      </w:r>
      <w:r w:rsidRPr="001409B4">
        <w:t xml:space="preserve">chool </w:t>
      </w:r>
      <w:r w:rsidR="00336CDC">
        <w:t>c</w:t>
      </w:r>
      <w:r w:rsidRPr="001409B4">
        <w:t>ommunities.</w:t>
      </w:r>
    </w:p>
    <w:p w14:paraId="2AC21257" w14:textId="3D0CB254" w:rsidR="001409B4" w:rsidRPr="001409B4" w:rsidRDefault="001409B4" w:rsidP="001409B4">
      <w:pPr>
        <w:spacing w:before="1320" w:after="0"/>
        <w:rPr>
          <w:b/>
          <w:sz w:val="28"/>
        </w:rPr>
      </w:pPr>
      <w:r>
        <w:rPr>
          <w:b/>
          <w:sz w:val="28"/>
        </w:rPr>
        <w:t>Katrina Davies</w:t>
      </w:r>
    </w:p>
    <w:p w14:paraId="72465DEE" w14:textId="6A728CDE" w:rsidR="001409B4" w:rsidRPr="001409B4" w:rsidRDefault="001409B4" w:rsidP="001409B4">
      <w:pPr>
        <w:spacing w:after="0"/>
      </w:pPr>
      <w:r>
        <w:t>Dapto High School</w:t>
      </w:r>
    </w:p>
    <w:p w14:paraId="108E7ADC" w14:textId="6D9AA2D0" w:rsidR="001409B4" w:rsidRPr="001409B4" w:rsidRDefault="001409B4" w:rsidP="001409B4">
      <w:pPr>
        <w:spacing w:before="1320" w:after="0"/>
      </w:pPr>
      <w:r w:rsidRPr="001409B4">
        <w:t>Sponsored by</w:t>
      </w:r>
      <w:r w:rsidR="00336CDC">
        <w:t xml:space="preserve"> The Anika Foundation</w:t>
      </w:r>
    </w:p>
    <w:p w14:paraId="450C0617" w14:textId="77777777" w:rsidR="001409B4" w:rsidRPr="001409B4" w:rsidRDefault="001409B4" w:rsidP="001409B4">
      <w:r w:rsidRPr="001409B4">
        <w:rPr>
          <w:noProof/>
          <w:lang w:eastAsia="en-AU"/>
        </w:rPr>
        <w:drawing>
          <wp:inline distT="0" distB="0" distL="0" distR="0" wp14:anchorId="4CD97337" wp14:editId="7F7D8C57">
            <wp:extent cx="1430020" cy="772819"/>
            <wp:effectExtent l="0" t="0" r="0" b="825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30020" cy="772819"/>
                    </a:xfrm>
                    <a:prstGeom prst="rect">
                      <a:avLst/>
                    </a:prstGeom>
                    <a:noFill/>
                    <a:ln>
                      <a:noFill/>
                    </a:ln>
                  </pic:spPr>
                </pic:pic>
              </a:graphicData>
            </a:graphic>
          </wp:inline>
        </w:drawing>
      </w:r>
    </w:p>
    <w:p w14:paraId="795274B9" w14:textId="54F7150F" w:rsidR="001409B4" w:rsidRPr="001409B4" w:rsidRDefault="001409B4" w:rsidP="001409B4">
      <w:pPr>
        <w:sectPr w:rsidR="001409B4" w:rsidRPr="001409B4" w:rsidSect="001409B4">
          <w:footerReference w:type="default" r:id="rId13"/>
          <w:footerReference w:type="first" r:id="rId14"/>
          <w:pgSz w:w="11900" w:h="16840" w:code="9"/>
          <w:pgMar w:top="1134" w:right="1134" w:bottom="1134" w:left="1134" w:header="0" w:footer="737" w:gutter="0"/>
          <w:pgNumType w:start="0"/>
          <w:cols w:space="720"/>
          <w:titlePg/>
          <w:docGrid w:linePitch="326"/>
        </w:sectPr>
      </w:pPr>
    </w:p>
    <w:p w14:paraId="6B54CB46" w14:textId="77777777" w:rsidR="001409B4" w:rsidRPr="001409B4" w:rsidRDefault="001409B4" w:rsidP="001409B4">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rPr>
          <w:rFonts w:eastAsia="Times New Roman" w:cs="Times New Roman"/>
          <w:b/>
          <w:bCs/>
          <w:sz w:val="36"/>
          <w:szCs w:val="28"/>
        </w:rPr>
      </w:pPr>
      <w:r w:rsidRPr="001409B4">
        <w:rPr>
          <w:rFonts w:eastAsia="Times New Roman" w:cs="Times New Roman"/>
          <w:b/>
          <w:bCs/>
          <w:sz w:val="36"/>
          <w:szCs w:val="28"/>
        </w:rPr>
        <w:lastRenderedPageBreak/>
        <w:t>Introduction</w:t>
      </w:r>
    </w:p>
    <w:p w14:paraId="791BD075" w14:textId="77777777" w:rsidR="0003502B" w:rsidRDefault="00547757" w:rsidP="00547757">
      <w:r w:rsidRPr="00547757">
        <w:t>The mental health and wellbeing of LGBTIQA+ youth within N</w:t>
      </w:r>
      <w:r w:rsidR="002F17CC">
        <w:t xml:space="preserve">ew South Wales </w:t>
      </w:r>
      <w:r w:rsidRPr="00547757">
        <w:t>schools is a critical area of focus, given the unique challenges this demographic faces. Recent statistics show that between 25% and 29% of Australian secondary students identify as part of the LGBTIQA+ community (</w:t>
      </w:r>
      <w:proofErr w:type="spellStart"/>
      <w:r w:rsidRPr="00547757">
        <w:t>YouthSense</w:t>
      </w:r>
      <w:proofErr w:type="spellEnd"/>
      <w:r w:rsidRPr="00547757">
        <w:t>, 2022)</w:t>
      </w:r>
      <w:r w:rsidR="002F17CC">
        <w:t>.</w:t>
      </w:r>
      <w:r w:rsidRPr="00547757">
        <w:t xml:space="preserve"> Research, such as the 2019 Writing Themselves In 4 survey, indicates that LGBTIQA+ young people are significantly more likely to experience suicidal thoughts, plans, attempts, and self-harm compared to their cisgender peers highlighting the urgent need for targeted mental health support. </w:t>
      </w:r>
    </w:p>
    <w:p w14:paraId="4D559F81" w14:textId="06EACF35" w:rsidR="00547757" w:rsidRPr="001409B4" w:rsidRDefault="00547757" w:rsidP="00547757">
      <w:r w:rsidRPr="00547757">
        <w:t>Aligned with the Anika Foundation's commitment to addressing adolescent depression and suicide, and the NSW Department of Education’s Wellbeing Framework for Schools, this study seeks to advance professional knowledge, promote student belonging, and advocate for best practices that foster safer, more inclusive school environments. Inspired by my professional experience as a school counsellor supporting LGBTIQA+ youth, this study is fuelled by a commitment to enhancing mental health support and resilience among young people through the application of globally recognised best practices.</w:t>
      </w:r>
    </w:p>
    <w:p w14:paraId="7BD98AC6" w14:textId="5787B620" w:rsidR="00ED3B04" w:rsidRPr="00ED3B04" w:rsidRDefault="005935DB" w:rsidP="00ED3B04">
      <w:pPr>
        <w:pStyle w:val="Heading1"/>
      </w:pPr>
      <w:r>
        <w:t>Focus of Study</w:t>
      </w:r>
    </w:p>
    <w:p w14:paraId="0969A70E" w14:textId="77777777" w:rsidR="002F17CC" w:rsidRDefault="00B447C1" w:rsidP="00547757">
      <w:pPr>
        <w:rPr>
          <w:shd w:val="clear" w:color="auto" w:fill="FFFFFF"/>
        </w:rPr>
      </w:pPr>
      <w:r w:rsidRPr="00B447C1">
        <w:rPr>
          <w:shd w:val="clear" w:color="auto" w:fill="FFFFFF"/>
        </w:rPr>
        <w:t>This study aims to identify, evaluate, and adapt effective global strategies for supporting the mental health and wellbeing of LGBTIQA+ students within NSW schools. Drawing on research such as Amos et al. (2021), which highlights the positive impact of affirming educational environments on the happiness and mental health of LGBTIQA+ youth, the study explore</w:t>
      </w:r>
      <w:r w:rsidR="002F17CC">
        <w:rPr>
          <w:shd w:val="clear" w:color="auto" w:fill="FFFFFF"/>
        </w:rPr>
        <w:t>s</w:t>
      </w:r>
      <w:r w:rsidRPr="00B447C1">
        <w:rPr>
          <w:shd w:val="clear" w:color="auto" w:fill="FFFFFF"/>
        </w:rPr>
        <w:t xml:space="preserve"> initiatives that build resilience, foster inclusion, and promote a strong sense of belonging. It specifically focus</w:t>
      </w:r>
      <w:r w:rsidR="002F17CC">
        <w:rPr>
          <w:shd w:val="clear" w:color="auto" w:fill="FFFFFF"/>
        </w:rPr>
        <w:t>es</w:t>
      </w:r>
      <w:r w:rsidRPr="00B447C1">
        <w:rPr>
          <w:shd w:val="clear" w:color="auto" w:fill="FFFFFF"/>
        </w:rPr>
        <w:t xml:space="preserve"> on practical interventions that schools can implement to improve the connectedness of LGBTIQA+ students. </w:t>
      </w:r>
    </w:p>
    <w:p w14:paraId="1E90171A" w14:textId="5F20D3C9" w:rsidR="00FB15FB" w:rsidRDefault="00B447C1" w:rsidP="00547757">
      <w:pPr>
        <w:rPr>
          <w:shd w:val="clear" w:color="auto" w:fill="FFFFFF"/>
        </w:rPr>
      </w:pPr>
      <w:r w:rsidRPr="00B447C1">
        <w:rPr>
          <w:shd w:val="clear" w:color="auto" w:fill="FFFFFF"/>
        </w:rPr>
        <w:t>By disseminating key findings and advocating for the adoption of best practices, the study seeks to enhance existing wellbeing frameworks, contribute to inclusive education discussions, and ultimately support every student's right to feel safe, valued, and empowered within their school community</w:t>
      </w:r>
      <w:r w:rsidR="00B21EEE">
        <w:rPr>
          <w:shd w:val="clear" w:color="auto" w:fill="FFFFFF"/>
        </w:rPr>
        <w:t xml:space="preserve">.   </w:t>
      </w:r>
    </w:p>
    <w:p w14:paraId="18D30A07" w14:textId="77777777" w:rsidR="00ED3B04" w:rsidRPr="00ED3B04" w:rsidRDefault="005935DB" w:rsidP="00943538">
      <w:pPr>
        <w:pStyle w:val="Heading1"/>
      </w:pPr>
      <w:r>
        <w:t>Significant Learning</w:t>
      </w:r>
    </w:p>
    <w:p w14:paraId="284136B4" w14:textId="1D2B832C" w:rsidR="00B447C1" w:rsidRPr="00B447C1" w:rsidRDefault="00B447C1" w:rsidP="00547757">
      <w:pPr>
        <w:rPr>
          <w:shd w:val="clear" w:color="auto" w:fill="FFFFFF"/>
        </w:rPr>
      </w:pPr>
      <w:r w:rsidRPr="00B447C1">
        <w:rPr>
          <w:shd w:val="clear" w:color="auto" w:fill="FFFFFF"/>
        </w:rPr>
        <w:t>Inclusion and belonging are critical to young people's mental health and wellbeing. Research has shown that when students feel connected and included within their school community, their mental health outcomes significantly improve (Allen, K.A., Greenwood, C.J., Berger, E., et al.</w:t>
      </w:r>
      <w:r w:rsidR="009E611A">
        <w:rPr>
          <w:shd w:val="clear" w:color="auto" w:fill="FFFFFF"/>
        </w:rPr>
        <w:t xml:space="preserve"> 2024</w:t>
      </w:r>
      <w:r w:rsidRPr="00B447C1">
        <w:rPr>
          <w:shd w:val="clear" w:color="auto" w:fill="FFFFFF"/>
        </w:rPr>
        <w:t>). However, for many LGBTQIA+ young people, this sense of connection is often missing.</w:t>
      </w:r>
    </w:p>
    <w:p w14:paraId="68DC6ADC" w14:textId="77777777" w:rsidR="00B447C1" w:rsidRPr="00B447C1" w:rsidRDefault="00B447C1" w:rsidP="00547757">
      <w:pPr>
        <w:rPr>
          <w:shd w:val="clear" w:color="auto" w:fill="FFFFFF"/>
        </w:rPr>
      </w:pPr>
      <w:r w:rsidRPr="00B447C1">
        <w:rPr>
          <w:shd w:val="clear" w:color="auto" w:fill="FFFFFF"/>
        </w:rPr>
        <w:t>To support LGBTQIA+ students effectively, interventions must prioritise safety and acceptance across all levels of a student's environment, from federal and state-level policies to school-based programs and interventions. Initiatives like Gender and Sexuality Alliances (GSAs) and universal bullying prevention programs have been identified as essential components of a more supportive educational setting (Marraccini et al., 2022). By identifying and implementing key strategies for more inclusive practices, educators and policymakers can better promote the mental health and wellbeing of LGBTQIA+ students.</w:t>
      </w:r>
    </w:p>
    <w:p w14:paraId="6AFC6119" w14:textId="77777777" w:rsidR="00B447C1" w:rsidRPr="00B447C1" w:rsidRDefault="00B447C1" w:rsidP="00547757">
      <w:pPr>
        <w:rPr>
          <w:shd w:val="clear" w:color="auto" w:fill="FFFFFF"/>
        </w:rPr>
      </w:pPr>
      <w:r w:rsidRPr="00B447C1">
        <w:rPr>
          <w:shd w:val="clear" w:color="auto" w:fill="FFFFFF"/>
        </w:rPr>
        <w:lastRenderedPageBreak/>
        <w:t>Although the NSW Education Standards Authority (NESA) states its commitment to ensuring that the curriculum is inclusive of all students regardless of disability, ethnicity, cultural background, socioeconomic status, nationality, language, gender, sexual orientation, or beliefs in practice, there has been limited guidance on how to create truly inclusive environments for students of diverse sexualities and gender identities. As a result, many school leaders and teachers remain uncertain about how to make their classrooms and schools genuinely inclusive for LGBTQIA+ students.</w:t>
      </w:r>
    </w:p>
    <w:p w14:paraId="6F25DA7D" w14:textId="77777777" w:rsidR="00B447C1" w:rsidRPr="00B447C1" w:rsidRDefault="00B447C1" w:rsidP="00547757">
      <w:pPr>
        <w:rPr>
          <w:shd w:val="clear" w:color="auto" w:fill="FFFFFF"/>
        </w:rPr>
      </w:pPr>
      <w:r w:rsidRPr="00B447C1">
        <w:rPr>
          <w:shd w:val="clear" w:color="auto" w:fill="FFFFFF"/>
        </w:rPr>
        <w:t>Through conversations with organisations that specialise in supporting schools to improve LGBTQIA+ inclusion, it became clear that there are practical strategies schools can adopt to create safer, more affirming environments for all students.</w:t>
      </w:r>
    </w:p>
    <w:p w14:paraId="1A3BE885" w14:textId="77777777" w:rsidR="00B447C1" w:rsidRPr="00B447C1" w:rsidRDefault="00B447C1" w:rsidP="0022713F">
      <w:pPr>
        <w:spacing w:after="0"/>
        <w:rPr>
          <w:shd w:val="clear" w:color="auto" w:fill="FFFFFF"/>
        </w:rPr>
      </w:pPr>
      <w:r w:rsidRPr="00B447C1">
        <w:rPr>
          <w:shd w:val="clear" w:color="auto" w:fill="FFFFFF"/>
        </w:rPr>
        <w:t>The organisations interviewed consistently highlighted the following key areas as essential strategies for improving a school's inclusivity:</w:t>
      </w:r>
    </w:p>
    <w:p w14:paraId="610CC813" w14:textId="3A585A0D" w:rsidR="00B447C1" w:rsidRPr="00FD1CAA" w:rsidRDefault="002F17CC" w:rsidP="0022713F">
      <w:pPr>
        <w:pStyle w:val="ListParagraph"/>
        <w:numPr>
          <w:ilvl w:val="0"/>
          <w:numId w:val="48"/>
        </w:numPr>
        <w:spacing w:before="0" w:after="0"/>
        <w:rPr>
          <w:shd w:val="clear" w:color="auto" w:fill="FFFFFF"/>
        </w:rPr>
      </w:pPr>
      <w:r>
        <w:rPr>
          <w:shd w:val="clear" w:color="auto" w:fill="FFFFFF"/>
        </w:rPr>
        <w:t>w</w:t>
      </w:r>
      <w:r w:rsidR="00B447C1" w:rsidRPr="00FD1CAA">
        <w:rPr>
          <w:shd w:val="clear" w:color="auto" w:fill="FFFFFF"/>
        </w:rPr>
        <w:t>hole-</w:t>
      </w:r>
      <w:r w:rsidR="00FD1CAA">
        <w:rPr>
          <w:shd w:val="clear" w:color="auto" w:fill="FFFFFF"/>
        </w:rPr>
        <w:t>s</w:t>
      </w:r>
      <w:r w:rsidR="00B447C1" w:rsidRPr="00FD1CAA">
        <w:rPr>
          <w:shd w:val="clear" w:color="auto" w:fill="FFFFFF"/>
        </w:rPr>
        <w:t xml:space="preserve">chool </w:t>
      </w:r>
      <w:r w:rsidR="00FD1CAA">
        <w:rPr>
          <w:shd w:val="clear" w:color="auto" w:fill="FFFFFF"/>
        </w:rPr>
        <w:t>a</w:t>
      </w:r>
      <w:r w:rsidR="00B447C1" w:rsidRPr="00FD1CAA">
        <w:rPr>
          <w:shd w:val="clear" w:color="auto" w:fill="FFFFFF"/>
        </w:rPr>
        <w:t xml:space="preserve">pproach with LGBTIQA+ </w:t>
      </w:r>
      <w:r w:rsidR="00FD1CAA">
        <w:rPr>
          <w:shd w:val="clear" w:color="auto" w:fill="FFFFFF"/>
        </w:rPr>
        <w:t>i</w:t>
      </w:r>
      <w:r w:rsidR="00B447C1" w:rsidRPr="00FD1CAA">
        <w:rPr>
          <w:shd w:val="clear" w:color="auto" w:fill="FFFFFF"/>
        </w:rPr>
        <w:t xml:space="preserve">nclusive </w:t>
      </w:r>
      <w:r w:rsidR="00FD1CAA">
        <w:rPr>
          <w:shd w:val="clear" w:color="auto" w:fill="FFFFFF"/>
        </w:rPr>
        <w:t>p</w:t>
      </w:r>
      <w:r w:rsidR="00B447C1" w:rsidRPr="00FD1CAA">
        <w:rPr>
          <w:shd w:val="clear" w:color="auto" w:fill="FFFFFF"/>
        </w:rPr>
        <w:t>olicies</w:t>
      </w:r>
    </w:p>
    <w:p w14:paraId="6803EA0B" w14:textId="5F3C95D8" w:rsidR="00B447C1" w:rsidRPr="00FD1CAA" w:rsidRDefault="002F17CC" w:rsidP="0022713F">
      <w:pPr>
        <w:pStyle w:val="ListParagraph"/>
        <w:numPr>
          <w:ilvl w:val="0"/>
          <w:numId w:val="48"/>
        </w:numPr>
        <w:spacing w:before="0" w:after="0"/>
        <w:rPr>
          <w:shd w:val="clear" w:color="auto" w:fill="FFFFFF"/>
        </w:rPr>
      </w:pPr>
      <w:r>
        <w:rPr>
          <w:shd w:val="clear" w:color="auto" w:fill="FFFFFF"/>
        </w:rPr>
        <w:t>e</w:t>
      </w:r>
      <w:r w:rsidR="00B447C1" w:rsidRPr="00FD1CAA">
        <w:rPr>
          <w:shd w:val="clear" w:color="auto" w:fill="FFFFFF"/>
        </w:rPr>
        <w:t xml:space="preserve">nhancing </w:t>
      </w:r>
      <w:r w:rsidR="00FD1CAA">
        <w:rPr>
          <w:shd w:val="clear" w:color="auto" w:fill="FFFFFF"/>
        </w:rPr>
        <w:t>c</w:t>
      </w:r>
      <w:r w:rsidR="00B447C1" w:rsidRPr="00FD1CAA">
        <w:rPr>
          <w:shd w:val="clear" w:color="auto" w:fill="FFFFFF"/>
        </w:rPr>
        <w:t xml:space="preserve">urriculum </w:t>
      </w:r>
      <w:r w:rsidR="00FD1CAA">
        <w:rPr>
          <w:shd w:val="clear" w:color="auto" w:fill="FFFFFF"/>
        </w:rPr>
        <w:t>i</w:t>
      </w:r>
      <w:r w:rsidR="00B447C1" w:rsidRPr="00FD1CAA">
        <w:rPr>
          <w:shd w:val="clear" w:color="auto" w:fill="FFFFFF"/>
        </w:rPr>
        <w:t xml:space="preserve">nclusivity and </w:t>
      </w:r>
      <w:r w:rsidR="00FD1CAA">
        <w:rPr>
          <w:shd w:val="clear" w:color="auto" w:fill="FFFFFF"/>
        </w:rPr>
        <w:t>t</w:t>
      </w:r>
      <w:r w:rsidR="00B447C1" w:rsidRPr="00FD1CAA">
        <w:rPr>
          <w:shd w:val="clear" w:color="auto" w:fill="FFFFFF"/>
        </w:rPr>
        <w:t xml:space="preserve">eacher </w:t>
      </w:r>
      <w:r w:rsidR="00FD1CAA">
        <w:rPr>
          <w:shd w:val="clear" w:color="auto" w:fill="FFFFFF"/>
        </w:rPr>
        <w:t>t</w:t>
      </w:r>
      <w:r w:rsidR="00B447C1" w:rsidRPr="00FD1CAA">
        <w:rPr>
          <w:shd w:val="clear" w:color="auto" w:fill="FFFFFF"/>
        </w:rPr>
        <w:t>raining</w:t>
      </w:r>
    </w:p>
    <w:p w14:paraId="72CF12EC" w14:textId="5719D70E" w:rsidR="00B447C1" w:rsidRPr="00FD1CAA" w:rsidRDefault="002F17CC" w:rsidP="0022713F">
      <w:pPr>
        <w:pStyle w:val="ListParagraph"/>
        <w:numPr>
          <w:ilvl w:val="0"/>
          <w:numId w:val="48"/>
        </w:numPr>
        <w:spacing w:before="0" w:after="0"/>
        <w:rPr>
          <w:shd w:val="clear" w:color="auto" w:fill="FFFFFF"/>
        </w:rPr>
      </w:pPr>
      <w:r>
        <w:rPr>
          <w:shd w:val="clear" w:color="auto" w:fill="FFFFFF"/>
        </w:rPr>
        <w:t>c</w:t>
      </w:r>
      <w:r w:rsidR="00B447C1" w:rsidRPr="00FD1CAA">
        <w:rPr>
          <w:shd w:val="clear" w:color="auto" w:fill="FFFFFF"/>
        </w:rPr>
        <w:t xml:space="preserve">reating </w:t>
      </w:r>
      <w:r w:rsidR="00FD1CAA">
        <w:rPr>
          <w:shd w:val="clear" w:color="auto" w:fill="FFFFFF"/>
        </w:rPr>
        <w:t>s</w:t>
      </w:r>
      <w:r w:rsidR="00B447C1" w:rsidRPr="00FD1CAA">
        <w:rPr>
          <w:shd w:val="clear" w:color="auto" w:fill="FFFFFF"/>
        </w:rPr>
        <w:t xml:space="preserve">afe </w:t>
      </w:r>
      <w:r w:rsidR="00FD1CAA">
        <w:rPr>
          <w:shd w:val="clear" w:color="auto" w:fill="FFFFFF"/>
        </w:rPr>
        <w:t>s</w:t>
      </w:r>
      <w:r w:rsidR="00B447C1" w:rsidRPr="00FD1CAA">
        <w:rPr>
          <w:shd w:val="clear" w:color="auto" w:fill="FFFFFF"/>
        </w:rPr>
        <w:t>paces</w:t>
      </w:r>
    </w:p>
    <w:p w14:paraId="2641CBF2" w14:textId="1EE675E0" w:rsidR="00B447C1" w:rsidRPr="00FD1CAA" w:rsidRDefault="002F17CC" w:rsidP="0022713F">
      <w:pPr>
        <w:pStyle w:val="ListParagraph"/>
        <w:numPr>
          <w:ilvl w:val="0"/>
          <w:numId w:val="48"/>
        </w:numPr>
        <w:spacing w:before="0" w:after="0"/>
        <w:rPr>
          <w:shd w:val="clear" w:color="auto" w:fill="FFFFFF"/>
        </w:rPr>
      </w:pPr>
      <w:r>
        <w:rPr>
          <w:shd w:val="clear" w:color="auto" w:fill="FFFFFF"/>
        </w:rPr>
        <w:t>e</w:t>
      </w:r>
      <w:r w:rsidR="00B447C1" w:rsidRPr="00FD1CAA">
        <w:rPr>
          <w:shd w:val="clear" w:color="auto" w:fill="FFFFFF"/>
        </w:rPr>
        <w:t xml:space="preserve">mpowering </w:t>
      </w:r>
      <w:r w:rsidR="00FD1CAA">
        <w:rPr>
          <w:shd w:val="clear" w:color="auto" w:fill="FFFFFF"/>
        </w:rPr>
        <w:t>s</w:t>
      </w:r>
      <w:r w:rsidR="00B447C1" w:rsidRPr="00FD1CAA">
        <w:rPr>
          <w:shd w:val="clear" w:color="auto" w:fill="FFFFFF"/>
        </w:rPr>
        <w:t xml:space="preserve">tudent </w:t>
      </w:r>
      <w:r w:rsidR="00FD1CAA">
        <w:rPr>
          <w:shd w:val="clear" w:color="auto" w:fill="FFFFFF"/>
        </w:rPr>
        <w:t>v</w:t>
      </w:r>
      <w:r w:rsidR="00B447C1" w:rsidRPr="00FD1CAA">
        <w:rPr>
          <w:shd w:val="clear" w:color="auto" w:fill="FFFFFF"/>
        </w:rPr>
        <w:t>oices</w:t>
      </w:r>
    </w:p>
    <w:p w14:paraId="1323D137" w14:textId="22F5F327" w:rsidR="00B447C1" w:rsidRPr="00FD1CAA" w:rsidRDefault="002F17CC" w:rsidP="0022713F">
      <w:pPr>
        <w:pStyle w:val="ListParagraph"/>
        <w:numPr>
          <w:ilvl w:val="0"/>
          <w:numId w:val="48"/>
        </w:numPr>
        <w:spacing w:before="0" w:after="0"/>
        <w:rPr>
          <w:shd w:val="clear" w:color="auto" w:fill="FFFFFF"/>
        </w:rPr>
      </w:pPr>
      <w:r>
        <w:rPr>
          <w:shd w:val="clear" w:color="auto" w:fill="FFFFFF"/>
        </w:rPr>
        <w:t>f</w:t>
      </w:r>
      <w:r w:rsidR="00B447C1" w:rsidRPr="00FD1CAA">
        <w:rPr>
          <w:shd w:val="clear" w:color="auto" w:fill="FFFFFF"/>
        </w:rPr>
        <w:t xml:space="preserve">ostering </w:t>
      </w:r>
      <w:r w:rsidR="00FD1CAA">
        <w:rPr>
          <w:shd w:val="clear" w:color="auto" w:fill="FFFFFF"/>
        </w:rPr>
        <w:t>c</w:t>
      </w:r>
      <w:r w:rsidR="00B447C1" w:rsidRPr="00FD1CAA">
        <w:rPr>
          <w:shd w:val="clear" w:color="auto" w:fill="FFFFFF"/>
        </w:rPr>
        <w:t xml:space="preserve">ommunity </w:t>
      </w:r>
      <w:r w:rsidR="00FD1CAA">
        <w:rPr>
          <w:shd w:val="clear" w:color="auto" w:fill="FFFFFF"/>
        </w:rPr>
        <w:t>c</w:t>
      </w:r>
      <w:r w:rsidR="00B447C1" w:rsidRPr="00FD1CAA">
        <w:rPr>
          <w:shd w:val="clear" w:color="auto" w:fill="FFFFFF"/>
        </w:rPr>
        <w:t>onnections</w:t>
      </w:r>
    </w:p>
    <w:p w14:paraId="3DC352EB" w14:textId="44C702C0" w:rsidR="001C0A56" w:rsidRDefault="002F17CC" w:rsidP="0022713F">
      <w:pPr>
        <w:pStyle w:val="ListParagraph"/>
        <w:numPr>
          <w:ilvl w:val="0"/>
          <w:numId w:val="48"/>
        </w:numPr>
        <w:spacing w:before="0"/>
        <w:rPr>
          <w:shd w:val="clear" w:color="auto" w:fill="FFFFFF"/>
        </w:rPr>
      </w:pPr>
      <w:r>
        <w:rPr>
          <w:shd w:val="clear" w:color="auto" w:fill="FFFFFF"/>
        </w:rPr>
        <w:t>p</w:t>
      </w:r>
      <w:r w:rsidR="00B447C1" w:rsidRPr="00FD1CAA">
        <w:rPr>
          <w:shd w:val="clear" w:color="auto" w:fill="FFFFFF"/>
        </w:rPr>
        <w:t xml:space="preserve">romoting </w:t>
      </w:r>
      <w:r w:rsidR="00FD1CAA">
        <w:rPr>
          <w:shd w:val="clear" w:color="auto" w:fill="FFFFFF"/>
        </w:rPr>
        <w:t>r</w:t>
      </w:r>
      <w:r w:rsidR="00B447C1" w:rsidRPr="00FD1CAA">
        <w:rPr>
          <w:shd w:val="clear" w:color="auto" w:fill="FFFFFF"/>
        </w:rPr>
        <w:t>epresentation</w:t>
      </w:r>
      <w:r>
        <w:rPr>
          <w:shd w:val="clear" w:color="auto" w:fill="FFFFFF"/>
        </w:rPr>
        <w:t>.</w:t>
      </w:r>
    </w:p>
    <w:p w14:paraId="1EDE25FB" w14:textId="2D339D39" w:rsidR="00423881" w:rsidRDefault="00423881" w:rsidP="00547757">
      <w:pPr>
        <w:pStyle w:val="Heading2"/>
        <w:rPr>
          <w:shd w:val="clear" w:color="auto" w:fill="FFFFFF"/>
        </w:rPr>
      </w:pPr>
      <w:r w:rsidRPr="00423881">
        <w:rPr>
          <w:shd w:val="clear" w:color="auto" w:fill="FFFFFF"/>
        </w:rPr>
        <w:t>Whole-</w:t>
      </w:r>
      <w:r w:rsidR="00FD1CAA">
        <w:rPr>
          <w:shd w:val="clear" w:color="auto" w:fill="FFFFFF"/>
        </w:rPr>
        <w:t>s</w:t>
      </w:r>
      <w:r w:rsidRPr="00423881">
        <w:rPr>
          <w:shd w:val="clear" w:color="auto" w:fill="FFFFFF"/>
        </w:rPr>
        <w:t xml:space="preserve">chool </w:t>
      </w:r>
      <w:r w:rsidR="00FD1CAA">
        <w:rPr>
          <w:shd w:val="clear" w:color="auto" w:fill="FFFFFF"/>
        </w:rPr>
        <w:t>a</w:t>
      </w:r>
      <w:r w:rsidRPr="00423881">
        <w:rPr>
          <w:shd w:val="clear" w:color="auto" w:fill="FFFFFF"/>
        </w:rPr>
        <w:t xml:space="preserve">pproach with LGBTIQA+ </w:t>
      </w:r>
      <w:r w:rsidR="00FD1CAA">
        <w:rPr>
          <w:shd w:val="clear" w:color="auto" w:fill="FFFFFF"/>
        </w:rPr>
        <w:t>i</w:t>
      </w:r>
      <w:r w:rsidRPr="00423881">
        <w:rPr>
          <w:shd w:val="clear" w:color="auto" w:fill="FFFFFF"/>
        </w:rPr>
        <w:t xml:space="preserve">nclusive </w:t>
      </w:r>
      <w:r w:rsidR="00FD1CAA">
        <w:rPr>
          <w:shd w:val="clear" w:color="auto" w:fill="FFFFFF"/>
        </w:rPr>
        <w:t>p</w:t>
      </w:r>
      <w:r w:rsidRPr="00423881">
        <w:rPr>
          <w:shd w:val="clear" w:color="auto" w:fill="FFFFFF"/>
        </w:rPr>
        <w:t>olicies</w:t>
      </w:r>
    </w:p>
    <w:p w14:paraId="4FA44F92" w14:textId="77777777" w:rsidR="00547757" w:rsidRDefault="00547757" w:rsidP="0003502B">
      <w:r>
        <w:t>The importance of a whole-school approach to inclusion is multi-layered. It helps create stability and consistency across the entire school community, ensuring that inclusive practices and messaging are embedded in every aspect of school life. It also empowers staff to address issues confidently, knowing they are supported by clear systems and leadership. Crucially, it makes inclusivity efforts more sustainable over time, helping prevent initiatives from falling apart when key individuals move on. By committing to a whole-school approach, schools can build a stronger, more resilient, and more genuinely inclusive environment for both students and staff.</w:t>
      </w:r>
    </w:p>
    <w:p w14:paraId="6D8D68EE" w14:textId="6A404C4F" w:rsidR="00547757" w:rsidRDefault="00547757" w:rsidP="0003502B">
      <w:r>
        <w:t>Many organisations interviewed confirmed the importance of this approach. Bella (</w:t>
      </w:r>
      <w:r w:rsidR="0003502B" w:rsidRPr="0003502B">
        <w:t>The International Lesbian, Gay, Bisexual, Trans, Queer and Intersex Youth &amp; Student Organisation</w:t>
      </w:r>
      <w:r w:rsidR="0003502B">
        <w:t xml:space="preserve"> – </w:t>
      </w:r>
      <w:r>
        <w:t>IGLYO) and Ursela (Schools Out) both emphasised that embedding inclusivity into a school’s structure is vital for its long-term success. Without this, initiatives often lose momentum when individually passionate staff members leave. Strong and consistent leadership from the school executive sets the tone, modelling inclusive values for the entire school community. Visible support from leadership not only guides staff behaviour but also empowers all staff to implement inclusive practices confidently, sending a clear and unified message to students and families (as highlighted by Lucie from Free2B and Amy from the Proud Trust).</w:t>
      </w:r>
    </w:p>
    <w:p w14:paraId="7A434DAC" w14:textId="64FF6AF2" w:rsidR="00547757" w:rsidRPr="00547757" w:rsidRDefault="00547757" w:rsidP="0003502B">
      <w:r>
        <w:t xml:space="preserve">Clear, inclusive language in school policies, particularly language that acknowledges and supports LGBTQIA+ students, is another key aspect of whole school support. Specific wording in policies helps create safer, more welcoming environments and ensures that schools are better equipped to tackle bullying and protect students’ rights and privacy. When policies are explicit and well-crafted, staff feel more confident and supported to intervene when anti-LGBTQIA+ behaviour occurs. Many organisations emphasised this point as a fundamental part of supporting LGBTQIA+ students effectively. Several also highlighted that adapting existing school policies to be more inclusive is often more effective than writing entirely new ones. Michelle from LGBT Youth Scotland noted that while integrating inclusive language into current policies is usually preferable, there are times when specific new policies (for example, for gender-neutral facilities) may be necessary. Overall, the </w:t>
      </w:r>
      <w:r>
        <w:lastRenderedPageBreak/>
        <w:t>message was that schools must ensure their existing frameworks explicitly and thoughtfully address the needs and experiences of LGBTQIA+ students to foster a truly inclusive environment.</w:t>
      </w:r>
    </w:p>
    <w:p w14:paraId="3A20B91C" w14:textId="3F8CAA2D" w:rsidR="00423881" w:rsidRDefault="00423881" w:rsidP="00547757">
      <w:pPr>
        <w:pStyle w:val="Heading2"/>
      </w:pPr>
      <w:r w:rsidRPr="00423881">
        <w:t xml:space="preserve">Enhancing </w:t>
      </w:r>
      <w:r w:rsidR="00FD1CAA">
        <w:t>c</w:t>
      </w:r>
      <w:r w:rsidRPr="00423881">
        <w:t xml:space="preserve">urriculum </w:t>
      </w:r>
      <w:r w:rsidR="00FD1CAA">
        <w:t>i</w:t>
      </w:r>
      <w:r w:rsidRPr="00423881">
        <w:t xml:space="preserve">nclusivity and </w:t>
      </w:r>
      <w:r w:rsidR="00FD1CAA">
        <w:t>t</w:t>
      </w:r>
      <w:r w:rsidRPr="00423881">
        <w:t xml:space="preserve">eacher </w:t>
      </w:r>
      <w:r w:rsidR="00FD1CAA">
        <w:t>t</w:t>
      </w:r>
      <w:r w:rsidRPr="00423881">
        <w:t>raining</w:t>
      </w:r>
    </w:p>
    <w:p w14:paraId="01AE07E0" w14:textId="77777777" w:rsidR="00547757" w:rsidRDefault="00547757" w:rsidP="00547757">
      <w:r>
        <w:t>An inclusive curriculum is key in supporting the mental health of LGBTQIA+ students, preparing all learners for a diverse world, and breaking down harmful stereotypes. By weaving diverse perspectives into every subject area, schools create a more supportive environment that leads to better educational and personal outcomes. An inclusive curriculum not only validates students' experiences but also broadens perspectives, promotes empathy, and normalises diversity, ultimately offering a richer and more effective education for everyone.</w:t>
      </w:r>
    </w:p>
    <w:p w14:paraId="0C70BD1F" w14:textId="26F609F3" w:rsidR="00547757" w:rsidRDefault="00547757" w:rsidP="00547757">
      <w:r>
        <w:t>Many of the organisation</w:t>
      </w:r>
      <w:r w:rsidR="0003502B">
        <w:t xml:space="preserve"> representatives</w:t>
      </w:r>
      <w:r>
        <w:t xml:space="preserve"> interviewed, including Jordan (TIE), Lukasz (Mosaic Trust), Michelle (LGBT Youth Scotland), Elmar (</w:t>
      </w:r>
      <w:proofErr w:type="spellStart"/>
      <w:r>
        <w:t>InDifferent</w:t>
      </w:r>
      <w:proofErr w:type="spellEnd"/>
      <w:r>
        <w:t>), and Niki (IDEM Rotterdam), emphasised the importance of curriculum inclusivity in creating equitable educational spaces. An inclusive curriculum provides visible role models for diverse students, gives all learners insights into different lived experiences, challenges discrimination, and improves engagement and academic success for marginalised groups.</w:t>
      </w:r>
    </w:p>
    <w:p w14:paraId="5C141033" w14:textId="77777777" w:rsidR="00547757" w:rsidRDefault="00547757" w:rsidP="00547757">
      <w:r>
        <w:t>Importantly, inclusivity in the curriculum should extend beyond health or sex education. It should be embedded across all subjects, including history, literature, science, and the arts, highlighting diverse perspectives, stories, and contributions. Rather than treating LGBTQIA+ topics as isolated lessons, they should be naturally integrated. For example, as Chris from Lenzie Academy pointed out, students might study a novel featuring LGBTQIA+ characters without making their sexuality the focus, presenting it instead as a natural part of human experience.</w:t>
      </w:r>
    </w:p>
    <w:p w14:paraId="08BE5F5F" w14:textId="77777777" w:rsidR="00547757" w:rsidRDefault="00547757" w:rsidP="00547757">
      <w:r>
        <w:t>Intersectionality is another critical piece of a truly inclusive curriculum. As Niki from IDEM Rotterdam explained, curriculum design must not only reflect LGBTQIA+ identities but also consider how these intersect with race, ethnicity, disability, and other aspects of identity. Lukasz from Mosaic Trust also stressed the need to highlight the historical contributions of diverse individuals, moving beyond the traditional focus on white, heteronormative figures.</w:t>
      </w:r>
    </w:p>
    <w:p w14:paraId="0A5D6474" w14:textId="77777777" w:rsidR="00547757" w:rsidRDefault="00547757" w:rsidP="00547757">
      <w:r>
        <w:t xml:space="preserve">Inclusive teacher training is key to empowering teachers in implementing this curriculum. Several interviewed organisations highlighted that comprehensive professional development on LGBTQIA+ identities, terminology, and issues is essential to help teachers support students effectively. Training should cover understanding gender identity and sexual orientation, recognising the challenges LGBTQIA+ youth face (as Lucie from Free2B pointed out), and equipping educators to confidently handle sensitive discussions in the classroom (Melissa from School &amp; </w:t>
      </w:r>
      <w:proofErr w:type="spellStart"/>
      <w:r>
        <w:t>Veiligheid</w:t>
      </w:r>
      <w:proofErr w:type="spellEnd"/>
      <w:r>
        <w:t>).</w:t>
      </w:r>
    </w:p>
    <w:p w14:paraId="3BE37EAC" w14:textId="77777777" w:rsidR="00547757" w:rsidRDefault="00547757" w:rsidP="00547757">
      <w:r>
        <w:t xml:space="preserve">Guidance on how to embed LGBTQIA+ representation across all subjects is also vital, alongside practical training on how to identify and respond to homophobic, </w:t>
      </w:r>
      <w:proofErr w:type="spellStart"/>
      <w:r>
        <w:t>biphobic</w:t>
      </w:r>
      <w:proofErr w:type="spellEnd"/>
      <w:r>
        <w:t xml:space="preserve">, and transphobic bullying (as noted by Amy and Anna from The Proud Trust, and Jordan from TIE). Building cultural competence to support LGBTQIA+ students from diverse backgrounds is another key component, as highlighted by Elmar from </w:t>
      </w:r>
      <w:proofErr w:type="spellStart"/>
      <w:r>
        <w:t>InDifferent</w:t>
      </w:r>
      <w:proofErr w:type="spellEnd"/>
      <w:r>
        <w:t>. Importantly, training should offer teachers practical, actionable strategies they can immediately use in their classrooms (Lucie from Free2B).</w:t>
      </w:r>
    </w:p>
    <w:p w14:paraId="075A3BC9" w14:textId="217F5FBB" w:rsidR="00547757" w:rsidRPr="00547757" w:rsidRDefault="00547757" w:rsidP="00547757">
      <w:r>
        <w:t>Ongoing, high-quality professional development is essential to keep teachers updated on best practices, as Sidonie and Frankie from Just Like Us emphasised. Scotland's move toward making LGBTQIA+ inclusivity training mandatory for all teachers was recognised by Jordan from TIE as a major step forward. Effective teacher training builds teacher confidence and is central to creating genuinely inclusive school environments and should be seen as a core part of a whole-school approach to supporting LGBTQIA+ students.</w:t>
      </w:r>
    </w:p>
    <w:p w14:paraId="49CB0271" w14:textId="6102A8AD" w:rsidR="00423881" w:rsidRPr="0003502B" w:rsidRDefault="00423881" w:rsidP="0003502B">
      <w:pPr>
        <w:pStyle w:val="Heading2"/>
      </w:pPr>
      <w:r w:rsidRPr="0003502B">
        <w:lastRenderedPageBreak/>
        <w:t xml:space="preserve">Creating </w:t>
      </w:r>
      <w:r w:rsidR="00FD1CAA" w:rsidRPr="0003502B">
        <w:t>s</w:t>
      </w:r>
      <w:r w:rsidRPr="0003502B">
        <w:t xml:space="preserve">afe </w:t>
      </w:r>
      <w:r w:rsidR="00FD1CAA" w:rsidRPr="0003502B">
        <w:t>s</w:t>
      </w:r>
      <w:r w:rsidRPr="0003502B">
        <w:t>paces</w:t>
      </w:r>
    </w:p>
    <w:p w14:paraId="6D784019" w14:textId="5AE45221" w:rsidR="00547757" w:rsidRDefault="00547757" w:rsidP="0003502B">
      <w:r>
        <w:t xml:space="preserve">Safe spaces in schools are essential for the mental health and wellbeing of all </w:t>
      </w:r>
      <w:r w:rsidR="009A5B1D">
        <w:t>students and</w:t>
      </w:r>
      <w:r>
        <w:t xml:space="preserve"> are especially crucial for LGBTQIA+ young people. They provide environments where students feel secure, included, and able to focus fully on learning. While safe spaces directly support LGBTQIA+ students, they also contribute to a positive school climate for everyone. As Kaj from </w:t>
      </w:r>
      <w:proofErr w:type="spellStart"/>
      <w:r>
        <w:t>Çavaria</w:t>
      </w:r>
      <w:proofErr w:type="spellEnd"/>
      <w:r>
        <w:t xml:space="preserve"> put it, </w:t>
      </w:r>
      <w:r w:rsidR="0003502B">
        <w:t>‘</w:t>
      </w:r>
      <w:r>
        <w:t>Everybody will win if the school environment is a safe environment</w:t>
      </w:r>
      <w:r w:rsidR="0003502B">
        <w:t>’</w:t>
      </w:r>
      <w:r>
        <w:t>. When safety and respect are prioritised, both students and staff thrive, building a culture of mutual understanding and acceptance.</w:t>
      </w:r>
    </w:p>
    <w:p w14:paraId="393FE68F" w14:textId="77777777" w:rsidR="00547757" w:rsidRDefault="00547757" w:rsidP="0003502B">
      <w:r>
        <w:t xml:space="preserve">Safe spaces exist in both physical and systemic forms. Physically, they can include designated rooms for LGBTQIA+ groups like GSAs, gender-neutral bathrooms, and private changing areas that offer comfort and security as highlighted by Mosaic Trust, Free2B, GSA Alliance, and others. Visible signals of support, such as rainbow flags, inclusive posters, and pride lanyards worn by staff, also help students easily identify supportive spaces and allies (Kaj from </w:t>
      </w:r>
      <w:proofErr w:type="spellStart"/>
      <w:r>
        <w:t>Çavaria</w:t>
      </w:r>
      <w:proofErr w:type="spellEnd"/>
      <w:r>
        <w:t>; Proud Trust).</w:t>
      </w:r>
    </w:p>
    <w:p w14:paraId="637CCFF1" w14:textId="77777777" w:rsidR="00547757" w:rsidRDefault="00547757" w:rsidP="0003502B">
      <w:r>
        <w:t>Systemically, safe spaces are strengthened through practices that foster inclusion at every level. This includes tracking and responding to incidents of prejudice-based language or behaviour through restorative approaches (Michelle from LGBT Youth Scotland), respecting students’ pronouns and chosen names (Amy from the Proud Trust), and welcoming allies into LGBTQIA+ groups to prevent isolation and allow participation without requiring students to disclose their identity (Lucie from Free2B). It also involves embedding an inclusive curriculum and policies, and ensuring teachers receive the training and support needed to uphold inclusive practices (Jordan from TIE).</w:t>
      </w:r>
    </w:p>
    <w:p w14:paraId="5DABB796" w14:textId="46424224" w:rsidR="00547757" w:rsidRPr="00547757" w:rsidRDefault="00547757" w:rsidP="0003502B">
      <w:r>
        <w:t>By combining both physical and systemic supports, schools can create environments where LGBTQIA+ students feel safe, respected, and empowered to thrive.</w:t>
      </w:r>
    </w:p>
    <w:p w14:paraId="3CA6B95D" w14:textId="6146AEE4" w:rsidR="00423881" w:rsidRDefault="00423881" w:rsidP="00547757">
      <w:pPr>
        <w:pStyle w:val="Heading2"/>
      </w:pPr>
      <w:r w:rsidRPr="00423881">
        <w:t xml:space="preserve">Empowering </w:t>
      </w:r>
      <w:r w:rsidR="00FD1CAA">
        <w:t>s</w:t>
      </w:r>
      <w:r w:rsidRPr="00423881">
        <w:t xml:space="preserve">tudent </w:t>
      </w:r>
      <w:r w:rsidR="00FD1CAA">
        <w:t>v</w:t>
      </w:r>
      <w:r w:rsidRPr="00423881">
        <w:t>oices</w:t>
      </w:r>
    </w:p>
    <w:p w14:paraId="5700D706" w14:textId="77777777" w:rsidR="00547757" w:rsidRDefault="00547757" w:rsidP="0003502B">
      <w:r>
        <w:t>Empowering student voices in inclusivity planning is essential for creating policies and practices that are grounded in real-life experiences. When students are meaningfully involved, initiatives become more relevant, effective, and impactful. Their input helps identify gaps that adults may overlook, offers unique insights into student needs, and makes content more relatable and engaging. Involving students directly also allows for tailored support, keeps initiatives current, and sparks innovation. Co-designing solutions with students builds a sense of ownership and commitment, helping to drive lasting cultural change. Ultimately, student participation not only empowers them it helps shape more inclusive, dynamic, and responsive school environments.</w:t>
      </w:r>
    </w:p>
    <w:p w14:paraId="5645D3AD" w14:textId="77777777" w:rsidR="00547757" w:rsidRDefault="00547757" w:rsidP="0003502B">
      <w:r>
        <w:t xml:space="preserve">Many of the organisations interviewed are deeply committed to amplifying LGBTQIA+ voices by actively involving young people in shaping policies, programs, and advocacy efforts. Their initiatives are grounded in youth experiences, resulting in more inclusive and meaningful outcomes. Mosaic Trust involves young people in event planning, training delivery, and leadership development, building their confidence and agency. Mermaids works closely with trans youth through peer support forums, advocacy campaigns, and community-led activities, all designed with direct youth input. </w:t>
      </w:r>
      <w:proofErr w:type="spellStart"/>
      <w:r>
        <w:t>Çavaria</w:t>
      </w:r>
      <w:proofErr w:type="spellEnd"/>
      <w:r>
        <w:t xml:space="preserve"> partners with LGBTQIA+ students to co-create school policies, lead surveys, and develop learning materials that reflect lived experiences.</w:t>
      </w:r>
    </w:p>
    <w:p w14:paraId="4FD66D29" w14:textId="77777777" w:rsidR="00547757" w:rsidRDefault="00547757" w:rsidP="0003502B">
      <w:r>
        <w:t xml:space="preserve">This student-led approach is also embedded in practical, school-based initiatives. The Proud Trust refines its Rainbow Flag Award program using feedback from students. The TIE Campaign grew directly out of student experiences, which helped spotlight gaps in LGBTQIA+ education and drive </w:t>
      </w:r>
      <w:r>
        <w:lastRenderedPageBreak/>
        <w:t>a more inclusive curriculum. At McLean’s College, student advocacy has led to changes in policy, including more inclusive events and stronger leadership involvement in Pride activities. Free2B also puts student voices front and centre by supporting young people to create inclusivity training materials, including guides and videos that shape staff professional development.</w:t>
      </w:r>
    </w:p>
    <w:p w14:paraId="7026AB83" w14:textId="63F4791F" w:rsidR="00547757" w:rsidRDefault="00547757" w:rsidP="0003502B">
      <w:r>
        <w:t xml:space="preserve">A common theme across all these efforts is the commitment to placing students at the heart of inclusivity work. By genuinely listening to and acting on student perspectives, these organisations are creating initiatives that are more relevant, responsive, and sustainable. Inclusion becomes more than just </w:t>
      </w:r>
      <w:r w:rsidR="0003502B">
        <w:t>representation;</w:t>
      </w:r>
      <w:r>
        <w:t xml:space="preserve"> it becomes active engagement and shared ownership.</w:t>
      </w:r>
    </w:p>
    <w:p w14:paraId="318FFD72" w14:textId="4E6E05BE" w:rsidR="00547757" w:rsidRPr="00547757" w:rsidRDefault="00547757" w:rsidP="0003502B">
      <w:r>
        <w:t xml:space="preserve">Importantly, involving students must go beyond simply gathering feedback. As Margaret from Mount Roskill High School explained, </w:t>
      </w:r>
      <w:r w:rsidR="0003502B">
        <w:t>‘I</w:t>
      </w:r>
      <w:r>
        <w:t>t’s more than student voice informing us. It’s about co-constructing. It’s a step further</w:t>
      </w:r>
      <w:r w:rsidR="0003502B">
        <w:t>’</w:t>
      </w:r>
      <w:r>
        <w:t xml:space="preserve">. And as Paul from the same school stated, student voices can only be heard in environments where they feel safe: </w:t>
      </w:r>
      <w:r w:rsidR="0003502B">
        <w:t>‘</w:t>
      </w:r>
      <w:r>
        <w:t>You can’t have a student voice if you don’t have a safe environment</w:t>
      </w:r>
      <w:r w:rsidR="0003502B">
        <w:t>’</w:t>
      </w:r>
      <w:r>
        <w:t>.</w:t>
      </w:r>
    </w:p>
    <w:p w14:paraId="6DEBE7A3" w14:textId="6976BDD8" w:rsidR="00423881" w:rsidRDefault="00423881" w:rsidP="00547757">
      <w:pPr>
        <w:pStyle w:val="Heading2"/>
      </w:pPr>
      <w:r w:rsidRPr="00423881">
        <w:t xml:space="preserve">Fostering </w:t>
      </w:r>
      <w:r w:rsidR="00FD1CAA">
        <w:t>c</w:t>
      </w:r>
      <w:r w:rsidRPr="00423881">
        <w:t xml:space="preserve">ommunity </w:t>
      </w:r>
      <w:r w:rsidR="00FD1CAA">
        <w:t>c</w:t>
      </w:r>
      <w:r w:rsidRPr="00423881">
        <w:t>onnections</w:t>
      </w:r>
    </w:p>
    <w:p w14:paraId="3C83D340" w14:textId="77777777" w:rsidR="00547757" w:rsidRDefault="00547757" w:rsidP="00547757">
      <w:r>
        <w:t>Community support and connection play a vital role in the success of any effort to improve inclusivity in schools. Building strong community connections serves two key purposes. First, partnering with local LGBTQIA+ organisations allows schools to draw on their deep knowledge and experience. These collaborations not only help empower the broader community but also ensure a more coordinated and informed approach to supporting LGBTQIA+ students. Jordan from TIE emphasised the importance of these connections in advancing LGBT-inclusive education. He described how involving allies, youth parliaments, LGBTQIA+ organisations, and other supportive agencies leads to inclusive, practical solutions that work across different school contexts. These partnerships also help build broader support and drive meaningful policy change at higher levels.</w:t>
      </w:r>
    </w:p>
    <w:p w14:paraId="50238CE0" w14:textId="284C19D0" w:rsidR="00547757" w:rsidRPr="00547757" w:rsidRDefault="00547757" w:rsidP="00547757">
      <w:r>
        <w:t>Second, many of the organisations we spoke with highlighted the importance of transparency and open communication with the wider school community. This includes creating opportunities for families to engage in respectful dialogue with school leaders about any concerns they may have. It also means welcoming supportive families to participate in events, policy development, and broader inclusivity efforts. Maintaining this openness builds trust, strengthens relationships, and helps ensure that inclusivity efforts are collaborative and sustainable.</w:t>
      </w:r>
    </w:p>
    <w:p w14:paraId="35470357" w14:textId="12BF3DCD" w:rsidR="00423881" w:rsidRDefault="00423881" w:rsidP="00547757">
      <w:pPr>
        <w:pStyle w:val="Heading2"/>
      </w:pPr>
      <w:r w:rsidRPr="00423881">
        <w:t xml:space="preserve">Promoting </w:t>
      </w:r>
      <w:r w:rsidR="00FD1CAA">
        <w:t>r</w:t>
      </w:r>
      <w:r w:rsidRPr="00423881">
        <w:t>epresentation</w:t>
      </w:r>
    </w:p>
    <w:p w14:paraId="759223DE" w14:textId="77777777" w:rsidR="00547757" w:rsidRDefault="00547757" w:rsidP="00547757">
      <w:r>
        <w:t xml:space="preserve">Promoting LGBTQIA+ representation in schools is essential for supporting young people's mental health, sense of belonging, and overall wellbeing. Inclusive representation helps create a school environment where students feel seen, valued, and supported (Proud Trust, </w:t>
      </w:r>
      <w:proofErr w:type="spellStart"/>
      <w:r>
        <w:t>QTopia</w:t>
      </w:r>
      <w:proofErr w:type="spellEnd"/>
      <w:r>
        <w:t>). Many organisations emphasised that this representation must go beyond tokenism. LGBTQIA+ identities should be meaningfully integrated and celebrated across all areas of school life.</w:t>
      </w:r>
    </w:p>
    <w:p w14:paraId="02770572" w14:textId="77777777" w:rsidR="00547757" w:rsidRDefault="00547757" w:rsidP="00547757">
      <w:r>
        <w:t>When LGBTQIA+ students see themselves reflected in the curriculum, school policies, and among role models, they experience a stronger sense of acceptance and connection within their school community (Jerome from McLean’s College; Proud Trust; Just Like Us). Positive representation helps normalise LGBTQIA+ identities, reduces stigma, and improves mental health outcomes (Jordan from TIE).</w:t>
      </w:r>
    </w:p>
    <w:p w14:paraId="2B189B64" w14:textId="77777777" w:rsidR="00547757" w:rsidRDefault="00547757" w:rsidP="00547757">
      <w:r>
        <w:t xml:space="preserve">Visible representation also plays a key role in reducing bullying and discrimination by promoting empathy and understanding. This, in turn, leads to fewer incidents of homophobia, biphobia, and transphobia (Proud Trust, TIE). Representation provides students with positive role models, </w:t>
      </w:r>
      <w:r>
        <w:lastRenderedPageBreak/>
        <w:t xml:space="preserve">counters harmful stereotypes, and supports academic achievement (Free2B, </w:t>
      </w:r>
      <w:proofErr w:type="spellStart"/>
      <w:r>
        <w:t>QTopia</w:t>
      </w:r>
      <w:proofErr w:type="spellEnd"/>
      <w:r>
        <w:t>, and Just Like Us).</w:t>
      </w:r>
    </w:p>
    <w:p w14:paraId="6A0E0EEA" w14:textId="146398E5" w:rsidR="00547757" w:rsidRDefault="00547757" w:rsidP="00547757">
      <w:r>
        <w:t>Inclusive representation benefits all students by preparing them to live in a diverse society. It fosters respect for different identities and helps build a culture of inclusion and allyship (Just Like U</w:t>
      </w:r>
      <w:r w:rsidR="00CD7D69">
        <w:t xml:space="preserve">s, </w:t>
      </w:r>
      <w:proofErr w:type="spellStart"/>
      <w:r>
        <w:t>Çavaria</w:t>
      </w:r>
      <w:proofErr w:type="spellEnd"/>
      <w:r>
        <w:t xml:space="preserve">). It also meets schools’ legal and ethical responsibilities to protect LGBTQIA+ students from discrimination and promotes equity (TIE, </w:t>
      </w:r>
      <w:proofErr w:type="spellStart"/>
      <w:r>
        <w:t>Çavaria</w:t>
      </w:r>
      <w:proofErr w:type="spellEnd"/>
      <w:r>
        <w:t>).</w:t>
      </w:r>
    </w:p>
    <w:p w14:paraId="385F11B5" w14:textId="77777777" w:rsidR="00547757" w:rsidRDefault="00547757" w:rsidP="00547757">
      <w:r>
        <w:t>Beyond gender identity and sexual orientation, representation should also reflect the intersectionality of students’ experiences, including race, ethnicity, disability, and other aspects of identity. This broader approach ensures that all students feel seen, respected, and valued (</w:t>
      </w:r>
      <w:proofErr w:type="spellStart"/>
      <w:r>
        <w:t>Çavaria</w:t>
      </w:r>
      <w:proofErr w:type="spellEnd"/>
      <w:r>
        <w:t>, Schools Out).</w:t>
      </w:r>
    </w:p>
    <w:p w14:paraId="7B9E0A4A" w14:textId="32371968" w:rsidR="00547757" w:rsidRPr="00547757" w:rsidRDefault="00547757" w:rsidP="00547757">
      <w:r>
        <w:t>By prioritising LGBTQIA+ representation, we empower young people. It helps them build confidence, develop a positive self-image, and advocate for themselves and others (Proud Trust, Just Like Us). It also provides essential guidance and support to students exploring their identities. By embracing meaningful representation, schools create safer, more inclusive environments that benefit every student and contribute to a more equitable society.</w:t>
      </w:r>
    </w:p>
    <w:p w14:paraId="3F06250A" w14:textId="77777777" w:rsidR="00ED3B04" w:rsidRDefault="00ED3B04" w:rsidP="001B4C3C">
      <w:pPr>
        <w:pStyle w:val="Heading1"/>
        <w:rPr>
          <w:highlight w:val="white"/>
        </w:rPr>
      </w:pPr>
      <w:bookmarkStart w:id="0" w:name="_Hlk196830424"/>
      <w:r w:rsidRPr="00ED3B04">
        <w:rPr>
          <w:highlight w:val="white"/>
        </w:rPr>
        <w:t>Conclusion</w:t>
      </w:r>
    </w:p>
    <w:p w14:paraId="0E56FEA2" w14:textId="77777777" w:rsidR="00BD552C" w:rsidRDefault="00547757" w:rsidP="00547757">
      <w:r w:rsidRPr="00547757">
        <w:t xml:space="preserve">In creating genuine, inclusive school environments, a whole-school approach is essential, which integrates inclusive policies, visible representation, an inclusive curriculum, teacher training, safe spaces, community engagement, and the empowerment of student voices. When schools work systematically to embed LGBTQIA+ inclusivity into every layer of school life, they not only improve the mental health and wellbeing of LGBTQIA+ students but also create a stronger, safer, and more welcoming environment for all young people. </w:t>
      </w:r>
    </w:p>
    <w:p w14:paraId="282001D7" w14:textId="6E6AB2B7" w:rsidR="00547757" w:rsidRPr="00547757" w:rsidRDefault="00547757" w:rsidP="00547757">
      <w:pPr>
        <w:rPr>
          <w:highlight w:val="white"/>
        </w:rPr>
      </w:pPr>
      <w:r w:rsidRPr="00547757">
        <w:t>This work requires commitment, collaboration with community organisations, transparency with families, and the active involvement of students themselves. By moving beyond tokenistic gestures and embracing comprehensive, sustained strategies, schools can foster a culture of acceptance, belonging, and respect, helping every student to thrive both academically and personally. Building inclusive schools is not only an ethical responsibility, but it is an investment in the well-being and future of all students.</w:t>
      </w:r>
    </w:p>
    <w:p w14:paraId="2F729CA4" w14:textId="77777777" w:rsidR="00A5537D" w:rsidRPr="00ED3B04" w:rsidRDefault="00A5537D" w:rsidP="00A5537D">
      <w:pPr>
        <w:pStyle w:val="Heading1"/>
        <w:rPr>
          <w:highlight w:val="white"/>
        </w:rPr>
      </w:pPr>
      <w:bookmarkStart w:id="1" w:name="_gjdgxs" w:colFirst="0" w:colLast="0"/>
      <w:bookmarkEnd w:id="0"/>
      <w:bookmarkEnd w:id="1"/>
      <w:r>
        <w:rPr>
          <w:highlight w:val="white"/>
        </w:rPr>
        <w:t>Acknowledgements</w:t>
      </w:r>
    </w:p>
    <w:p w14:paraId="5AF00842" w14:textId="77777777" w:rsidR="00A5537D" w:rsidRPr="004E55F3" w:rsidRDefault="00A5537D" w:rsidP="00A5537D">
      <w:pPr>
        <w:rPr>
          <w:highlight w:val="white"/>
        </w:rPr>
      </w:pPr>
      <w:r w:rsidRPr="004E55F3">
        <w:rPr>
          <w:highlight w:val="white"/>
        </w:rPr>
        <w:t>Thank you to the organisations and schools that took the time to meet with me during my study tour and contributed their knowledge to my study</w:t>
      </w:r>
      <w:r>
        <w:rPr>
          <w:highlight w:val="white"/>
        </w:rPr>
        <w:t>. My learning would not have been possible without you</w:t>
      </w:r>
      <w:r w:rsidRPr="004E55F3">
        <w:rPr>
          <w:highlight w:val="white"/>
        </w:rPr>
        <w:t>:</w:t>
      </w:r>
    </w:p>
    <w:p w14:paraId="4579AD29" w14:textId="77777777" w:rsidR="00A5537D" w:rsidRPr="004E55F3" w:rsidRDefault="00A5537D" w:rsidP="00A5537D">
      <w:pPr>
        <w:spacing w:before="0" w:after="0"/>
        <w:rPr>
          <w:b/>
          <w:bCs/>
          <w:highlight w:val="white"/>
        </w:rPr>
      </w:pPr>
      <w:r w:rsidRPr="004E55F3">
        <w:rPr>
          <w:b/>
          <w:bCs/>
          <w:highlight w:val="white"/>
        </w:rPr>
        <w:t>England</w:t>
      </w:r>
    </w:p>
    <w:p w14:paraId="67F4C7EC" w14:textId="77777777" w:rsidR="00A5537D" w:rsidRPr="004E55F3" w:rsidRDefault="00A5537D" w:rsidP="00A5537D">
      <w:pPr>
        <w:numPr>
          <w:ilvl w:val="0"/>
          <w:numId w:val="43"/>
        </w:numPr>
        <w:spacing w:before="0" w:after="0"/>
        <w:rPr>
          <w:highlight w:val="white"/>
        </w:rPr>
      </w:pPr>
      <w:r w:rsidRPr="004E55F3">
        <w:rPr>
          <w:highlight w:val="white"/>
        </w:rPr>
        <w:t xml:space="preserve">Anna and Amy (Training Team) from </w:t>
      </w:r>
      <w:hyperlink r:id="rId15" w:history="1">
        <w:r w:rsidRPr="004937BB">
          <w:rPr>
            <w:rStyle w:val="Hyperlink"/>
            <w:highlight w:val="white"/>
          </w:rPr>
          <w:t>The Proud Trust</w:t>
        </w:r>
      </w:hyperlink>
    </w:p>
    <w:p w14:paraId="34A69442" w14:textId="77777777" w:rsidR="00A5537D" w:rsidRPr="004E55F3" w:rsidRDefault="00A5537D" w:rsidP="00A5537D">
      <w:pPr>
        <w:numPr>
          <w:ilvl w:val="0"/>
          <w:numId w:val="43"/>
        </w:numPr>
        <w:spacing w:before="0" w:after="0"/>
        <w:rPr>
          <w:highlight w:val="white"/>
        </w:rPr>
      </w:pPr>
      <w:r w:rsidRPr="004E55F3">
        <w:rPr>
          <w:highlight w:val="white"/>
        </w:rPr>
        <w:t xml:space="preserve">Jordan (Co-founder) from </w:t>
      </w:r>
      <w:hyperlink r:id="rId16" w:tooltip="TIE" w:history="1">
        <w:r w:rsidRPr="004937BB">
          <w:rPr>
            <w:rStyle w:val="Hyperlink"/>
            <w:highlight w:val="white"/>
          </w:rPr>
          <w:t>TIE</w:t>
        </w:r>
      </w:hyperlink>
    </w:p>
    <w:p w14:paraId="7592748D" w14:textId="77777777" w:rsidR="00A5537D" w:rsidRPr="004E55F3" w:rsidRDefault="00A5537D" w:rsidP="00A5537D">
      <w:pPr>
        <w:numPr>
          <w:ilvl w:val="0"/>
          <w:numId w:val="43"/>
        </w:numPr>
        <w:spacing w:before="0" w:after="0"/>
        <w:rPr>
          <w:highlight w:val="white"/>
        </w:rPr>
      </w:pPr>
      <w:r w:rsidRPr="004E55F3">
        <w:rPr>
          <w:highlight w:val="white"/>
        </w:rPr>
        <w:t xml:space="preserve">Lukasz (Executive Director) from </w:t>
      </w:r>
      <w:hyperlink r:id="rId17" w:tooltip="Mosaic Trust" w:history="1">
        <w:r w:rsidRPr="004937BB">
          <w:rPr>
            <w:rStyle w:val="Hyperlink"/>
            <w:highlight w:val="white"/>
          </w:rPr>
          <w:t>Mosaic Trust</w:t>
        </w:r>
      </w:hyperlink>
    </w:p>
    <w:p w14:paraId="0E8E377E" w14:textId="77777777" w:rsidR="00A5537D" w:rsidRPr="004E55F3" w:rsidRDefault="00A5537D" w:rsidP="00A5537D">
      <w:pPr>
        <w:numPr>
          <w:ilvl w:val="0"/>
          <w:numId w:val="43"/>
        </w:numPr>
        <w:spacing w:before="0" w:after="0"/>
        <w:rPr>
          <w:highlight w:val="white"/>
        </w:rPr>
      </w:pPr>
      <w:r w:rsidRPr="004E55F3">
        <w:rPr>
          <w:highlight w:val="white"/>
        </w:rPr>
        <w:t xml:space="preserve">Martin (Training Manager) from </w:t>
      </w:r>
      <w:hyperlink r:id="rId18" w:history="1">
        <w:r w:rsidRPr="004937BB">
          <w:rPr>
            <w:rStyle w:val="Hyperlink"/>
            <w:highlight w:val="white"/>
          </w:rPr>
          <w:t>Mermaids</w:t>
        </w:r>
      </w:hyperlink>
      <w:r w:rsidRPr="004E55F3">
        <w:rPr>
          <w:highlight w:val="white"/>
        </w:rPr>
        <w:t xml:space="preserve"> </w:t>
      </w:r>
    </w:p>
    <w:p w14:paraId="00F39067" w14:textId="77777777" w:rsidR="00A5537D" w:rsidRPr="004E55F3" w:rsidRDefault="00A5537D" w:rsidP="00A5537D">
      <w:pPr>
        <w:numPr>
          <w:ilvl w:val="0"/>
          <w:numId w:val="43"/>
        </w:numPr>
        <w:spacing w:before="0" w:after="0"/>
        <w:rPr>
          <w:highlight w:val="white"/>
        </w:rPr>
      </w:pPr>
      <w:r w:rsidRPr="004E55F3">
        <w:rPr>
          <w:highlight w:val="white"/>
        </w:rPr>
        <w:t>Tamaryn (Headteacher), Chris (Deputy-Head/</w:t>
      </w:r>
      <w:proofErr w:type="spellStart"/>
      <w:r w:rsidRPr="004E55F3">
        <w:rPr>
          <w:highlight w:val="white"/>
        </w:rPr>
        <w:t>Dramatherapist</w:t>
      </w:r>
      <w:proofErr w:type="spellEnd"/>
      <w:r w:rsidRPr="004E55F3">
        <w:rPr>
          <w:highlight w:val="white"/>
        </w:rPr>
        <w:t xml:space="preserve">/Safeguarding &amp; Wellbeing Lead), and Hollie Smedley (Art Therapist) from </w:t>
      </w:r>
      <w:hyperlink r:id="rId19" w:history="1">
        <w:r w:rsidRPr="004937BB">
          <w:rPr>
            <w:rStyle w:val="Hyperlink"/>
            <w:highlight w:val="white"/>
          </w:rPr>
          <w:t>Gesher School</w:t>
        </w:r>
      </w:hyperlink>
    </w:p>
    <w:p w14:paraId="1AF778AA" w14:textId="77777777" w:rsidR="00A5537D" w:rsidRPr="004E55F3" w:rsidRDefault="00A5537D" w:rsidP="00A5537D">
      <w:pPr>
        <w:numPr>
          <w:ilvl w:val="0"/>
          <w:numId w:val="43"/>
        </w:numPr>
        <w:spacing w:before="0" w:after="0"/>
        <w:rPr>
          <w:highlight w:val="white"/>
        </w:rPr>
      </w:pPr>
      <w:r w:rsidRPr="004E55F3">
        <w:rPr>
          <w:highlight w:val="white"/>
        </w:rPr>
        <w:t xml:space="preserve">Sidonie and Frankie from </w:t>
      </w:r>
      <w:hyperlink r:id="rId20" w:history="1">
        <w:r w:rsidRPr="004937BB">
          <w:rPr>
            <w:rStyle w:val="Hyperlink"/>
            <w:highlight w:val="white"/>
          </w:rPr>
          <w:t>Just Like Us</w:t>
        </w:r>
      </w:hyperlink>
    </w:p>
    <w:p w14:paraId="22DCE2E9" w14:textId="77777777" w:rsidR="00A5537D" w:rsidRPr="004E55F3" w:rsidRDefault="00A5537D" w:rsidP="00A5537D">
      <w:pPr>
        <w:numPr>
          <w:ilvl w:val="0"/>
          <w:numId w:val="43"/>
        </w:numPr>
        <w:spacing w:before="0" w:after="0"/>
        <w:rPr>
          <w:highlight w:val="white"/>
        </w:rPr>
      </w:pPr>
      <w:r w:rsidRPr="004E55F3">
        <w:rPr>
          <w:highlight w:val="white"/>
        </w:rPr>
        <w:lastRenderedPageBreak/>
        <w:t xml:space="preserve">Lucie (Co-founder) from </w:t>
      </w:r>
      <w:hyperlink r:id="rId21" w:history="1">
        <w:r w:rsidRPr="004937BB">
          <w:rPr>
            <w:rStyle w:val="Hyperlink"/>
            <w:highlight w:val="white"/>
          </w:rPr>
          <w:t>Free2B</w:t>
        </w:r>
      </w:hyperlink>
      <w:r w:rsidRPr="004E55F3">
        <w:rPr>
          <w:highlight w:val="white"/>
        </w:rPr>
        <w:t xml:space="preserve"> (</w:t>
      </w:r>
      <w:hyperlink r:id="rId22" w:history="1">
        <w:r w:rsidRPr="004E55F3">
          <w:rPr>
            <w:rStyle w:val="Hyperlink"/>
            <w:highlight w:val="white"/>
          </w:rPr>
          <w:t>https://free2b.lgbt/</w:t>
        </w:r>
      </w:hyperlink>
      <w:r w:rsidRPr="004E55F3">
        <w:rPr>
          <w:highlight w:val="white"/>
        </w:rPr>
        <w:t xml:space="preserve">) </w:t>
      </w:r>
    </w:p>
    <w:p w14:paraId="0EF9B8C3" w14:textId="77777777" w:rsidR="00A5537D" w:rsidRPr="004E55F3" w:rsidRDefault="00A5537D" w:rsidP="00A5537D">
      <w:pPr>
        <w:spacing w:before="0" w:after="0"/>
        <w:rPr>
          <w:b/>
          <w:bCs/>
          <w:highlight w:val="white"/>
        </w:rPr>
      </w:pPr>
      <w:r w:rsidRPr="004E55F3">
        <w:rPr>
          <w:b/>
          <w:bCs/>
          <w:highlight w:val="white"/>
        </w:rPr>
        <w:t>Scotland</w:t>
      </w:r>
    </w:p>
    <w:p w14:paraId="1D31BDD6" w14:textId="77777777" w:rsidR="00A5537D" w:rsidRPr="004E55F3" w:rsidRDefault="00A5537D" w:rsidP="00A5537D">
      <w:pPr>
        <w:numPr>
          <w:ilvl w:val="0"/>
          <w:numId w:val="44"/>
        </w:numPr>
        <w:spacing w:before="0" w:after="0"/>
        <w:rPr>
          <w:highlight w:val="white"/>
        </w:rPr>
      </w:pPr>
      <w:r w:rsidRPr="004E55F3">
        <w:rPr>
          <w:highlight w:val="white"/>
        </w:rPr>
        <w:t xml:space="preserve">Michelle (Interim Senior Manager of Capacity Building and Education) from </w:t>
      </w:r>
      <w:hyperlink r:id="rId23" w:history="1">
        <w:r w:rsidRPr="004937BB">
          <w:rPr>
            <w:rStyle w:val="Hyperlink"/>
            <w:highlight w:val="white"/>
          </w:rPr>
          <w:t>LGBT Youth Scotland</w:t>
        </w:r>
      </w:hyperlink>
    </w:p>
    <w:p w14:paraId="184C8449" w14:textId="77777777" w:rsidR="00A5537D" w:rsidRPr="004E55F3" w:rsidRDefault="00A5537D" w:rsidP="00A5537D">
      <w:pPr>
        <w:numPr>
          <w:ilvl w:val="0"/>
          <w:numId w:val="44"/>
        </w:numPr>
        <w:spacing w:before="0" w:after="0"/>
        <w:rPr>
          <w:highlight w:val="white"/>
        </w:rPr>
      </w:pPr>
      <w:r w:rsidRPr="004E55F3">
        <w:rPr>
          <w:highlight w:val="white"/>
        </w:rPr>
        <w:t xml:space="preserve">Ms Karrie (Depute Head Teacher), Eileen, and Chris from </w:t>
      </w:r>
      <w:hyperlink r:id="rId24" w:history="1">
        <w:r w:rsidRPr="004937BB">
          <w:rPr>
            <w:rStyle w:val="Hyperlink"/>
            <w:highlight w:val="white"/>
          </w:rPr>
          <w:t>Lenzie Academy</w:t>
        </w:r>
      </w:hyperlink>
    </w:p>
    <w:p w14:paraId="4A7BB5EE" w14:textId="77777777" w:rsidR="00A5537D" w:rsidRPr="004E55F3" w:rsidRDefault="00A5537D" w:rsidP="00A5537D">
      <w:pPr>
        <w:spacing w:before="0" w:after="0"/>
        <w:rPr>
          <w:b/>
          <w:bCs/>
          <w:highlight w:val="white"/>
        </w:rPr>
      </w:pPr>
      <w:r w:rsidRPr="004E55F3">
        <w:rPr>
          <w:b/>
          <w:bCs/>
          <w:highlight w:val="white"/>
        </w:rPr>
        <w:t>Belgium</w:t>
      </w:r>
    </w:p>
    <w:p w14:paraId="06FF3FA6" w14:textId="77777777" w:rsidR="00A5537D" w:rsidRPr="004E55F3" w:rsidRDefault="00A5537D" w:rsidP="00A5537D">
      <w:pPr>
        <w:numPr>
          <w:ilvl w:val="0"/>
          <w:numId w:val="45"/>
        </w:numPr>
        <w:spacing w:before="0" w:after="0"/>
        <w:rPr>
          <w:highlight w:val="white"/>
        </w:rPr>
      </w:pPr>
      <w:r w:rsidRPr="004E55F3">
        <w:rPr>
          <w:highlight w:val="white"/>
        </w:rPr>
        <w:t xml:space="preserve">Kaj (policy advisor) from </w:t>
      </w:r>
      <w:hyperlink r:id="rId25" w:history="1">
        <w:proofErr w:type="spellStart"/>
        <w:r w:rsidRPr="004937BB">
          <w:rPr>
            <w:rStyle w:val="Hyperlink"/>
            <w:highlight w:val="white"/>
          </w:rPr>
          <w:t>Çavaria</w:t>
        </w:r>
        <w:proofErr w:type="spellEnd"/>
      </w:hyperlink>
    </w:p>
    <w:p w14:paraId="09396660" w14:textId="77777777" w:rsidR="00A5537D" w:rsidRPr="004E55F3" w:rsidRDefault="00A5537D" w:rsidP="00A5537D">
      <w:pPr>
        <w:numPr>
          <w:ilvl w:val="0"/>
          <w:numId w:val="45"/>
        </w:numPr>
        <w:spacing w:before="0" w:after="0"/>
        <w:rPr>
          <w:highlight w:val="white"/>
        </w:rPr>
      </w:pPr>
      <w:r w:rsidRPr="004E55F3">
        <w:rPr>
          <w:highlight w:val="white"/>
        </w:rPr>
        <w:t xml:space="preserve">Bella (Executive Director) from </w:t>
      </w:r>
      <w:hyperlink r:id="rId26" w:history="1">
        <w:r w:rsidRPr="004937BB">
          <w:rPr>
            <w:rStyle w:val="Hyperlink"/>
            <w:highlight w:val="white"/>
          </w:rPr>
          <w:t>IGLYO</w:t>
        </w:r>
      </w:hyperlink>
    </w:p>
    <w:p w14:paraId="7A1924A6" w14:textId="77777777" w:rsidR="00A5537D" w:rsidRPr="004E55F3" w:rsidRDefault="00A5537D" w:rsidP="00A5537D">
      <w:pPr>
        <w:spacing w:before="0" w:after="0"/>
        <w:rPr>
          <w:b/>
          <w:bCs/>
          <w:highlight w:val="white"/>
        </w:rPr>
      </w:pPr>
      <w:r w:rsidRPr="004E55F3">
        <w:rPr>
          <w:b/>
          <w:bCs/>
          <w:highlight w:val="white"/>
        </w:rPr>
        <w:t>Netherlands</w:t>
      </w:r>
    </w:p>
    <w:p w14:paraId="319FE1DA" w14:textId="77777777" w:rsidR="00A5537D" w:rsidRPr="004E55F3" w:rsidRDefault="00A5537D" w:rsidP="00A5537D">
      <w:pPr>
        <w:numPr>
          <w:ilvl w:val="0"/>
          <w:numId w:val="46"/>
        </w:numPr>
        <w:spacing w:before="0" w:after="0"/>
        <w:rPr>
          <w:highlight w:val="white"/>
        </w:rPr>
      </w:pPr>
      <w:r w:rsidRPr="004E55F3">
        <w:rPr>
          <w:highlight w:val="white"/>
        </w:rPr>
        <w:t xml:space="preserve">Niki (knowledge broker) from </w:t>
      </w:r>
      <w:hyperlink r:id="rId27" w:history="1">
        <w:r w:rsidRPr="004937BB">
          <w:rPr>
            <w:rStyle w:val="Hyperlink"/>
            <w:highlight w:val="white"/>
          </w:rPr>
          <w:t>IDEM Rotterdam</w:t>
        </w:r>
      </w:hyperlink>
      <w:r w:rsidRPr="004E55F3">
        <w:rPr>
          <w:highlight w:val="white"/>
        </w:rPr>
        <w:t xml:space="preserve"> </w:t>
      </w:r>
    </w:p>
    <w:p w14:paraId="5DA83140" w14:textId="77777777" w:rsidR="00A5537D" w:rsidRPr="004E55F3" w:rsidRDefault="00A5537D" w:rsidP="00A5537D">
      <w:pPr>
        <w:numPr>
          <w:ilvl w:val="0"/>
          <w:numId w:val="45"/>
        </w:numPr>
        <w:spacing w:before="0" w:after="0"/>
        <w:rPr>
          <w:highlight w:val="white"/>
        </w:rPr>
      </w:pPr>
      <w:r w:rsidRPr="004E55F3">
        <w:rPr>
          <w:highlight w:val="white"/>
        </w:rPr>
        <w:t xml:space="preserve">Melissa (Gender and sexual diversity advisor) and Christel (Communications officer) from </w:t>
      </w:r>
      <w:hyperlink r:id="rId28" w:history="1">
        <w:r w:rsidRPr="004937BB">
          <w:rPr>
            <w:rStyle w:val="Hyperlink"/>
            <w:highlight w:val="white"/>
          </w:rPr>
          <w:t xml:space="preserve">School &amp; </w:t>
        </w:r>
        <w:proofErr w:type="spellStart"/>
        <w:r w:rsidRPr="004937BB">
          <w:rPr>
            <w:rStyle w:val="Hyperlink"/>
            <w:highlight w:val="white"/>
          </w:rPr>
          <w:t>Veiligheid</w:t>
        </w:r>
        <w:proofErr w:type="spellEnd"/>
      </w:hyperlink>
    </w:p>
    <w:p w14:paraId="187641EA" w14:textId="77777777" w:rsidR="00A5537D" w:rsidRPr="004E55F3" w:rsidRDefault="00A5537D" w:rsidP="00A5537D">
      <w:pPr>
        <w:numPr>
          <w:ilvl w:val="0"/>
          <w:numId w:val="45"/>
        </w:numPr>
        <w:spacing w:before="0" w:after="0"/>
        <w:rPr>
          <w:highlight w:val="white"/>
        </w:rPr>
      </w:pPr>
      <w:r w:rsidRPr="004E55F3">
        <w:rPr>
          <w:highlight w:val="white"/>
        </w:rPr>
        <w:t xml:space="preserve">Rozanne (GSA </w:t>
      </w:r>
      <w:proofErr w:type="spellStart"/>
      <w:r w:rsidRPr="004E55F3">
        <w:rPr>
          <w:highlight w:val="white"/>
        </w:rPr>
        <w:t>coördinator</w:t>
      </w:r>
      <w:proofErr w:type="spellEnd"/>
      <w:r w:rsidRPr="004E55F3">
        <w:rPr>
          <w:highlight w:val="white"/>
        </w:rPr>
        <w:t xml:space="preserve"> Midden-Nederland) from </w:t>
      </w:r>
      <w:hyperlink r:id="rId29" w:anchor=":~:text=Of%20wil%20je%20in%20contact,website%20van%20het%20GSA%2DNetwerk" w:history="1">
        <w:r w:rsidRPr="004937BB">
          <w:rPr>
            <w:rStyle w:val="Hyperlink"/>
            <w:highlight w:val="white"/>
          </w:rPr>
          <w:t>COC Netherlands</w:t>
        </w:r>
      </w:hyperlink>
    </w:p>
    <w:p w14:paraId="0BCB636F" w14:textId="77777777" w:rsidR="00A5537D" w:rsidRPr="004E55F3" w:rsidRDefault="00A5537D" w:rsidP="00A5537D">
      <w:pPr>
        <w:numPr>
          <w:ilvl w:val="0"/>
          <w:numId w:val="45"/>
        </w:numPr>
        <w:spacing w:before="0" w:after="0"/>
        <w:rPr>
          <w:highlight w:val="white"/>
        </w:rPr>
      </w:pPr>
      <w:r w:rsidRPr="004E55F3">
        <w:rPr>
          <w:highlight w:val="white"/>
        </w:rPr>
        <w:t xml:space="preserve">Ursela (overseeing sexual and gender diversity + inclusion) from GGD Gelderland-Zuid, </w:t>
      </w:r>
      <w:hyperlink r:id="rId30" w:history="1">
        <w:proofErr w:type="spellStart"/>
        <w:r w:rsidRPr="004937BB">
          <w:rPr>
            <w:rStyle w:val="Hyperlink"/>
            <w:highlight w:val="white"/>
          </w:rPr>
          <w:t>SchoolsOut</w:t>
        </w:r>
        <w:proofErr w:type="spellEnd"/>
      </w:hyperlink>
    </w:p>
    <w:p w14:paraId="14B2605C" w14:textId="77777777" w:rsidR="00A5537D" w:rsidRPr="004E55F3" w:rsidRDefault="00A5537D" w:rsidP="00A5537D">
      <w:pPr>
        <w:numPr>
          <w:ilvl w:val="0"/>
          <w:numId w:val="45"/>
        </w:numPr>
        <w:spacing w:before="0" w:after="0"/>
        <w:rPr>
          <w:highlight w:val="white"/>
        </w:rPr>
      </w:pPr>
      <w:r w:rsidRPr="004E55F3">
        <w:rPr>
          <w:highlight w:val="white"/>
        </w:rPr>
        <w:t xml:space="preserve">Elmar (Director) </w:t>
      </w:r>
      <w:hyperlink r:id="rId31" w:history="1">
        <w:proofErr w:type="spellStart"/>
        <w:r w:rsidRPr="004937BB">
          <w:rPr>
            <w:rStyle w:val="Hyperlink"/>
            <w:highlight w:val="white"/>
          </w:rPr>
          <w:t>InDifferent</w:t>
        </w:r>
        <w:proofErr w:type="spellEnd"/>
      </w:hyperlink>
    </w:p>
    <w:p w14:paraId="1A276465" w14:textId="77777777" w:rsidR="00A5537D" w:rsidRPr="004E55F3" w:rsidRDefault="00A5537D" w:rsidP="00A5537D">
      <w:pPr>
        <w:spacing w:before="0" w:after="0"/>
        <w:rPr>
          <w:b/>
          <w:bCs/>
          <w:highlight w:val="white"/>
        </w:rPr>
      </w:pPr>
      <w:r w:rsidRPr="004E55F3">
        <w:rPr>
          <w:b/>
          <w:bCs/>
          <w:highlight w:val="white"/>
        </w:rPr>
        <w:t>New Zealand</w:t>
      </w:r>
    </w:p>
    <w:p w14:paraId="7443284B" w14:textId="77777777" w:rsidR="00A5537D" w:rsidRPr="004E55F3" w:rsidRDefault="00A5537D" w:rsidP="00A5537D">
      <w:pPr>
        <w:numPr>
          <w:ilvl w:val="0"/>
          <w:numId w:val="47"/>
        </w:numPr>
        <w:spacing w:before="0" w:after="0"/>
        <w:rPr>
          <w:highlight w:val="white"/>
        </w:rPr>
      </w:pPr>
      <w:r w:rsidRPr="004E55F3">
        <w:rPr>
          <w:highlight w:val="white"/>
        </w:rPr>
        <w:t xml:space="preserve">Merv (Social Services Lead) from </w:t>
      </w:r>
      <w:hyperlink r:id="rId32" w:history="1">
        <w:proofErr w:type="spellStart"/>
        <w:r w:rsidRPr="004937BB">
          <w:rPr>
            <w:rStyle w:val="Hyperlink"/>
            <w:highlight w:val="white"/>
          </w:rPr>
          <w:t>Qtopia</w:t>
        </w:r>
        <w:proofErr w:type="spellEnd"/>
      </w:hyperlink>
    </w:p>
    <w:p w14:paraId="4F6DA887" w14:textId="77777777" w:rsidR="00A5537D" w:rsidRPr="004E55F3" w:rsidRDefault="00A5537D" w:rsidP="00A5537D">
      <w:pPr>
        <w:numPr>
          <w:ilvl w:val="0"/>
          <w:numId w:val="47"/>
        </w:numPr>
        <w:spacing w:before="0" w:after="0"/>
        <w:rPr>
          <w:highlight w:val="white"/>
        </w:rPr>
      </w:pPr>
      <w:r w:rsidRPr="004E55F3">
        <w:rPr>
          <w:highlight w:val="white"/>
        </w:rPr>
        <w:t xml:space="preserve">Jerome (Head of Department - Media Studies) and the students from </w:t>
      </w:r>
      <w:hyperlink r:id="rId33" w:history="1">
        <w:r w:rsidRPr="004937BB">
          <w:rPr>
            <w:rStyle w:val="Hyperlink"/>
            <w:highlight w:val="white"/>
          </w:rPr>
          <w:t>Macleans College</w:t>
        </w:r>
      </w:hyperlink>
    </w:p>
    <w:p w14:paraId="3CE71072" w14:textId="77777777" w:rsidR="00A5537D" w:rsidRPr="004E55F3" w:rsidRDefault="00A5537D" w:rsidP="00A5537D">
      <w:pPr>
        <w:numPr>
          <w:ilvl w:val="0"/>
          <w:numId w:val="47"/>
        </w:numPr>
        <w:spacing w:before="0" w:after="0"/>
        <w:rPr>
          <w:highlight w:val="white"/>
        </w:rPr>
      </w:pPr>
      <w:r w:rsidRPr="004E55F3">
        <w:rPr>
          <w:highlight w:val="white"/>
        </w:rPr>
        <w:t xml:space="preserve">Vonnie (Specialist Service Lead ) and Maria from </w:t>
      </w:r>
      <w:hyperlink r:id="rId34" w:history="1">
        <w:r w:rsidRPr="004937BB">
          <w:rPr>
            <w:rStyle w:val="Hyperlink"/>
            <w:highlight w:val="white"/>
          </w:rPr>
          <w:t>New Zealand Ministry of Education</w:t>
        </w:r>
      </w:hyperlink>
      <w:r w:rsidRPr="004E55F3">
        <w:rPr>
          <w:highlight w:val="white"/>
        </w:rPr>
        <w:t xml:space="preserve"> (Inclusive Education) </w:t>
      </w:r>
    </w:p>
    <w:p w14:paraId="076EB13F" w14:textId="77777777" w:rsidR="00A5537D" w:rsidRPr="004E55F3" w:rsidRDefault="00A5537D" w:rsidP="00A5537D">
      <w:pPr>
        <w:numPr>
          <w:ilvl w:val="0"/>
          <w:numId w:val="47"/>
        </w:numPr>
        <w:spacing w:before="0" w:after="0"/>
        <w:rPr>
          <w:highlight w:val="white"/>
        </w:rPr>
      </w:pPr>
      <w:r w:rsidRPr="004E55F3">
        <w:rPr>
          <w:highlight w:val="white"/>
        </w:rPr>
        <w:t xml:space="preserve">Margaret (Head of Guidance Department), Paul and the students from </w:t>
      </w:r>
      <w:hyperlink r:id="rId35" w:history="1">
        <w:r w:rsidRPr="004937BB">
          <w:rPr>
            <w:rStyle w:val="Hyperlink"/>
            <w:highlight w:val="white"/>
          </w:rPr>
          <w:t>Mount Roskill Grammar School</w:t>
        </w:r>
      </w:hyperlink>
    </w:p>
    <w:p w14:paraId="3C926A78" w14:textId="77777777" w:rsidR="00A5537D" w:rsidRDefault="00A5537D" w:rsidP="00A5537D">
      <w:pPr>
        <w:numPr>
          <w:ilvl w:val="0"/>
          <w:numId w:val="47"/>
        </w:numPr>
        <w:spacing w:before="0" w:after="0"/>
        <w:rPr>
          <w:highlight w:val="white"/>
        </w:rPr>
      </w:pPr>
      <w:r w:rsidRPr="004E55F3">
        <w:rPr>
          <w:highlight w:val="white"/>
        </w:rPr>
        <w:t xml:space="preserve">Tabby (Managing Director) from </w:t>
      </w:r>
      <w:hyperlink r:id="rId36" w:history="1">
        <w:proofErr w:type="spellStart"/>
        <w:r w:rsidRPr="004937BB">
          <w:rPr>
            <w:rStyle w:val="Hyperlink"/>
            <w:highlight w:val="white"/>
          </w:rPr>
          <w:t>InsideOUT</w:t>
        </w:r>
        <w:proofErr w:type="spellEnd"/>
        <w:r w:rsidRPr="004937BB">
          <w:rPr>
            <w:rStyle w:val="Hyperlink"/>
            <w:highlight w:val="white"/>
          </w:rPr>
          <w:t xml:space="preserve"> </w:t>
        </w:r>
        <w:proofErr w:type="spellStart"/>
        <w:r w:rsidRPr="004937BB">
          <w:rPr>
            <w:rStyle w:val="Hyperlink"/>
            <w:highlight w:val="white"/>
          </w:rPr>
          <w:t>Kōaro</w:t>
        </w:r>
        <w:proofErr w:type="spellEnd"/>
      </w:hyperlink>
    </w:p>
    <w:p w14:paraId="3109528D" w14:textId="77777777" w:rsidR="00BD552C" w:rsidRPr="00ED3B04" w:rsidRDefault="00BD552C" w:rsidP="00BD552C">
      <w:pPr>
        <w:pStyle w:val="Heading1"/>
      </w:pPr>
      <w:r>
        <w:t xml:space="preserve">References </w:t>
      </w:r>
    </w:p>
    <w:p w14:paraId="4DB0B16E" w14:textId="77777777" w:rsidR="00BD552C" w:rsidRDefault="00BD552C" w:rsidP="00BD552C">
      <w:r>
        <w:t xml:space="preserve">Allen, KA, Greenwood, CJ, Berger, E et al. 2024, Adolescent School Belonging and Mental Health Outcomes in Young Adulthood: Findings from a Multi-wave Prospective Cohort Study, School Mental Health, vol. 16, pp. 149–160, https://doi.org/10.1007/s12310-023-09626-6. </w:t>
      </w:r>
    </w:p>
    <w:p w14:paraId="0E93AA5F" w14:textId="77777777" w:rsidR="00BD552C" w:rsidRDefault="00BD552C" w:rsidP="00BD552C">
      <w:r>
        <w:t xml:space="preserve">NESA (NSW Education Standards Authority) 2025, Diversity of learners, accessed 24 February 2025, https://curriculum.nsw.edu.au/about-the-curriculum/diversity-of-learners. </w:t>
      </w:r>
    </w:p>
    <w:p w14:paraId="51FBB715" w14:textId="77777777" w:rsidR="00BD552C" w:rsidRDefault="00BD552C" w:rsidP="00BD552C">
      <w:r>
        <w:t xml:space="preserve">Marraccini, ME, Ingram, KM, Naser, SC, </w:t>
      </w:r>
      <w:proofErr w:type="spellStart"/>
      <w:r>
        <w:t>Grapin</w:t>
      </w:r>
      <w:proofErr w:type="spellEnd"/>
      <w:r>
        <w:t xml:space="preserve">, SL, Toole, EN, O’Neill, JC, Chin, AJ, Martinez Jr, RR &amp; Griffin, D 2022, A review and ecological framework for understanding risk for suicide-related thoughts and </w:t>
      </w:r>
      <w:proofErr w:type="spellStart"/>
      <w:r>
        <w:t>behaviors</w:t>
      </w:r>
      <w:proofErr w:type="spellEnd"/>
      <w:r>
        <w:t>, J Sch Psychol, vol. 91, pp. 27–49.</w:t>
      </w:r>
    </w:p>
    <w:p w14:paraId="0D66B99F" w14:textId="71E66DA5" w:rsidR="00BD552C" w:rsidRDefault="00BD552C" w:rsidP="00CD7D69">
      <w:proofErr w:type="spellStart"/>
      <w:r>
        <w:t>YouthSense</w:t>
      </w:r>
      <w:proofErr w:type="spellEnd"/>
      <w:r>
        <w:t xml:space="preserve">. (2022). *Why Australian Gen Z LGBTQIA+ Numbers Are Skyrocketing*. Retrieved from </w:t>
      </w:r>
      <w:hyperlink r:id="rId37" w:history="1">
        <w:r w:rsidRPr="00053BB6">
          <w:rPr>
            <w:rStyle w:val="Hyperlink"/>
          </w:rPr>
          <w:t>https://www.youthsense.com.au/youth-insights/why-australian-gen-z-lgbtqia-numbers-are-skyrocketing/</w:t>
        </w:r>
      </w:hyperlink>
    </w:p>
    <w:p w14:paraId="64EFA899" w14:textId="77777777" w:rsidR="00A04ABE" w:rsidRPr="00CD7D69" w:rsidRDefault="00A04ABE" w:rsidP="00CD7D69"/>
    <w:sectPr w:rsidR="00A04ABE" w:rsidRPr="00CD7D69" w:rsidSect="00720CAA">
      <w:footerReference w:type="default" r:id="rId38"/>
      <w:footerReference w:type="first" r:id="rId39"/>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DDBA" w14:textId="77777777" w:rsidR="00366AFF" w:rsidRDefault="00366AFF" w:rsidP="000255B4">
      <w:pPr>
        <w:spacing w:before="0" w:after="0" w:line="240" w:lineRule="auto"/>
      </w:pPr>
      <w:r>
        <w:separator/>
      </w:r>
    </w:p>
  </w:endnote>
  <w:endnote w:type="continuationSeparator" w:id="0">
    <w:p w14:paraId="51250EB0" w14:textId="77777777" w:rsidR="00366AFF" w:rsidRDefault="00366AF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4C44" w14:textId="2F9786AA" w:rsidR="001409B4" w:rsidRDefault="001409B4" w:rsidP="000255B4">
    <w:pPr>
      <w:pStyle w:val="Footer"/>
      <w:tabs>
        <w:tab w:val="clear" w:pos="4513"/>
        <w:tab w:val="clear" w:pos="9026"/>
        <w:tab w:val="right" w:pos="9498"/>
      </w:tabs>
    </w:pPr>
    <w:r>
      <w:t>Your Title here</w:t>
    </w:r>
    <w:r>
      <w:tab/>
      <w:t xml:space="preserve">Page </w:t>
    </w:r>
    <w:r>
      <w:fldChar w:fldCharType="begin"/>
    </w:r>
    <w:r>
      <w:instrText xml:space="preserve"> PAGE  \* Arabic  \* MERGEFORMAT </w:instrText>
    </w:r>
    <w:r>
      <w:fldChar w:fldCharType="separate"/>
    </w:r>
    <w:r>
      <w:rPr>
        <w:noProof/>
      </w:rPr>
      <w:t>3</w:t>
    </w:r>
    <w:r>
      <w:fldChar w:fldCharType="end"/>
    </w:r>
    <w:r>
      <w:t xml:space="preserve"> of </w:t>
    </w:r>
    <w:fldSimple w:instr=" SECTION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1DA9" w14:textId="77777777" w:rsidR="001409B4" w:rsidRDefault="001409B4"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5-week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Pr>
        <w:sz w:val="20"/>
        <w:szCs w:val="20"/>
      </w:rPr>
      <w:t xml:space="preserve"> </w:t>
    </w:r>
  </w:p>
  <w:p w14:paraId="718DE7FC" w14:textId="77777777" w:rsidR="001409B4" w:rsidRPr="00117296" w:rsidRDefault="001409B4"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It captures the highlights of the many</w:t>
    </w:r>
    <w:r w:rsidRPr="0067083F">
      <w:rPr>
        <w:sz w:val="20"/>
        <w:szCs w:val="20"/>
      </w:rPr>
      <w:t xml:space="preserve"> observations and learnings</w:t>
    </w:r>
    <w:r>
      <w:rPr>
        <w:sz w:val="20"/>
        <w:szCs w:val="20"/>
      </w:rPr>
      <w:t xml:space="preserve"> gained, which are to be further </w:t>
    </w:r>
    <w:r w:rsidRPr="0067083F">
      <w:rPr>
        <w:sz w:val="20"/>
        <w:szCs w:val="20"/>
      </w:rPr>
      <w:t>share</w:t>
    </w:r>
    <w:r>
      <w:rPr>
        <w:sz w:val="20"/>
        <w:szCs w:val="20"/>
      </w:rPr>
      <w:t>d</w:t>
    </w:r>
    <w:r w:rsidRPr="0067083F">
      <w:rPr>
        <w:sz w:val="20"/>
        <w:szCs w:val="20"/>
      </w:rPr>
      <w:t xml:space="preserve"> through future educational opportunities.</w:t>
    </w:r>
    <w:r>
      <w:rPr>
        <w:sz w:val="20"/>
        <w:szCs w:val="20"/>
      </w:rPr>
      <w:t xml:space="preserve"> The report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0E740D7C" w:rsidR="000255B4" w:rsidRDefault="00503279" w:rsidP="000255B4">
    <w:pPr>
      <w:pStyle w:val="Footer"/>
      <w:tabs>
        <w:tab w:val="clear" w:pos="4513"/>
        <w:tab w:val="clear" w:pos="9026"/>
        <w:tab w:val="right" w:pos="9498"/>
      </w:tabs>
    </w:pPr>
    <w:r w:rsidRPr="00503279">
      <w:t xml:space="preserve">Improving </w:t>
    </w:r>
    <w:r w:rsidR="00FD1CAA">
      <w:t>m</w:t>
    </w:r>
    <w:r w:rsidRPr="00503279">
      <w:t xml:space="preserve">ental </w:t>
    </w:r>
    <w:r w:rsidR="00FD1CAA">
      <w:t>h</w:t>
    </w:r>
    <w:r w:rsidRPr="00503279">
      <w:t xml:space="preserve">ealth </w:t>
    </w:r>
    <w:r w:rsidR="00FD1CAA">
      <w:t>i</w:t>
    </w:r>
    <w:r w:rsidRPr="00503279">
      <w:t xml:space="preserve">nclusivity </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9A5B1D">
        <w:rPr>
          <w:noProof/>
        </w:rPr>
        <w:t>7</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C7" w14:textId="04DFFBE8"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BD47" w14:textId="77777777" w:rsidR="00366AFF" w:rsidRDefault="00366AFF" w:rsidP="000255B4">
      <w:pPr>
        <w:spacing w:before="0" w:after="0" w:line="240" w:lineRule="auto"/>
      </w:pPr>
      <w:r>
        <w:separator/>
      </w:r>
    </w:p>
  </w:footnote>
  <w:footnote w:type="continuationSeparator" w:id="0">
    <w:p w14:paraId="2D630487" w14:textId="77777777" w:rsidR="00366AFF" w:rsidRDefault="00366AFF"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74958"/>
    <w:multiLevelType w:val="hybridMultilevel"/>
    <w:tmpl w:val="E2427F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1FE6200"/>
    <w:multiLevelType w:val="hybridMultilevel"/>
    <w:tmpl w:val="D00A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226333C"/>
    <w:multiLevelType w:val="hybridMultilevel"/>
    <w:tmpl w:val="88F231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A1D4FF5"/>
    <w:multiLevelType w:val="hybridMultilevel"/>
    <w:tmpl w:val="41A83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D03032"/>
    <w:multiLevelType w:val="multilevel"/>
    <w:tmpl w:val="3C2CCE98"/>
    <w:numStyleLink w:val="PTSUnorderedListStyle"/>
  </w:abstractNum>
  <w:abstractNum w:abstractNumId="31"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3E82A3C"/>
    <w:multiLevelType w:val="multilevel"/>
    <w:tmpl w:val="DCE4B9E0"/>
    <w:numStyleLink w:val="PTSOrderedListStyle"/>
  </w:abstractNum>
  <w:abstractNum w:abstractNumId="37" w15:restartNumberingAfterBreak="0">
    <w:nsid w:val="54896625"/>
    <w:multiLevelType w:val="hybridMultilevel"/>
    <w:tmpl w:val="FB78C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53807B4"/>
    <w:multiLevelType w:val="multilevel"/>
    <w:tmpl w:val="DCE4B9E0"/>
    <w:numStyleLink w:val="PTSOrderedListStyle"/>
  </w:abstractNum>
  <w:abstractNum w:abstractNumId="39"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3"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90C45E9"/>
    <w:multiLevelType w:val="hybridMultilevel"/>
    <w:tmpl w:val="8C644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5767C01"/>
    <w:multiLevelType w:val="multilevel"/>
    <w:tmpl w:val="DCE4B9E0"/>
    <w:numStyleLink w:val="PTSOrderedListStyle"/>
  </w:abstractNum>
  <w:abstractNum w:abstractNumId="47" w15:restartNumberingAfterBreak="0">
    <w:nsid w:val="7EBF3490"/>
    <w:multiLevelType w:val="hybridMultilevel"/>
    <w:tmpl w:val="56F41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22282926">
    <w:abstractNumId w:val="22"/>
  </w:num>
  <w:num w:numId="2" w16cid:durableId="963927439">
    <w:abstractNumId w:val="35"/>
  </w:num>
  <w:num w:numId="3" w16cid:durableId="1038435900">
    <w:abstractNumId w:val="41"/>
  </w:num>
  <w:num w:numId="4" w16cid:durableId="1874801615">
    <w:abstractNumId w:val="40"/>
  </w:num>
  <w:num w:numId="5" w16cid:durableId="465700344">
    <w:abstractNumId w:val="24"/>
  </w:num>
  <w:num w:numId="6" w16cid:durableId="352653544">
    <w:abstractNumId w:val="31"/>
  </w:num>
  <w:num w:numId="7" w16cid:durableId="1264805997">
    <w:abstractNumId w:val="28"/>
  </w:num>
  <w:num w:numId="8" w16cid:durableId="1043939693">
    <w:abstractNumId w:val="32"/>
  </w:num>
  <w:num w:numId="9" w16cid:durableId="832447887">
    <w:abstractNumId w:val="11"/>
  </w:num>
  <w:num w:numId="10" w16cid:durableId="441344456">
    <w:abstractNumId w:val="13"/>
  </w:num>
  <w:num w:numId="11" w16cid:durableId="1694375457">
    <w:abstractNumId w:val="19"/>
  </w:num>
  <w:num w:numId="12" w16cid:durableId="1354378654">
    <w:abstractNumId w:val="14"/>
  </w:num>
  <w:num w:numId="13" w16cid:durableId="923805672">
    <w:abstractNumId w:val="33"/>
  </w:num>
  <w:num w:numId="14" w16cid:durableId="701981400">
    <w:abstractNumId w:val="43"/>
  </w:num>
  <w:num w:numId="15" w16cid:durableId="1703938253">
    <w:abstractNumId w:val="27"/>
  </w:num>
  <w:num w:numId="16" w16cid:durableId="1539930045">
    <w:abstractNumId w:val="21"/>
  </w:num>
  <w:num w:numId="17" w16cid:durableId="1421099837">
    <w:abstractNumId w:val="45"/>
  </w:num>
  <w:num w:numId="18" w16cid:durableId="2096895664">
    <w:abstractNumId w:val="39"/>
  </w:num>
  <w:num w:numId="19" w16cid:durableId="236212348">
    <w:abstractNumId w:val="36"/>
  </w:num>
  <w:num w:numId="20" w16cid:durableId="932274738">
    <w:abstractNumId w:val="29"/>
  </w:num>
  <w:num w:numId="21" w16cid:durableId="1180661850">
    <w:abstractNumId w:val="34"/>
  </w:num>
  <w:num w:numId="22" w16cid:durableId="688408783">
    <w:abstractNumId w:val="15"/>
  </w:num>
  <w:num w:numId="23" w16cid:durableId="461575964">
    <w:abstractNumId w:val="46"/>
  </w:num>
  <w:num w:numId="24" w16cid:durableId="637803994">
    <w:abstractNumId w:val="16"/>
  </w:num>
  <w:num w:numId="25" w16cid:durableId="2136360820">
    <w:abstractNumId w:val="12"/>
  </w:num>
  <w:num w:numId="26" w16cid:durableId="798256476">
    <w:abstractNumId w:val="17"/>
  </w:num>
  <w:num w:numId="27" w16cid:durableId="708532385">
    <w:abstractNumId w:val="30"/>
  </w:num>
  <w:num w:numId="28" w16cid:durableId="1200123690">
    <w:abstractNumId w:val="23"/>
  </w:num>
  <w:num w:numId="29" w16cid:durableId="27680529">
    <w:abstractNumId w:val="38"/>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2"/>
  </w:num>
  <w:num w:numId="41" w16cid:durableId="1634939162">
    <w:abstractNumId w:val="26"/>
  </w:num>
  <w:num w:numId="42" w16cid:durableId="1135219165">
    <w:abstractNumId w:val="18"/>
  </w:num>
  <w:num w:numId="43" w16cid:durableId="1378120579">
    <w:abstractNumId w:val="25"/>
  </w:num>
  <w:num w:numId="44" w16cid:durableId="129325632">
    <w:abstractNumId w:val="10"/>
  </w:num>
  <w:num w:numId="45" w16cid:durableId="1729721615">
    <w:abstractNumId w:val="20"/>
  </w:num>
  <w:num w:numId="46" w16cid:durableId="201945695">
    <w:abstractNumId w:val="47"/>
  </w:num>
  <w:num w:numId="47" w16cid:durableId="300231337">
    <w:abstractNumId w:val="37"/>
  </w:num>
  <w:num w:numId="48" w16cid:durableId="119912099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3492"/>
    <w:rsid w:val="000255B4"/>
    <w:rsid w:val="0003502B"/>
    <w:rsid w:val="00035C95"/>
    <w:rsid w:val="0006340C"/>
    <w:rsid w:val="00066CF7"/>
    <w:rsid w:val="00084611"/>
    <w:rsid w:val="00087207"/>
    <w:rsid w:val="00091CB4"/>
    <w:rsid w:val="000963CD"/>
    <w:rsid w:val="000C11CD"/>
    <w:rsid w:val="000C18ED"/>
    <w:rsid w:val="000D7F55"/>
    <w:rsid w:val="000E7A8D"/>
    <w:rsid w:val="00117296"/>
    <w:rsid w:val="00122251"/>
    <w:rsid w:val="001409B4"/>
    <w:rsid w:val="00152E9A"/>
    <w:rsid w:val="00155404"/>
    <w:rsid w:val="0017511A"/>
    <w:rsid w:val="001B4C3C"/>
    <w:rsid w:val="001C0A56"/>
    <w:rsid w:val="001C1A56"/>
    <w:rsid w:val="001D3FF0"/>
    <w:rsid w:val="0022713F"/>
    <w:rsid w:val="00275489"/>
    <w:rsid w:val="0029270C"/>
    <w:rsid w:val="00294239"/>
    <w:rsid w:val="002B3433"/>
    <w:rsid w:val="002F17CC"/>
    <w:rsid w:val="00311520"/>
    <w:rsid w:val="00327960"/>
    <w:rsid w:val="00336CDC"/>
    <w:rsid w:val="0036168D"/>
    <w:rsid w:val="00366AFF"/>
    <w:rsid w:val="00385952"/>
    <w:rsid w:val="00386EA6"/>
    <w:rsid w:val="003D1828"/>
    <w:rsid w:val="0040108E"/>
    <w:rsid w:val="00423881"/>
    <w:rsid w:val="0043189E"/>
    <w:rsid w:val="004630E0"/>
    <w:rsid w:val="00477517"/>
    <w:rsid w:val="004937BB"/>
    <w:rsid w:val="004D3AEE"/>
    <w:rsid w:val="004D6082"/>
    <w:rsid w:val="004E55F3"/>
    <w:rsid w:val="004E735C"/>
    <w:rsid w:val="00503279"/>
    <w:rsid w:val="00507B74"/>
    <w:rsid w:val="005162C5"/>
    <w:rsid w:val="00547757"/>
    <w:rsid w:val="005935DB"/>
    <w:rsid w:val="005D4364"/>
    <w:rsid w:val="005F1495"/>
    <w:rsid w:val="005F4974"/>
    <w:rsid w:val="005F5CF6"/>
    <w:rsid w:val="006B4571"/>
    <w:rsid w:val="006E2817"/>
    <w:rsid w:val="007006F2"/>
    <w:rsid w:val="00720CAA"/>
    <w:rsid w:val="007279F1"/>
    <w:rsid w:val="0075490D"/>
    <w:rsid w:val="00794760"/>
    <w:rsid w:val="007D4B9D"/>
    <w:rsid w:val="008619E2"/>
    <w:rsid w:val="008F0A75"/>
    <w:rsid w:val="008F5148"/>
    <w:rsid w:val="0090533A"/>
    <w:rsid w:val="00907294"/>
    <w:rsid w:val="00910707"/>
    <w:rsid w:val="00921561"/>
    <w:rsid w:val="00930037"/>
    <w:rsid w:val="00943538"/>
    <w:rsid w:val="009539A5"/>
    <w:rsid w:val="00961BCD"/>
    <w:rsid w:val="009A5B1D"/>
    <w:rsid w:val="009B51D0"/>
    <w:rsid w:val="009E611A"/>
    <w:rsid w:val="009F3C9D"/>
    <w:rsid w:val="00A04ABE"/>
    <w:rsid w:val="00A208C6"/>
    <w:rsid w:val="00A320F2"/>
    <w:rsid w:val="00A32200"/>
    <w:rsid w:val="00A5537D"/>
    <w:rsid w:val="00A573A5"/>
    <w:rsid w:val="00A615E0"/>
    <w:rsid w:val="00AB7750"/>
    <w:rsid w:val="00AC1780"/>
    <w:rsid w:val="00B02AE5"/>
    <w:rsid w:val="00B12F43"/>
    <w:rsid w:val="00B21EEE"/>
    <w:rsid w:val="00B447C1"/>
    <w:rsid w:val="00B471BE"/>
    <w:rsid w:val="00B5310E"/>
    <w:rsid w:val="00BB0675"/>
    <w:rsid w:val="00BD552C"/>
    <w:rsid w:val="00C324C6"/>
    <w:rsid w:val="00C509F6"/>
    <w:rsid w:val="00C7010F"/>
    <w:rsid w:val="00C76B6E"/>
    <w:rsid w:val="00C902DF"/>
    <w:rsid w:val="00C92191"/>
    <w:rsid w:val="00CD7D69"/>
    <w:rsid w:val="00D06FE8"/>
    <w:rsid w:val="00D17681"/>
    <w:rsid w:val="00D23F07"/>
    <w:rsid w:val="00D313E1"/>
    <w:rsid w:val="00D63C18"/>
    <w:rsid w:val="00D642A3"/>
    <w:rsid w:val="00D65435"/>
    <w:rsid w:val="00DC4AF3"/>
    <w:rsid w:val="00E14DC7"/>
    <w:rsid w:val="00E51EA8"/>
    <w:rsid w:val="00E568E6"/>
    <w:rsid w:val="00E82EDB"/>
    <w:rsid w:val="00EC0ED6"/>
    <w:rsid w:val="00EC26CD"/>
    <w:rsid w:val="00ED3B04"/>
    <w:rsid w:val="00F1653C"/>
    <w:rsid w:val="00F33FE8"/>
    <w:rsid w:val="00F36095"/>
    <w:rsid w:val="00F37270"/>
    <w:rsid w:val="00F65681"/>
    <w:rsid w:val="00F74312"/>
    <w:rsid w:val="00F815C6"/>
    <w:rsid w:val="00FB15FB"/>
    <w:rsid w:val="00FD1CAA"/>
    <w:rsid w:val="00FE2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1409B4"/>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1409B4"/>
    <w:rPr>
      <w:rFonts w:eastAsia="Times New Roman"/>
      <w:b/>
      <w:color w:val="000000"/>
      <w:kern w:val="28"/>
      <w:sz w:val="52"/>
      <w:szCs w:val="52"/>
      <w:shd w:val="clear" w:color="auto" w:fill="DBE5F1"/>
      <w:lang w:eastAsia="en-US"/>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character" w:styleId="UnresolvedMention">
    <w:name w:val="Unresolved Mention"/>
    <w:basedOn w:val="DefaultParagraphFont"/>
    <w:uiPriority w:val="99"/>
    <w:semiHidden/>
    <w:unhideWhenUsed/>
    <w:rsid w:val="004E55F3"/>
    <w:rPr>
      <w:color w:val="605E5C"/>
      <w:shd w:val="clear" w:color="auto" w:fill="E1DFDD"/>
    </w:rPr>
  </w:style>
  <w:style w:type="paragraph" w:customStyle="1" w:styleId="Normal1">
    <w:name w:val="Normal1"/>
    <w:basedOn w:val="Heading1"/>
    <w:link w:val="normalChar"/>
    <w:rsid w:val="00547757"/>
    <w:rPr>
      <w:rFonts w:eastAsia="Calibri" w:cs="Calibri"/>
      <w:b w:val="0"/>
      <w:bCs w:val="0"/>
      <w:sz w:val="22"/>
      <w:szCs w:val="24"/>
    </w:rPr>
  </w:style>
  <w:style w:type="character" w:customStyle="1" w:styleId="normalChar">
    <w:name w:val="normal Char"/>
    <w:basedOn w:val="Heading1Char"/>
    <w:link w:val="Normal1"/>
    <w:rsid w:val="00547757"/>
    <w:rPr>
      <w:rFonts w:ascii="Arial" w:eastAsia="Calibri" w:hAnsi="Arial" w:cs="Calibri"/>
      <w:b w:val="0"/>
      <w:bCs w:val="0"/>
      <w:color w:val="000000"/>
      <w:sz w:val="22"/>
      <w:szCs w:val="24"/>
      <w:lang w:eastAsia="en-US"/>
    </w:rPr>
  </w:style>
  <w:style w:type="character" w:styleId="FollowedHyperlink">
    <w:name w:val="FollowedHyperlink"/>
    <w:basedOn w:val="DefaultParagraphFont"/>
    <w:uiPriority w:val="99"/>
    <w:semiHidden/>
    <w:unhideWhenUsed/>
    <w:rsid w:val="00035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ermaidsuk.org.uk/" TargetMode="External"/><Relationship Id="rId26" Type="http://schemas.openxmlformats.org/officeDocument/2006/relationships/hyperlink" Target="https://www.iglyo.org/" TargetMode="External"/><Relationship Id="rId39" Type="http://schemas.openxmlformats.org/officeDocument/2006/relationships/footer" Target="footer4.xml"/><Relationship Id="rId21" Type="http://schemas.openxmlformats.org/officeDocument/2006/relationships/hyperlink" Target="https://free2b.lgbt" TargetMode="External"/><Relationship Id="rId34" Type="http://schemas.openxmlformats.org/officeDocument/2006/relationships/hyperlink" Target="https://inclusive.tki.org.nz/guides/supporting-lgbtqia-stud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ie.scot/" TargetMode="External"/><Relationship Id="rId20" Type="http://schemas.openxmlformats.org/officeDocument/2006/relationships/hyperlink" Target="https://justlikeus.org/" TargetMode="External"/><Relationship Id="rId29" Type="http://schemas.openxmlformats.org/officeDocument/2006/relationships/hyperlink" Target="https://cocmiddennederland.nl/werkgroepen/cmt-gs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nzieacademy.e-dunbarton.sch.uk/" TargetMode="External"/><Relationship Id="rId32" Type="http://schemas.openxmlformats.org/officeDocument/2006/relationships/hyperlink" Target="https://qtopia.org.nz/" TargetMode="External"/><Relationship Id="rId37" Type="http://schemas.openxmlformats.org/officeDocument/2006/relationships/hyperlink" Target="https://www.youthsense.com.au/youth-insights/why-australian-gen-z-lgbtqia-numbers-are-skyrocketin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heproudtrust.org/" TargetMode="External"/><Relationship Id="rId23" Type="http://schemas.openxmlformats.org/officeDocument/2006/relationships/hyperlink" Target="https://lgbtyouth.org.uk/" TargetMode="External"/><Relationship Id="rId28" Type="http://schemas.openxmlformats.org/officeDocument/2006/relationships/hyperlink" Target="https://www.schoolenveiligheid.nl/" TargetMode="External"/><Relationship Id="rId36" Type="http://schemas.openxmlformats.org/officeDocument/2006/relationships/hyperlink" Target="https://insideout.org.nz/" TargetMode="External"/><Relationship Id="rId10" Type="http://schemas.openxmlformats.org/officeDocument/2006/relationships/endnotes" Target="endnotes.xml"/><Relationship Id="rId19" Type="http://schemas.openxmlformats.org/officeDocument/2006/relationships/hyperlink" Target="https://gesherschool.com/" TargetMode="External"/><Relationship Id="rId31" Type="http://schemas.openxmlformats.org/officeDocument/2006/relationships/hyperlink" Target="https://indifferen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ree2b.lgbt/" TargetMode="External"/><Relationship Id="rId27" Type="http://schemas.openxmlformats.org/officeDocument/2006/relationships/hyperlink" Target="https://idemrotterdam.nl/" TargetMode="External"/><Relationship Id="rId30" Type="http://schemas.openxmlformats.org/officeDocument/2006/relationships/hyperlink" Target="https://schoolsout.nl/" TargetMode="External"/><Relationship Id="rId35" Type="http://schemas.openxmlformats.org/officeDocument/2006/relationships/hyperlink" Target="https://www.mrgs.school.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osaictrust.org.uk/" TargetMode="External"/><Relationship Id="rId25" Type="http://schemas.openxmlformats.org/officeDocument/2006/relationships/hyperlink" Target="https://cavaria.be/en/what-we-do" TargetMode="External"/><Relationship Id="rId33" Type="http://schemas.openxmlformats.org/officeDocument/2006/relationships/hyperlink" Target="https://www.macleans.school.nz/"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2.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3.xml><?xml version="1.0" encoding="utf-8"?>
<ds:datastoreItem xmlns:ds="http://schemas.openxmlformats.org/officeDocument/2006/customXml" ds:itemID="{F5560CFB-88B7-46D1-9122-1A037ADF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14</cp:revision>
  <cp:lastPrinted>2018-04-13T01:20:00Z</cp:lastPrinted>
  <dcterms:created xsi:type="dcterms:W3CDTF">2025-11-20T05:24:00Z</dcterms:created>
  <dcterms:modified xsi:type="dcterms:W3CDTF">2025-12-09T04:48:00Z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