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Pr="00815735" w:rsidRDefault="0006340C" w:rsidP="00EC0ED6">
      <w:r w:rsidRPr="00815735">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1FFFC29C" w:rsidR="00ED3B04" w:rsidRPr="00815735" w:rsidRDefault="00094A36" w:rsidP="00910707">
      <w:pPr>
        <w:pStyle w:val="Pre-Title"/>
        <w:spacing w:after="1320"/>
      </w:pPr>
      <w:r w:rsidRPr="00815735">
        <w:t xml:space="preserve">2025 Premier’s Vocational Education in Schools </w:t>
      </w:r>
    </w:p>
    <w:p w14:paraId="0011C0C3" w14:textId="6061B52C" w:rsidR="00ED3B04" w:rsidRPr="00815735" w:rsidRDefault="00094A36" w:rsidP="00C509F6">
      <w:pPr>
        <w:pStyle w:val="Title"/>
      </w:pPr>
      <w:r w:rsidRPr="00815735">
        <w:t xml:space="preserve">Linking </w:t>
      </w:r>
      <w:r w:rsidR="00E327D7" w:rsidRPr="00815735">
        <w:t>c</w:t>
      </w:r>
      <w:r w:rsidRPr="00815735">
        <w:t>onnections</w:t>
      </w:r>
    </w:p>
    <w:p w14:paraId="441CB682" w14:textId="33D7E631" w:rsidR="00ED3B04" w:rsidRPr="00815735" w:rsidRDefault="00094A36" w:rsidP="00ED3B04">
      <w:pPr>
        <w:pStyle w:val="Subtitle"/>
        <w:rPr>
          <w:rFonts w:eastAsia="Tahoma"/>
        </w:rPr>
      </w:pPr>
      <w:r w:rsidRPr="00815735">
        <w:rPr>
          <w:rFonts w:eastAsia="Tahoma"/>
          <w:bCs/>
        </w:rPr>
        <w:t xml:space="preserve">Maximising student potential and long-term opportunities through </w:t>
      </w:r>
      <w:r w:rsidR="00E327D7" w:rsidRPr="00815735">
        <w:rPr>
          <w:rFonts w:eastAsia="Tahoma"/>
          <w:bCs/>
        </w:rPr>
        <w:t>v</w:t>
      </w:r>
      <w:r w:rsidRPr="00815735">
        <w:rPr>
          <w:rFonts w:eastAsia="Tahoma"/>
          <w:bCs/>
        </w:rPr>
        <w:t xml:space="preserve">ocational </w:t>
      </w:r>
      <w:r w:rsidR="00E327D7" w:rsidRPr="00815735">
        <w:rPr>
          <w:rFonts w:eastAsia="Tahoma"/>
          <w:bCs/>
        </w:rPr>
        <w:t>e</w:t>
      </w:r>
      <w:r w:rsidRPr="00815735">
        <w:rPr>
          <w:rFonts w:eastAsia="Tahoma"/>
          <w:bCs/>
        </w:rPr>
        <w:t xml:space="preserve">ducation in </w:t>
      </w:r>
      <w:r w:rsidR="00E327D7" w:rsidRPr="00815735">
        <w:rPr>
          <w:rFonts w:eastAsia="Tahoma"/>
          <w:bCs/>
        </w:rPr>
        <w:t>r</w:t>
      </w:r>
      <w:r w:rsidRPr="00815735">
        <w:rPr>
          <w:rFonts w:eastAsia="Tahoma"/>
          <w:bCs/>
        </w:rPr>
        <w:t xml:space="preserve">ural and </w:t>
      </w:r>
      <w:r w:rsidR="00E327D7" w:rsidRPr="00815735">
        <w:rPr>
          <w:rFonts w:eastAsia="Tahoma"/>
          <w:bCs/>
        </w:rPr>
        <w:t>r</w:t>
      </w:r>
      <w:r w:rsidRPr="00815735">
        <w:rPr>
          <w:rFonts w:eastAsia="Tahoma"/>
          <w:bCs/>
        </w:rPr>
        <w:t xml:space="preserve">emote </w:t>
      </w:r>
      <w:r w:rsidR="00E327D7" w:rsidRPr="00815735">
        <w:rPr>
          <w:rFonts w:eastAsia="Tahoma"/>
          <w:bCs/>
        </w:rPr>
        <w:t>c</w:t>
      </w:r>
      <w:r w:rsidRPr="00815735">
        <w:rPr>
          <w:rFonts w:eastAsia="Tahoma"/>
          <w:bCs/>
        </w:rPr>
        <w:t>ommunities</w:t>
      </w:r>
    </w:p>
    <w:p w14:paraId="1C925F83" w14:textId="50C0E25B" w:rsidR="00ED3B04" w:rsidRPr="00815735" w:rsidRDefault="00E944AA" w:rsidP="00910707">
      <w:pPr>
        <w:pStyle w:val="Author"/>
        <w:spacing w:before="1320"/>
      </w:pPr>
      <w:r w:rsidRPr="00815735">
        <w:t>Frieda Gorman</w:t>
      </w:r>
    </w:p>
    <w:p w14:paraId="3666F43D" w14:textId="75DD90F0" w:rsidR="00ED3B04" w:rsidRPr="00815735" w:rsidRDefault="00E944AA" w:rsidP="00910707">
      <w:pPr>
        <w:spacing w:after="0"/>
      </w:pPr>
      <w:r w:rsidRPr="00815735">
        <w:t>Bellingen High School</w:t>
      </w:r>
    </w:p>
    <w:p w14:paraId="26B4A539" w14:textId="25219B3B" w:rsidR="00ED3B04" w:rsidRPr="00815735" w:rsidRDefault="00ED3B04" w:rsidP="00910707">
      <w:pPr>
        <w:pStyle w:val="Sponsor"/>
        <w:spacing w:before="1320"/>
      </w:pPr>
      <w:r w:rsidRPr="00815735">
        <w:t>Sponsored by</w:t>
      </w:r>
      <w:r w:rsidR="00DE423B" w:rsidRPr="00815735">
        <w:t xml:space="preserve"> NSW Department of Education</w:t>
      </w:r>
    </w:p>
    <w:p w14:paraId="0C71B855" w14:textId="77777777" w:rsidR="0089417D" w:rsidRDefault="003D701A" w:rsidP="000255B4">
      <w:pPr>
        <w:sectPr w:rsidR="0089417D" w:rsidSect="00CC4468">
          <w:footerReference w:type="default" r:id="rId12"/>
          <w:footerReference w:type="first" r:id="rId13"/>
          <w:pgSz w:w="11900" w:h="16840" w:code="9"/>
          <w:pgMar w:top="1134" w:right="1134" w:bottom="1017" w:left="1134" w:header="0" w:footer="737" w:gutter="0"/>
          <w:pgNumType w:start="1"/>
          <w:cols w:space="720"/>
          <w:titlePg/>
          <w:docGrid w:linePitch="326"/>
        </w:sectPr>
      </w:pPr>
      <w:r w:rsidRPr="00815735">
        <w:rPr>
          <w:noProof/>
        </w:rPr>
        <w:drawing>
          <wp:inline distT="114300" distB="114300" distL="114300" distR="114300" wp14:anchorId="4FC7D1BE" wp14:editId="7AFBD507">
            <wp:extent cx="1046798" cy="1098619"/>
            <wp:effectExtent l="0" t="0" r="0" b="0"/>
            <wp:docPr id="1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3.png">
                      <a:extLst>
                        <a:ext uri="{C183D7F6-B498-43B3-948B-1728B52AA6E4}">
                          <adec:decorative xmlns:adec="http://schemas.microsoft.com/office/drawing/2017/decorative" val="1"/>
                        </a:ext>
                      </a:extLst>
                    </pic:cNvPr>
                    <pic:cNvPicPr preferRelativeResize="0"/>
                  </pic:nvPicPr>
                  <pic:blipFill>
                    <a:blip r:embed="rId14"/>
                    <a:srcRect/>
                    <a:stretch>
                      <a:fillRect/>
                    </a:stretch>
                  </pic:blipFill>
                  <pic:spPr>
                    <a:xfrm>
                      <a:off x="0" y="0"/>
                      <a:ext cx="1046798" cy="1098619"/>
                    </a:xfrm>
                    <a:prstGeom prst="rect">
                      <a:avLst/>
                    </a:prstGeom>
                    <a:ln/>
                  </pic:spPr>
                </pic:pic>
              </a:graphicData>
            </a:graphic>
          </wp:inline>
        </w:drawing>
      </w:r>
    </w:p>
    <w:p w14:paraId="43FEBDA4" w14:textId="77777777" w:rsidR="00ED3B04" w:rsidRPr="00815735" w:rsidRDefault="00ED3B04" w:rsidP="00ED3B04">
      <w:pPr>
        <w:pStyle w:val="Heading1"/>
      </w:pPr>
      <w:r w:rsidRPr="00815735">
        <w:lastRenderedPageBreak/>
        <w:t>Introduction</w:t>
      </w:r>
    </w:p>
    <w:p w14:paraId="76DC4EF8" w14:textId="77777777" w:rsidR="00815735" w:rsidRDefault="00B664AB" w:rsidP="00815735">
      <w:r w:rsidRPr="00815735">
        <w:t>This r</w:t>
      </w:r>
      <w:r w:rsidR="00FC31B2" w:rsidRPr="00815735">
        <w:t xml:space="preserve">esearch was carried out through a comprehensive </w:t>
      </w:r>
      <w:r w:rsidR="00815735" w:rsidRPr="00815735">
        <w:t>four-week</w:t>
      </w:r>
      <w:r w:rsidR="00FC31B2" w:rsidRPr="00815735">
        <w:t xml:space="preserve"> tour of the Highlands and Islands of Scotland</w:t>
      </w:r>
      <w:r w:rsidR="005F621E" w:rsidRPr="00815735">
        <w:t xml:space="preserve"> in January 2025. This</w:t>
      </w:r>
      <w:r w:rsidR="00FC31B2" w:rsidRPr="00815735">
        <w:t xml:space="preserve"> involv</w:t>
      </w:r>
      <w:r w:rsidR="005F621E" w:rsidRPr="00815735">
        <w:t>ed</w:t>
      </w:r>
      <w:r w:rsidR="00FC31B2" w:rsidRPr="00815735">
        <w:t xml:space="preserve"> visits to </w:t>
      </w:r>
      <w:r w:rsidR="003A05C9" w:rsidRPr="00815735">
        <w:t>nine</w:t>
      </w:r>
      <w:r w:rsidR="00FC31B2" w:rsidRPr="00815735">
        <w:t xml:space="preserve"> schools, </w:t>
      </w:r>
      <w:r w:rsidR="003A05C9" w:rsidRPr="00815735">
        <w:t xml:space="preserve">ten </w:t>
      </w:r>
      <w:r w:rsidR="00FC31B2" w:rsidRPr="00815735">
        <w:t xml:space="preserve">colleges, research institutions, </w:t>
      </w:r>
      <w:r w:rsidR="002F28F6" w:rsidRPr="00815735">
        <w:t>private</w:t>
      </w:r>
      <w:r w:rsidR="00FC31B2" w:rsidRPr="00815735">
        <w:t xml:space="preserve"> </w:t>
      </w:r>
      <w:r w:rsidR="004D2E10" w:rsidRPr="00815735">
        <w:t>t</w:t>
      </w:r>
      <w:r w:rsidR="00FC31B2" w:rsidRPr="00815735">
        <w:t xml:space="preserve">raining </w:t>
      </w:r>
      <w:r w:rsidR="004D2E10" w:rsidRPr="00815735">
        <w:t>o</w:t>
      </w:r>
      <w:r w:rsidR="00FC31B2" w:rsidRPr="00815735">
        <w:t xml:space="preserve">rganisations, local councils, employers, community members, Chambers of Commerce, and government agencies. </w:t>
      </w:r>
    </w:p>
    <w:p w14:paraId="533C59BB" w14:textId="37C40ABA" w:rsidR="008431DC" w:rsidRPr="00815735" w:rsidRDefault="00FC31B2" w:rsidP="00815735">
      <w:r w:rsidRPr="00815735">
        <w:t>The aim was to gather insights into best practices for delivering vocational education to high school students</w:t>
      </w:r>
      <w:r w:rsidR="00162E84" w:rsidRPr="00815735">
        <w:t xml:space="preserve"> in rural and remote areas</w:t>
      </w:r>
      <w:r w:rsidRPr="00815735">
        <w:t xml:space="preserve">. </w:t>
      </w:r>
      <w:r w:rsidR="00B664AB" w:rsidRPr="00815735">
        <w:t>A p</w:t>
      </w:r>
      <w:r w:rsidRPr="00815735">
        <w:t>articular focus was given to Scotland’s unique Senior Phase Program, delivered by the University of the Highlands and Islands (UHI), which offers vocational education to school students.</w:t>
      </w:r>
    </w:p>
    <w:p w14:paraId="7BD98AC6" w14:textId="77777777" w:rsidR="00ED3B04" w:rsidRPr="00815735" w:rsidRDefault="005935DB" w:rsidP="00ED3B04">
      <w:pPr>
        <w:pStyle w:val="Heading1"/>
      </w:pPr>
      <w:r w:rsidRPr="00815735">
        <w:t>Focus of Study</w:t>
      </w:r>
    </w:p>
    <w:p w14:paraId="2D1E082E" w14:textId="23DB1323" w:rsidR="000A4349" w:rsidRPr="00815735" w:rsidRDefault="000A4349" w:rsidP="00815735">
      <w:r w:rsidRPr="00815735">
        <w:t xml:space="preserve">The focus of this study was to identify best practice methods for strengthening and integrating connections among key </w:t>
      </w:r>
      <w:r w:rsidR="0060745D" w:rsidRPr="00815735">
        <w:t>players</w:t>
      </w:r>
      <w:r w:rsidRPr="00815735">
        <w:t xml:space="preserve"> in vocational education</w:t>
      </w:r>
      <w:r w:rsidR="00815735">
        <w:t xml:space="preserve"> – </w:t>
      </w:r>
      <w:r w:rsidRPr="00815735">
        <w:t>communities</w:t>
      </w:r>
      <w:r w:rsidR="00B664AB" w:rsidRPr="00815735">
        <w:t>,</w:t>
      </w:r>
      <w:r w:rsidRPr="00815735">
        <w:t xml:space="preserve"> schools</w:t>
      </w:r>
      <w:r w:rsidR="00B664AB" w:rsidRPr="00815735">
        <w:t>,</w:t>
      </w:r>
      <w:r w:rsidRPr="00815735">
        <w:t xml:space="preserve"> colleges</w:t>
      </w:r>
      <w:r w:rsidR="00B664AB" w:rsidRPr="00815735">
        <w:t>,</w:t>
      </w:r>
      <w:r w:rsidRPr="00815735">
        <w:t xml:space="preserve"> businesses</w:t>
      </w:r>
      <w:r w:rsidR="00B664AB" w:rsidRPr="00815735">
        <w:t>,</w:t>
      </w:r>
      <w:r w:rsidRPr="00815735">
        <w:t xml:space="preserve"> government agencies </w:t>
      </w:r>
      <w:r w:rsidR="00815735">
        <w:t xml:space="preserve">and </w:t>
      </w:r>
      <w:r w:rsidR="008E25FA" w:rsidRPr="00815735">
        <w:t xml:space="preserve">local </w:t>
      </w:r>
      <w:r w:rsidRPr="00815735">
        <w:t>industrie</w:t>
      </w:r>
      <w:r w:rsidR="00D31980" w:rsidRPr="00815735">
        <w:t>s</w:t>
      </w:r>
      <w:r w:rsidR="00815735">
        <w:t xml:space="preserve"> – </w:t>
      </w:r>
      <w:r w:rsidRPr="00815735">
        <w:t xml:space="preserve">with the aim of uniting them around a shared purpose. </w:t>
      </w:r>
      <w:r w:rsidR="00DF0BCA" w:rsidRPr="00815735">
        <w:t xml:space="preserve"> </w:t>
      </w:r>
      <w:r w:rsidRPr="00815735">
        <w:t xml:space="preserve">A key objective was to determine strategies for aligning vocational training with the specific needs of local industries, including their cultural contexts, </w:t>
      </w:r>
      <w:proofErr w:type="gramStart"/>
      <w:r w:rsidRPr="00815735">
        <w:t>in order to</w:t>
      </w:r>
      <w:proofErr w:type="gramEnd"/>
      <w:r w:rsidRPr="00815735">
        <w:t xml:space="preserve"> provide targeted employment pathways and support youth retention in rural areas.</w:t>
      </w:r>
    </w:p>
    <w:p w14:paraId="742C87D4" w14:textId="434035CC" w:rsidR="000A4349" w:rsidRPr="00815735" w:rsidRDefault="000A4349" w:rsidP="00815735">
      <w:r w:rsidRPr="00815735">
        <w:t xml:space="preserve">Equally important was </w:t>
      </w:r>
      <w:r w:rsidR="008E25FA" w:rsidRPr="00815735">
        <w:t>to pinp</w:t>
      </w:r>
      <w:r w:rsidR="00DF0BCA" w:rsidRPr="00815735">
        <w:t>o</w:t>
      </w:r>
      <w:r w:rsidR="008E25FA" w:rsidRPr="00815735">
        <w:t>int</w:t>
      </w:r>
      <w:r w:rsidRPr="00815735">
        <w:t xml:space="preserve"> methods to enhance school-based processes for delivering vocational education. This included addressing potential conflicts with existing curriculum requirements, exam schedules, timetabling, and administrative systems. By refining these processes, the effectiveness and accessibility of vocational education</w:t>
      </w:r>
      <w:r w:rsidR="00120626" w:rsidRPr="00815735">
        <w:t xml:space="preserve">, </w:t>
      </w:r>
      <w:r w:rsidRPr="00815735">
        <w:t>particularly in rural and remote contexts</w:t>
      </w:r>
      <w:r w:rsidR="00120626" w:rsidRPr="00815735">
        <w:t xml:space="preserve">, </w:t>
      </w:r>
      <w:r w:rsidRPr="00815735">
        <w:t>could be significantly improved.</w:t>
      </w:r>
    </w:p>
    <w:p w14:paraId="6B63B5EA" w14:textId="4C3A9AAD" w:rsidR="000A4349" w:rsidRPr="00815735" w:rsidRDefault="000A4349" w:rsidP="00815735">
      <w:r w:rsidRPr="00815735">
        <w:t xml:space="preserve">Identifying such methods could </w:t>
      </w:r>
      <w:r w:rsidR="00B664AB" w:rsidRPr="00815735">
        <w:t>notably enhance</w:t>
      </w:r>
      <w:r w:rsidRPr="00815735">
        <w:t xml:space="preserve"> training and employment opportunities for high school students in </w:t>
      </w:r>
      <w:r w:rsidR="00815735">
        <w:t>New South Wales</w:t>
      </w:r>
      <w:r w:rsidRPr="00815735">
        <w:t>, equipping them with a sense of responsible citizenship and fostering a commitment to lifelong learning.</w:t>
      </w:r>
    </w:p>
    <w:p w14:paraId="18D30A07" w14:textId="77777777" w:rsidR="00ED3B04" w:rsidRPr="00815735" w:rsidRDefault="005935DB" w:rsidP="00943538">
      <w:pPr>
        <w:pStyle w:val="Heading1"/>
      </w:pPr>
      <w:r w:rsidRPr="00815735">
        <w:t>Significant Learning</w:t>
      </w:r>
    </w:p>
    <w:p w14:paraId="7AB0E37B" w14:textId="412E0A55" w:rsidR="001B3FBD" w:rsidRPr="00815735" w:rsidRDefault="001B3FBD" w:rsidP="00815735">
      <w:pPr>
        <w:pStyle w:val="Heading2"/>
        <w:rPr>
          <w:shd w:val="clear" w:color="auto" w:fill="FFFFFF"/>
        </w:rPr>
      </w:pPr>
      <w:r w:rsidRPr="00815735">
        <w:rPr>
          <w:shd w:val="clear" w:color="auto" w:fill="FFFFFF"/>
        </w:rPr>
        <w:t>S</w:t>
      </w:r>
      <w:r w:rsidR="0052133F" w:rsidRPr="00815735">
        <w:rPr>
          <w:shd w:val="clear" w:color="auto" w:fill="FFFFFF"/>
        </w:rPr>
        <w:t>cottish Credit and Qualifications Frame</w:t>
      </w:r>
      <w:r w:rsidR="002150C1" w:rsidRPr="00815735">
        <w:rPr>
          <w:shd w:val="clear" w:color="auto" w:fill="FFFFFF"/>
        </w:rPr>
        <w:t>work</w:t>
      </w:r>
      <w:r w:rsidR="00366E5B">
        <w:rPr>
          <w:shd w:val="clear" w:color="auto" w:fill="FFFFFF"/>
        </w:rPr>
        <w:t xml:space="preserve"> (SCQF)</w:t>
      </w:r>
    </w:p>
    <w:p w14:paraId="64143618" w14:textId="2F5319C8" w:rsidR="00DF0BCA" w:rsidRPr="00815735" w:rsidRDefault="00292192" w:rsidP="00815735">
      <w:pPr>
        <w:rPr>
          <w:shd w:val="clear" w:color="auto" w:fill="FFFFFF"/>
        </w:rPr>
      </w:pPr>
      <w:r w:rsidRPr="00815735">
        <w:rPr>
          <w:shd w:val="clear" w:color="auto" w:fill="FFFFFF"/>
        </w:rPr>
        <w:t xml:space="preserve">The Scottish Credit and Qualifications Framework (SCQF) is widely promoted and accessed in Scottish schools and in the wider community. </w:t>
      </w:r>
      <w:r w:rsidR="00705F1E" w:rsidRPr="00815735">
        <w:rPr>
          <w:shd w:val="clear" w:color="auto" w:fill="FFFFFF"/>
        </w:rPr>
        <w:t xml:space="preserve">The SCQF is </w:t>
      </w:r>
      <w:r w:rsidR="006945D1" w:rsidRPr="00815735">
        <w:rPr>
          <w:shd w:val="clear" w:color="auto" w:fill="FFFFFF"/>
        </w:rPr>
        <w:t>included</w:t>
      </w:r>
      <w:r w:rsidR="00705F1E" w:rsidRPr="00815735">
        <w:rPr>
          <w:shd w:val="clear" w:color="auto" w:fill="FFFFFF"/>
        </w:rPr>
        <w:t xml:space="preserve"> in the curriculum to varying degrees and celebrated through the SCQF School Ambassador Recognition Program. </w:t>
      </w:r>
      <w:r w:rsidR="00DF498C" w:rsidRPr="00815735">
        <w:rPr>
          <w:shd w:val="clear" w:color="auto" w:fill="FFFFFF"/>
        </w:rPr>
        <w:t xml:space="preserve">Schools are awarded </w:t>
      </w:r>
      <w:r w:rsidR="00ED210E">
        <w:rPr>
          <w:shd w:val="clear" w:color="auto" w:fill="FFFFFF"/>
        </w:rPr>
        <w:t>b</w:t>
      </w:r>
      <w:r w:rsidR="00650D28" w:rsidRPr="00815735">
        <w:rPr>
          <w:shd w:val="clear" w:color="auto" w:fill="FFFFFF"/>
        </w:rPr>
        <w:t xml:space="preserve">ronze, </w:t>
      </w:r>
      <w:r w:rsidR="00ED210E">
        <w:rPr>
          <w:shd w:val="clear" w:color="auto" w:fill="FFFFFF"/>
        </w:rPr>
        <w:t>s</w:t>
      </w:r>
      <w:r w:rsidR="00650D28" w:rsidRPr="00815735">
        <w:rPr>
          <w:shd w:val="clear" w:color="auto" w:fill="FFFFFF"/>
        </w:rPr>
        <w:t xml:space="preserve">ilver </w:t>
      </w:r>
      <w:r w:rsidR="007D264D" w:rsidRPr="00815735">
        <w:rPr>
          <w:shd w:val="clear" w:color="auto" w:fill="FFFFFF"/>
        </w:rPr>
        <w:t>or</w:t>
      </w:r>
      <w:r w:rsidR="00650D28" w:rsidRPr="00815735">
        <w:rPr>
          <w:shd w:val="clear" w:color="auto" w:fill="FFFFFF"/>
        </w:rPr>
        <w:t xml:space="preserve"> </w:t>
      </w:r>
      <w:r w:rsidR="00ED210E">
        <w:rPr>
          <w:shd w:val="clear" w:color="auto" w:fill="FFFFFF"/>
        </w:rPr>
        <w:t>g</w:t>
      </w:r>
      <w:r w:rsidR="00650D28" w:rsidRPr="00815735">
        <w:rPr>
          <w:shd w:val="clear" w:color="auto" w:fill="FFFFFF"/>
        </w:rPr>
        <w:t xml:space="preserve">old status and strive to </w:t>
      </w:r>
      <w:r w:rsidR="007D264D" w:rsidRPr="00815735">
        <w:rPr>
          <w:shd w:val="clear" w:color="auto" w:fill="FFFFFF"/>
        </w:rPr>
        <w:t>reach</w:t>
      </w:r>
      <w:r w:rsidR="00650D28" w:rsidRPr="00815735">
        <w:rPr>
          <w:shd w:val="clear" w:color="auto" w:fill="FFFFFF"/>
        </w:rPr>
        <w:t xml:space="preserve"> </w:t>
      </w:r>
      <w:r w:rsidR="00ED210E">
        <w:rPr>
          <w:shd w:val="clear" w:color="auto" w:fill="FFFFFF"/>
        </w:rPr>
        <w:t>g</w:t>
      </w:r>
      <w:r w:rsidR="00DF498C" w:rsidRPr="00815735">
        <w:rPr>
          <w:shd w:val="clear" w:color="auto" w:fill="FFFFFF"/>
        </w:rPr>
        <w:t xml:space="preserve">old </w:t>
      </w:r>
      <w:r w:rsidR="00650D28" w:rsidRPr="00815735">
        <w:rPr>
          <w:shd w:val="clear" w:color="auto" w:fill="FFFFFF"/>
        </w:rPr>
        <w:t>level</w:t>
      </w:r>
      <w:r w:rsidR="002150C1" w:rsidRPr="00815735">
        <w:rPr>
          <w:shd w:val="clear" w:color="auto" w:fill="FFFFFF"/>
        </w:rPr>
        <w:t xml:space="preserve"> </w:t>
      </w:r>
      <w:r w:rsidR="00650D28" w:rsidRPr="00815735">
        <w:rPr>
          <w:shd w:val="clear" w:color="auto" w:fill="FFFFFF"/>
        </w:rPr>
        <w:t xml:space="preserve">recognition </w:t>
      </w:r>
      <w:r w:rsidR="00DF498C" w:rsidRPr="00815735">
        <w:rPr>
          <w:shd w:val="clear" w:color="auto" w:fill="FFFFFF"/>
        </w:rPr>
        <w:t>where SCQF is embedded in school practice</w:t>
      </w:r>
      <w:r w:rsidR="00B664AB" w:rsidRPr="00815735">
        <w:rPr>
          <w:shd w:val="clear" w:color="auto" w:fill="FFFFFF"/>
        </w:rPr>
        <w:t>,</w:t>
      </w:r>
      <w:r w:rsidR="00DF498C" w:rsidRPr="00815735">
        <w:rPr>
          <w:shd w:val="clear" w:color="auto" w:fill="FFFFFF"/>
        </w:rPr>
        <w:t xml:space="preserve"> </w:t>
      </w:r>
      <w:r w:rsidR="006945D1" w:rsidRPr="00815735">
        <w:rPr>
          <w:shd w:val="clear" w:color="auto" w:fill="FFFFFF"/>
        </w:rPr>
        <w:t xml:space="preserve">with schools </w:t>
      </w:r>
      <w:r w:rsidR="00DF498C" w:rsidRPr="00815735">
        <w:rPr>
          <w:shd w:val="clear" w:color="auto" w:fill="FFFFFF"/>
        </w:rPr>
        <w:t>offer</w:t>
      </w:r>
      <w:r w:rsidR="006945D1" w:rsidRPr="00815735">
        <w:rPr>
          <w:shd w:val="clear" w:color="auto" w:fill="FFFFFF"/>
        </w:rPr>
        <w:t>ing</w:t>
      </w:r>
      <w:r w:rsidR="00DF498C" w:rsidRPr="00815735">
        <w:rPr>
          <w:shd w:val="clear" w:color="auto" w:fill="FFFFFF"/>
        </w:rPr>
        <w:t xml:space="preserve"> a significant range of senior phase pathways.  </w:t>
      </w:r>
      <w:r w:rsidR="0052133F" w:rsidRPr="00815735">
        <w:rPr>
          <w:shd w:val="clear" w:color="auto" w:fill="FFFFFF"/>
        </w:rPr>
        <w:t>Current vocational education students are involved in promoting benefits to younger students, parents and community through ‘Focus Fortnight’ activit</w:t>
      </w:r>
      <w:r w:rsidR="002150C1" w:rsidRPr="00815735">
        <w:rPr>
          <w:shd w:val="clear" w:color="auto" w:fill="FFFFFF"/>
        </w:rPr>
        <w:t>i</w:t>
      </w:r>
      <w:r w:rsidR="0052133F" w:rsidRPr="00815735">
        <w:rPr>
          <w:shd w:val="clear" w:color="auto" w:fill="FFFFFF"/>
        </w:rPr>
        <w:t xml:space="preserve">es.  </w:t>
      </w:r>
    </w:p>
    <w:p w14:paraId="448FFA9F" w14:textId="2466D7A8" w:rsidR="009B580D" w:rsidRPr="00815735" w:rsidRDefault="00292192" w:rsidP="00815735">
      <w:pPr>
        <w:rPr>
          <w:shd w:val="clear" w:color="auto" w:fill="FFFFFF"/>
        </w:rPr>
      </w:pPr>
      <w:r w:rsidRPr="00815735">
        <w:rPr>
          <w:shd w:val="clear" w:color="auto" w:fill="FFFFFF"/>
        </w:rPr>
        <w:t xml:space="preserve">There is a distinct focus on ‘no one path’ to a career, where every course is </w:t>
      </w:r>
      <w:r w:rsidR="00B664AB" w:rsidRPr="00815735">
        <w:rPr>
          <w:shd w:val="clear" w:color="auto" w:fill="FFFFFF"/>
        </w:rPr>
        <w:t>assigned</w:t>
      </w:r>
      <w:r w:rsidRPr="00815735">
        <w:rPr>
          <w:shd w:val="clear" w:color="auto" w:fill="FFFFFF"/>
        </w:rPr>
        <w:t xml:space="preserve"> value</w:t>
      </w:r>
      <w:r w:rsidR="00705F1E" w:rsidRPr="00815735">
        <w:rPr>
          <w:shd w:val="clear" w:color="auto" w:fill="FFFFFF"/>
        </w:rPr>
        <w:t xml:space="preserve"> along this pathway. </w:t>
      </w:r>
      <w:r w:rsidR="006945D1" w:rsidRPr="00815735">
        <w:rPr>
          <w:shd w:val="clear" w:color="auto" w:fill="FFFFFF"/>
        </w:rPr>
        <w:t xml:space="preserve"> </w:t>
      </w:r>
      <w:r w:rsidR="00DF0BCA" w:rsidRPr="00815735">
        <w:rPr>
          <w:shd w:val="clear" w:color="auto" w:fill="FFFFFF"/>
        </w:rPr>
        <w:t xml:space="preserve">Alternative courses to traditional </w:t>
      </w:r>
      <w:r w:rsidR="00ED210E">
        <w:rPr>
          <w:shd w:val="clear" w:color="auto" w:fill="FFFFFF"/>
        </w:rPr>
        <w:t>h</w:t>
      </w:r>
      <w:r w:rsidR="00DF0BCA" w:rsidRPr="00815735">
        <w:rPr>
          <w:shd w:val="clear" w:color="auto" w:fill="FFFFFF"/>
        </w:rPr>
        <w:t>igher (HSC</w:t>
      </w:r>
      <w:r w:rsidR="00ED210E">
        <w:rPr>
          <w:shd w:val="clear" w:color="auto" w:fill="FFFFFF"/>
        </w:rPr>
        <w:t>-</w:t>
      </w:r>
      <w:r w:rsidR="00DF0BCA" w:rsidRPr="00815735">
        <w:rPr>
          <w:shd w:val="clear" w:color="auto" w:fill="FFFFFF"/>
        </w:rPr>
        <w:t>type) subjects include Skills for Work, National Progression Awards, National Certificates at varying levels, Foundation Apprenticeships and the Scottish Baccalaureate across a multitude of subject</w:t>
      </w:r>
      <w:r w:rsidR="00034081" w:rsidRPr="00815735">
        <w:rPr>
          <w:shd w:val="clear" w:color="auto" w:fill="FFFFFF"/>
        </w:rPr>
        <w:t xml:space="preserve"> areas. Additionally,</w:t>
      </w:r>
      <w:r w:rsidR="00DF0BCA" w:rsidRPr="00815735">
        <w:rPr>
          <w:shd w:val="clear" w:color="auto" w:fill="FFFFFF"/>
        </w:rPr>
        <w:t xml:space="preserve"> </w:t>
      </w:r>
      <w:r w:rsidR="00034081" w:rsidRPr="00815735">
        <w:rPr>
          <w:shd w:val="clear" w:color="auto" w:fill="FFFFFF"/>
        </w:rPr>
        <w:t>s</w:t>
      </w:r>
      <w:r w:rsidR="004E67BE" w:rsidRPr="00815735">
        <w:rPr>
          <w:shd w:val="clear" w:color="auto" w:fill="FFFFFF"/>
        </w:rPr>
        <w:t xml:space="preserve">tudents </w:t>
      </w:r>
      <w:proofErr w:type="gramStart"/>
      <w:r w:rsidR="004E67BE" w:rsidRPr="00815735">
        <w:rPr>
          <w:shd w:val="clear" w:color="auto" w:fill="FFFFFF"/>
        </w:rPr>
        <w:t>are able to</w:t>
      </w:r>
      <w:proofErr w:type="gramEnd"/>
      <w:r w:rsidR="004E67BE" w:rsidRPr="00815735">
        <w:rPr>
          <w:shd w:val="clear" w:color="auto" w:fill="FFFFFF"/>
        </w:rPr>
        <w:t xml:space="preserve"> gain credit points in the SCQF framework to recognise </w:t>
      </w:r>
      <w:r w:rsidR="00BE50FB" w:rsidRPr="00815735">
        <w:rPr>
          <w:shd w:val="clear" w:color="auto" w:fill="FFFFFF"/>
        </w:rPr>
        <w:t>w</w:t>
      </w:r>
      <w:r w:rsidR="004E67BE" w:rsidRPr="00815735">
        <w:rPr>
          <w:shd w:val="clear" w:color="auto" w:fill="FFFFFF"/>
        </w:rPr>
        <w:t xml:space="preserve">ider </w:t>
      </w:r>
      <w:r w:rsidR="00BE50FB" w:rsidRPr="00815735">
        <w:rPr>
          <w:shd w:val="clear" w:color="auto" w:fill="FFFFFF"/>
        </w:rPr>
        <w:t>a</w:t>
      </w:r>
      <w:r w:rsidR="004E67BE" w:rsidRPr="00815735">
        <w:rPr>
          <w:shd w:val="clear" w:color="auto" w:fill="FFFFFF"/>
        </w:rPr>
        <w:t xml:space="preserve">chievement and the development </w:t>
      </w:r>
      <w:r w:rsidR="004E67BE" w:rsidRPr="00815735">
        <w:rPr>
          <w:shd w:val="clear" w:color="auto" w:fill="FFFFFF"/>
        </w:rPr>
        <w:lastRenderedPageBreak/>
        <w:t xml:space="preserve">of skills for a wide variety of </w:t>
      </w:r>
      <w:r w:rsidR="00815735" w:rsidRPr="00815735">
        <w:rPr>
          <w:shd w:val="clear" w:color="auto" w:fill="FFFFFF"/>
        </w:rPr>
        <w:t>activities</w:t>
      </w:r>
      <w:r w:rsidR="004E67BE" w:rsidRPr="00815735">
        <w:rPr>
          <w:shd w:val="clear" w:color="auto" w:fill="FFFFFF"/>
        </w:rPr>
        <w:t xml:space="preserve"> such as participation in work experience, </w:t>
      </w:r>
      <w:r w:rsidR="00316401" w:rsidRPr="00815735">
        <w:rPr>
          <w:shd w:val="clear" w:color="auto" w:fill="FFFFFF"/>
        </w:rPr>
        <w:t xml:space="preserve">young enterprise, </w:t>
      </w:r>
      <w:r w:rsidR="004E67BE" w:rsidRPr="00815735">
        <w:rPr>
          <w:shd w:val="clear" w:color="auto" w:fill="FFFFFF"/>
        </w:rPr>
        <w:t>voluntary work, leadership and sport refereeing.</w:t>
      </w:r>
      <w:r w:rsidR="004D4560" w:rsidRPr="00815735">
        <w:rPr>
          <w:shd w:val="clear" w:color="auto" w:fill="FFFFFF"/>
        </w:rPr>
        <w:t xml:space="preserve">  </w:t>
      </w:r>
    </w:p>
    <w:p w14:paraId="227BA53A" w14:textId="5F4E6857" w:rsidR="009B580D" w:rsidRPr="00815735" w:rsidRDefault="00524B68" w:rsidP="00815735">
      <w:pPr>
        <w:rPr>
          <w:shd w:val="clear" w:color="auto" w:fill="FFFFFF"/>
        </w:rPr>
      </w:pPr>
      <w:r w:rsidRPr="00815735">
        <w:rPr>
          <w:shd w:val="clear" w:color="auto" w:fill="FFFFFF"/>
        </w:rPr>
        <w:t>Teachers</w:t>
      </w:r>
      <w:r w:rsidR="00BC05EB" w:rsidRPr="00815735">
        <w:rPr>
          <w:shd w:val="clear" w:color="auto" w:fill="FFFFFF"/>
        </w:rPr>
        <w:t xml:space="preserve"> can deliver </w:t>
      </w:r>
      <w:r w:rsidR="00A47750" w:rsidRPr="00815735">
        <w:rPr>
          <w:shd w:val="clear" w:color="auto" w:fill="FFFFFF"/>
        </w:rPr>
        <w:t>many of these courses without a lengthy accreditation process in</w:t>
      </w:r>
      <w:r w:rsidR="00DD1F70" w:rsidRPr="00815735">
        <w:rPr>
          <w:shd w:val="clear" w:color="auto" w:fill="FFFFFF"/>
        </w:rPr>
        <w:t xml:space="preserve"> </w:t>
      </w:r>
      <w:r w:rsidR="00A47750" w:rsidRPr="00815735">
        <w:rPr>
          <w:shd w:val="clear" w:color="auto" w:fill="FFFFFF"/>
        </w:rPr>
        <w:t xml:space="preserve">partnerships with colleges and employers, managed by Skills Development Scotland. </w:t>
      </w:r>
    </w:p>
    <w:p w14:paraId="1EB316CD" w14:textId="7BE92FF0" w:rsidR="00051705" w:rsidRPr="00815735" w:rsidRDefault="00FE0769" w:rsidP="00D6383C">
      <w:pPr>
        <w:rPr>
          <w:shd w:val="clear" w:color="auto" w:fill="FFFFFF"/>
        </w:rPr>
      </w:pPr>
      <w:r w:rsidRPr="00815735">
        <w:rPr>
          <w:noProof/>
          <w:shd w:val="clear" w:color="auto" w:fill="FFFFFF"/>
        </w:rPr>
        <w:drawing>
          <wp:inline distT="0" distB="0" distL="0" distR="0" wp14:anchorId="3BE1049F" wp14:editId="3C51B13A">
            <wp:extent cx="6048171" cy="3343701"/>
            <wp:effectExtent l="0" t="0" r="0" b="9525"/>
            <wp:docPr id="1958848696" name="Picture 8" descr="A diagram of science learning pathways showing how different subject selection at school can lead to the same or different post school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48696" name="Picture 8" descr="A diagram of science learning pathways showing how different subject selection at school can lead to the same or different post school stud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81195" cy="3361958"/>
                    </a:xfrm>
                    <a:prstGeom prst="rect">
                      <a:avLst/>
                    </a:prstGeom>
                  </pic:spPr>
                </pic:pic>
              </a:graphicData>
            </a:graphic>
          </wp:inline>
        </w:drawing>
      </w:r>
    </w:p>
    <w:p w14:paraId="6A449B7F" w14:textId="3617E994" w:rsidR="00C160F6" w:rsidRPr="00815735" w:rsidRDefault="00FE0769" w:rsidP="00D6383C">
      <w:pPr>
        <w:rPr>
          <w:b/>
          <w:bCs/>
          <w:color w:val="1F4E79" w:themeColor="accent1" w:themeShade="80"/>
          <w:sz w:val="18"/>
          <w:szCs w:val="18"/>
          <w:shd w:val="clear" w:color="auto" w:fill="FFFFFF"/>
        </w:rPr>
      </w:pPr>
      <w:r w:rsidRPr="00815735">
        <w:rPr>
          <w:b/>
          <w:bCs/>
          <w:color w:val="1F4E79" w:themeColor="accent1" w:themeShade="80"/>
          <w:sz w:val="18"/>
          <w:szCs w:val="18"/>
          <w:shd w:val="clear" w:color="auto" w:fill="FFFFFF"/>
        </w:rPr>
        <w:t>Figure 1 Science Learner Pathways at St Paul’s RC High School Glasgow with Senior Phase courses in yellow available to students in years 10,11 and 12</w:t>
      </w:r>
      <w:r w:rsidR="00BE251B" w:rsidRPr="00815735">
        <w:rPr>
          <w:b/>
          <w:bCs/>
          <w:color w:val="1F4E79" w:themeColor="accent1" w:themeShade="80"/>
          <w:sz w:val="18"/>
          <w:szCs w:val="18"/>
          <w:shd w:val="clear" w:color="auto" w:fill="FFFFFF"/>
        </w:rPr>
        <w:t xml:space="preserve"> (photo from St Paul’s handbook)</w:t>
      </w:r>
    </w:p>
    <w:p w14:paraId="1913CC37" w14:textId="77777777" w:rsidR="00815735" w:rsidRPr="00815735" w:rsidRDefault="00815735" w:rsidP="00815735">
      <w:pPr>
        <w:rPr>
          <w:shd w:val="clear" w:color="auto" w:fill="FFFFFF"/>
        </w:rPr>
      </w:pPr>
      <w:r w:rsidRPr="00815735">
        <w:rPr>
          <w:shd w:val="clear" w:color="auto" w:fill="FFFFFF"/>
        </w:rPr>
        <w:t>Teachers across all faculties receive SCQF professional learning and are realising the benefits of delivering vocational education rather than the traditional HSC type of courses.</w:t>
      </w:r>
    </w:p>
    <w:p w14:paraId="278E249C" w14:textId="70A2A8E8" w:rsidR="00815735" w:rsidRPr="00815735" w:rsidRDefault="005E4A9C" w:rsidP="00815735">
      <w:pPr>
        <w:pStyle w:val="Quote"/>
        <w:rPr>
          <w:shd w:val="clear" w:color="auto" w:fill="FFFFFF"/>
        </w:rPr>
      </w:pPr>
      <w:r>
        <w:rPr>
          <w:shd w:val="clear" w:color="auto" w:fill="FFFFFF"/>
        </w:rPr>
        <w:t>‘</w:t>
      </w:r>
      <w:r w:rsidR="00815735" w:rsidRPr="00815735">
        <w:rPr>
          <w:shd w:val="clear" w:color="auto" w:fill="FFFFFF"/>
        </w:rPr>
        <w:t>The framework helps schools, pupils and learners see a pathway of progression through a variety of levels and a range of qualifications available. Success for each learner varies and routes to a positive destination can be achieved via different pathways</w:t>
      </w:r>
      <w:r w:rsidR="00ED210E">
        <w:rPr>
          <w:shd w:val="clear" w:color="auto" w:fill="FFFFFF"/>
        </w:rPr>
        <w:t>.</w:t>
      </w:r>
      <w:r>
        <w:rPr>
          <w:shd w:val="clear" w:color="auto" w:fill="FFFFFF"/>
        </w:rPr>
        <w:t>’</w:t>
      </w:r>
      <w:r w:rsidR="00815735" w:rsidRPr="00815735">
        <w:rPr>
          <w:shd w:val="clear" w:color="auto" w:fill="FFFFFF"/>
        </w:rPr>
        <w:t xml:space="preserve"> – teacher, St Paul’s RC High School Glasgow</w:t>
      </w:r>
    </w:p>
    <w:p w14:paraId="131F4B38" w14:textId="77777777" w:rsidR="00815735" w:rsidRPr="00815735" w:rsidRDefault="00815735" w:rsidP="00815735">
      <w:pPr>
        <w:rPr>
          <w:shd w:val="clear" w:color="auto" w:fill="FFFFFF"/>
        </w:rPr>
      </w:pPr>
      <w:r w:rsidRPr="00815735">
        <w:rPr>
          <w:shd w:val="clear" w:color="auto" w:fill="FFFFFF"/>
        </w:rPr>
        <w:t>Students are also experiencing the advantages of vocational education, which is becoming apparent through learning conversations:</w:t>
      </w:r>
    </w:p>
    <w:p w14:paraId="32954EF4" w14:textId="7F8280BE" w:rsidR="00815735" w:rsidRPr="00815735" w:rsidRDefault="005E4A9C" w:rsidP="00815735">
      <w:pPr>
        <w:pStyle w:val="Quote"/>
        <w:rPr>
          <w:shd w:val="clear" w:color="auto" w:fill="FFFFFF"/>
        </w:rPr>
      </w:pPr>
      <w:r>
        <w:rPr>
          <w:shd w:val="clear" w:color="auto" w:fill="FFFFFF"/>
        </w:rPr>
        <w:t>‘</w:t>
      </w:r>
      <w:r w:rsidR="00815735" w:rsidRPr="00815735">
        <w:rPr>
          <w:shd w:val="clear" w:color="auto" w:fill="FFFFFF"/>
        </w:rPr>
        <w:t>After studying my National Progression Award in Criminology I want to stay on at college and move to the next level at Higher National Certificate. After this I want to get into University for Psychology and become a Forensic Psychologist</w:t>
      </w:r>
      <w:r w:rsidR="00ED210E">
        <w:rPr>
          <w:shd w:val="clear" w:color="auto" w:fill="FFFFFF"/>
        </w:rPr>
        <w:t>.</w:t>
      </w:r>
      <w:r>
        <w:rPr>
          <w:shd w:val="clear" w:color="auto" w:fill="FFFFFF"/>
        </w:rPr>
        <w:t>’</w:t>
      </w:r>
      <w:r w:rsidR="00815735" w:rsidRPr="00815735">
        <w:rPr>
          <w:shd w:val="clear" w:color="auto" w:fill="FFFFFF"/>
        </w:rPr>
        <w:t xml:space="preserve"> – Kacey, Year 12, St Pauls RC High School Glasgow</w:t>
      </w:r>
    </w:p>
    <w:p w14:paraId="6B1E3B12" w14:textId="4C2883D1" w:rsidR="001B3FBD" w:rsidRPr="00815735" w:rsidRDefault="001B3FBD" w:rsidP="00ED210E">
      <w:pPr>
        <w:pStyle w:val="Heading2"/>
        <w:rPr>
          <w:shd w:val="clear" w:color="auto" w:fill="FFFFFF"/>
        </w:rPr>
      </w:pPr>
      <w:r w:rsidRPr="00815735">
        <w:rPr>
          <w:shd w:val="clear" w:color="auto" w:fill="FFFFFF"/>
        </w:rPr>
        <w:t>Foundation Apprenticeships</w:t>
      </w:r>
      <w:r w:rsidR="00125909">
        <w:rPr>
          <w:shd w:val="clear" w:color="auto" w:fill="FFFFFF"/>
        </w:rPr>
        <w:t xml:space="preserve"> (FA)</w:t>
      </w:r>
    </w:p>
    <w:p w14:paraId="2461306B" w14:textId="2805B173" w:rsidR="006222B5" w:rsidRPr="00815735" w:rsidRDefault="00D1206F" w:rsidP="00ED210E">
      <w:pPr>
        <w:rPr>
          <w:shd w:val="clear" w:color="auto" w:fill="FFFFFF"/>
        </w:rPr>
      </w:pPr>
      <w:r w:rsidRPr="00815735">
        <w:rPr>
          <w:shd w:val="clear" w:color="auto" w:fill="FFFFFF"/>
        </w:rPr>
        <w:t xml:space="preserve">Foundation Apprenticeships </w:t>
      </w:r>
      <w:r w:rsidR="00ED210E">
        <w:rPr>
          <w:shd w:val="clear" w:color="auto" w:fill="FFFFFF"/>
        </w:rPr>
        <w:t xml:space="preserve">(FA) </w:t>
      </w:r>
      <w:r w:rsidRPr="00815735">
        <w:rPr>
          <w:shd w:val="clear" w:color="auto" w:fill="FFFFFF"/>
        </w:rPr>
        <w:t>are a</w:t>
      </w:r>
      <w:r w:rsidR="00435299" w:rsidRPr="00815735">
        <w:rPr>
          <w:shd w:val="clear" w:color="auto" w:fill="FFFFFF"/>
        </w:rPr>
        <w:t>n extremely popular</w:t>
      </w:r>
      <w:r w:rsidRPr="00815735">
        <w:rPr>
          <w:shd w:val="clear" w:color="auto" w:fill="FFFFFF"/>
        </w:rPr>
        <w:t xml:space="preserve"> work-based learning opportunity for senior-phase secondary school students.</w:t>
      </w:r>
      <w:r w:rsidR="00435299" w:rsidRPr="00815735">
        <w:rPr>
          <w:shd w:val="clear" w:color="auto" w:fill="FFFFFF"/>
        </w:rPr>
        <w:t xml:space="preserve"> </w:t>
      </w:r>
      <w:r w:rsidR="007C7A40" w:rsidRPr="00815735">
        <w:rPr>
          <w:shd w:val="clear" w:color="auto" w:fill="FFFFFF"/>
        </w:rPr>
        <w:t xml:space="preserve">Foundation Apprenticeships are </w:t>
      </w:r>
      <w:proofErr w:type="gramStart"/>
      <w:r w:rsidR="007C7A40" w:rsidRPr="00815735">
        <w:rPr>
          <w:shd w:val="clear" w:color="auto" w:fill="FFFFFF"/>
        </w:rPr>
        <w:t>similar to</w:t>
      </w:r>
      <w:proofErr w:type="gramEnd"/>
      <w:r w:rsidR="007C7A40" w:rsidRPr="00815735">
        <w:rPr>
          <w:shd w:val="clear" w:color="auto" w:fill="FFFFFF"/>
        </w:rPr>
        <w:t xml:space="preserve"> School Based Traineeships in </w:t>
      </w:r>
      <w:r w:rsidR="00ED210E">
        <w:rPr>
          <w:shd w:val="clear" w:color="auto" w:fill="FFFFFF"/>
        </w:rPr>
        <w:t>New South Wales</w:t>
      </w:r>
      <w:r w:rsidR="00ED210E" w:rsidRPr="00815735">
        <w:rPr>
          <w:shd w:val="clear" w:color="auto" w:fill="FFFFFF"/>
        </w:rPr>
        <w:t>;</w:t>
      </w:r>
      <w:r w:rsidR="007C7A40" w:rsidRPr="00815735">
        <w:rPr>
          <w:shd w:val="clear" w:color="auto" w:fill="FFFFFF"/>
        </w:rPr>
        <w:t xml:space="preserve"> </w:t>
      </w:r>
      <w:r w:rsidR="00ED210E" w:rsidRPr="00815735">
        <w:rPr>
          <w:shd w:val="clear" w:color="auto" w:fill="FFFFFF"/>
        </w:rPr>
        <w:t>however,</w:t>
      </w:r>
      <w:r w:rsidR="007C7A40" w:rsidRPr="00815735">
        <w:rPr>
          <w:shd w:val="clear" w:color="auto" w:fill="FFFFFF"/>
        </w:rPr>
        <w:t xml:space="preserve"> they are unpaid.</w:t>
      </w:r>
      <w:r w:rsidR="003F318A" w:rsidRPr="00815735">
        <w:rPr>
          <w:shd w:val="clear" w:color="auto" w:fill="FFFFFF"/>
        </w:rPr>
        <w:t xml:space="preserve"> </w:t>
      </w:r>
      <w:r w:rsidR="006222B5" w:rsidRPr="00815735">
        <w:rPr>
          <w:shd w:val="clear" w:color="auto" w:fill="FFFFFF"/>
        </w:rPr>
        <w:t>Unemployment rates in Scotland are significantly higher for young people compared with adults. Foundation Apprenticeships aim to change this by supporting students to build the skills they’ll need to be successful when they leave school</w:t>
      </w:r>
      <w:r w:rsidR="004B7C9E" w:rsidRPr="00815735">
        <w:rPr>
          <w:shd w:val="clear" w:color="auto" w:fill="FFFFFF"/>
        </w:rPr>
        <w:t>, t</w:t>
      </w:r>
      <w:r w:rsidR="006222B5" w:rsidRPr="00815735">
        <w:rPr>
          <w:shd w:val="clear" w:color="auto" w:fill="FFFFFF"/>
        </w:rPr>
        <w:t>herefore closing the gap between the classroom and the workplace.</w:t>
      </w:r>
      <w:r w:rsidR="00D47D34" w:rsidRPr="00815735">
        <w:rPr>
          <w:shd w:val="clear" w:color="auto" w:fill="FFFFFF"/>
        </w:rPr>
        <w:t xml:space="preserve"> </w:t>
      </w:r>
    </w:p>
    <w:p w14:paraId="17DB1CE1" w14:textId="031A60C8" w:rsidR="00A87045" w:rsidRPr="00815735" w:rsidRDefault="00A87045" w:rsidP="00ED210E">
      <w:pPr>
        <w:rPr>
          <w:shd w:val="clear" w:color="auto" w:fill="FFFFFF"/>
        </w:rPr>
      </w:pPr>
      <w:r w:rsidRPr="00815735">
        <w:rPr>
          <w:shd w:val="clear" w:color="auto" w:fill="FFFFFF"/>
        </w:rPr>
        <w:lastRenderedPageBreak/>
        <w:t xml:space="preserve">Foundation Apprenticeships are currently available </w:t>
      </w:r>
      <w:r w:rsidR="00637D37" w:rsidRPr="00815735">
        <w:rPr>
          <w:shd w:val="clear" w:color="auto" w:fill="FFFFFF"/>
        </w:rPr>
        <w:t>across</w:t>
      </w:r>
      <w:r w:rsidRPr="00815735">
        <w:rPr>
          <w:shd w:val="clear" w:color="auto" w:fill="FFFFFF"/>
        </w:rPr>
        <w:t xml:space="preserve"> 12 subjects including civil engineering, scientific technologies, software development, accountancy, food and drink technologies and financial services.  Aquaculture Foundation Apprenticeships are currently being trialled to link to fish farming </w:t>
      </w:r>
      <w:r w:rsidR="00ED210E" w:rsidRPr="00815735">
        <w:rPr>
          <w:shd w:val="clear" w:color="auto" w:fill="FFFFFF"/>
        </w:rPr>
        <w:t>opportunities</w:t>
      </w:r>
      <w:r w:rsidRPr="00815735">
        <w:rPr>
          <w:shd w:val="clear" w:color="auto" w:fill="FFFFFF"/>
        </w:rPr>
        <w:t xml:space="preserve">, a major growth sector in the Scottish rural economy. </w:t>
      </w:r>
    </w:p>
    <w:p w14:paraId="4ADEAAE8" w14:textId="5B80EAC9" w:rsidR="00D1206F" w:rsidRPr="00815735" w:rsidRDefault="00D1206F" w:rsidP="00ED210E">
      <w:pPr>
        <w:rPr>
          <w:shd w:val="clear" w:color="auto" w:fill="FFFFFF"/>
        </w:rPr>
      </w:pPr>
      <w:r w:rsidRPr="00815735">
        <w:rPr>
          <w:shd w:val="clear" w:color="auto" w:fill="FFFFFF"/>
        </w:rPr>
        <w:t xml:space="preserve">Completion </w:t>
      </w:r>
      <w:r w:rsidR="00637D37" w:rsidRPr="00815735">
        <w:rPr>
          <w:shd w:val="clear" w:color="auto" w:fill="FFFFFF"/>
        </w:rPr>
        <w:t xml:space="preserve">of a Foundation Apprenticeship </w:t>
      </w:r>
      <w:r w:rsidRPr="00815735">
        <w:rPr>
          <w:shd w:val="clear" w:color="auto" w:fill="FFFFFF"/>
        </w:rPr>
        <w:t>leads to a qualification at the same level of learning as a</w:t>
      </w:r>
      <w:r w:rsidR="00DD1F70" w:rsidRPr="00815735">
        <w:rPr>
          <w:shd w:val="clear" w:color="auto" w:fill="FFFFFF"/>
        </w:rPr>
        <w:t>n</w:t>
      </w:r>
      <w:r w:rsidR="006222B5" w:rsidRPr="00815735">
        <w:rPr>
          <w:shd w:val="clear" w:color="auto" w:fill="FFFFFF"/>
        </w:rPr>
        <w:t xml:space="preserve"> HSC level subject</w:t>
      </w:r>
      <w:r w:rsidRPr="00815735">
        <w:rPr>
          <w:shd w:val="clear" w:color="auto" w:fill="FFFFFF"/>
        </w:rPr>
        <w:t xml:space="preserve"> and can lead to progression to a job, such as a Modern or Graduate Apprenticeship.</w:t>
      </w:r>
    </w:p>
    <w:p w14:paraId="6C7838F2" w14:textId="4958ADEE" w:rsidR="00435299" w:rsidRPr="00815735" w:rsidRDefault="00D1206F" w:rsidP="00ED210E">
      <w:pPr>
        <w:rPr>
          <w:shd w:val="clear" w:color="auto" w:fill="FFFFFF"/>
        </w:rPr>
      </w:pPr>
      <w:r w:rsidRPr="00815735">
        <w:rPr>
          <w:shd w:val="clear" w:color="auto" w:fill="FFFFFF"/>
        </w:rPr>
        <w:t xml:space="preserve">Foundation Apprenticeships </w:t>
      </w:r>
      <w:r w:rsidR="00D47D34" w:rsidRPr="00815735">
        <w:rPr>
          <w:shd w:val="clear" w:color="auto" w:fill="FFFFFF"/>
        </w:rPr>
        <w:t xml:space="preserve">have an excellent reputation </w:t>
      </w:r>
      <w:r w:rsidR="00CB62CB" w:rsidRPr="00815735">
        <w:rPr>
          <w:shd w:val="clear" w:color="auto" w:fill="FFFFFF"/>
        </w:rPr>
        <w:t xml:space="preserve">throughout Scotland, </w:t>
      </w:r>
      <w:r w:rsidR="00D47D34" w:rsidRPr="00815735">
        <w:rPr>
          <w:shd w:val="clear" w:color="auto" w:fill="FFFFFF"/>
        </w:rPr>
        <w:t xml:space="preserve">in addition to being </w:t>
      </w:r>
      <w:r w:rsidRPr="00815735">
        <w:rPr>
          <w:shd w:val="clear" w:color="auto" w:fill="FFFFFF"/>
        </w:rPr>
        <w:t>recognised as entry qualifications by all Scottish colleges and universities.</w:t>
      </w:r>
      <w:r w:rsidR="00CC6B06" w:rsidRPr="00815735">
        <w:rPr>
          <w:shd w:val="clear" w:color="auto" w:fill="FFFFFF"/>
        </w:rPr>
        <w:t xml:space="preserve">  </w:t>
      </w:r>
    </w:p>
    <w:p w14:paraId="31BD3524" w14:textId="751837C7" w:rsidR="00C92614" w:rsidRPr="00815735" w:rsidRDefault="005E4A9C" w:rsidP="00ED210E">
      <w:pPr>
        <w:pStyle w:val="Quote"/>
        <w:rPr>
          <w:shd w:val="clear" w:color="auto" w:fill="FFFFFF"/>
        </w:rPr>
      </w:pPr>
      <w:r>
        <w:rPr>
          <w:shd w:val="clear" w:color="auto" w:fill="FFFFFF"/>
        </w:rPr>
        <w:t>‘</w:t>
      </w:r>
      <w:r w:rsidR="00C00148" w:rsidRPr="00815735">
        <w:rPr>
          <w:shd w:val="clear" w:color="auto" w:fill="FFFFFF"/>
        </w:rPr>
        <w:t>The UK is facing unprecedented economic challenges</w:t>
      </w:r>
      <w:proofErr w:type="gramStart"/>
      <w:r w:rsidR="00C00148" w:rsidRPr="00815735">
        <w:rPr>
          <w:shd w:val="clear" w:color="auto" w:fill="FFFFFF"/>
        </w:rPr>
        <w:t>….So</w:t>
      </w:r>
      <w:proofErr w:type="gramEnd"/>
      <w:r w:rsidR="00C00148" w:rsidRPr="00815735">
        <w:rPr>
          <w:shd w:val="clear" w:color="auto" w:fill="FFFFFF"/>
        </w:rPr>
        <w:t xml:space="preserve"> there has never been a more important time to get our skills system right. Scotland is leading the way within the UK on tackling many of these challenges and Foundation Apprenticeships is an excellent example of this. In our publication 'Towards a Twenty-First Century Education System', Foundation Apprenticeships are recognised as beacons of hope in providing young people with the education they need.</w:t>
      </w:r>
      <w:r>
        <w:rPr>
          <w:shd w:val="clear" w:color="auto" w:fill="FFFFFF"/>
        </w:rPr>
        <w:t>’</w:t>
      </w:r>
      <w:r w:rsidR="006A2F20" w:rsidRPr="00815735">
        <w:rPr>
          <w:shd w:val="clear" w:color="auto" w:fill="FFFFFF"/>
        </w:rPr>
        <w:t xml:space="preserve"> </w:t>
      </w:r>
      <w:r w:rsidR="00ED210E">
        <w:rPr>
          <w:shd w:val="clear" w:color="auto" w:fill="FFFFFF"/>
        </w:rPr>
        <w:t>–</w:t>
      </w:r>
      <w:r w:rsidR="006A2F20" w:rsidRPr="00815735">
        <w:rPr>
          <w:shd w:val="clear" w:color="auto" w:fill="FFFFFF"/>
        </w:rPr>
        <w:t xml:space="preserve"> </w:t>
      </w:r>
      <w:r w:rsidR="00C00148" w:rsidRPr="00815735">
        <w:rPr>
          <w:shd w:val="clear" w:color="auto" w:fill="FFFFFF"/>
        </w:rPr>
        <w:t>Olly Newton, Director of Policy and Research, The Edge Foundation</w:t>
      </w:r>
      <w:r w:rsidR="0025309C" w:rsidRPr="00815735">
        <w:rPr>
          <w:shd w:val="clear" w:color="auto" w:fill="FFFFFF"/>
        </w:rPr>
        <w:t xml:space="preserve"> </w:t>
      </w:r>
    </w:p>
    <w:p w14:paraId="30DAEAF9" w14:textId="1EA8856C" w:rsidR="003A05C9" w:rsidRPr="00815735" w:rsidRDefault="0052319C" w:rsidP="00ED210E">
      <w:pPr>
        <w:rPr>
          <w:shd w:val="clear" w:color="auto" w:fill="FFFFFF"/>
        </w:rPr>
      </w:pPr>
      <w:r w:rsidRPr="00815735">
        <w:rPr>
          <w:shd w:val="clear" w:color="auto" w:fill="FFFFFF"/>
        </w:rPr>
        <w:t xml:space="preserve">Scotland’s government-led Insight Tariff Scale, which quantifiably measures student attainment across various qualifications, highlights the success of Aberdeenshire’s Foundation Apprenticeships over the 2023/204 academic year.  </w:t>
      </w:r>
      <w:r w:rsidR="003705C2" w:rsidRPr="00815735">
        <w:rPr>
          <w:shd w:val="clear" w:color="auto" w:fill="FFFFFF"/>
        </w:rPr>
        <w:t xml:space="preserve">This includes </w:t>
      </w:r>
      <w:r w:rsidR="00ED210E">
        <w:rPr>
          <w:shd w:val="clear" w:color="auto" w:fill="FFFFFF"/>
        </w:rPr>
        <w:t xml:space="preserve">a </w:t>
      </w:r>
      <w:r w:rsidR="00C92614" w:rsidRPr="00815735">
        <w:rPr>
          <w:shd w:val="clear" w:color="auto" w:fill="FFFFFF"/>
        </w:rPr>
        <w:t>58.8% average increase in attainment across the first four years of delivery</w:t>
      </w:r>
      <w:r w:rsidR="003705C2" w:rsidRPr="00815735">
        <w:rPr>
          <w:shd w:val="clear" w:color="auto" w:fill="FFFFFF"/>
        </w:rPr>
        <w:t xml:space="preserve">, </w:t>
      </w:r>
      <w:r w:rsidR="00C92614" w:rsidRPr="00815735">
        <w:rPr>
          <w:shd w:val="clear" w:color="auto" w:fill="FFFFFF"/>
        </w:rPr>
        <w:t xml:space="preserve">30% </w:t>
      </w:r>
      <w:r w:rsidR="00DD1F70" w:rsidRPr="00815735">
        <w:rPr>
          <w:shd w:val="clear" w:color="auto" w:fill="FFFFFF"/>
        </w:rPr>
        <w:t>a</w:t>
      </w:r>
      <w:r w:rsidR="00C92614" w:rsidRPr="00815735">
        <w:rPr>
          <w:shd w:val="clear" w:color="auto" w:fill="FFFFFF"/>
        </w:rPr>
        <w:t>ttendance increase</w:t>
      </w:r>
      <w:r w:rsidR="00ED210E">
        <w:rPr>
          <w:shd w:val="clear" w:color="auto" w:fill="FFFFFF"/>
        </w:rPr>
        <w:t>s</w:t>
      </w:r>
      <w:r w:rsidR="00C92614" w:rsidRPr="00815735">
        <w:rPr>
          <w:shd w:val="clear" w:color="auto" w:fill="FFFFFF"/>
        </w:rPr>
        <w:t> for FA student</w:t>
      </w:r>
      <w:r w:rsidR="003705C2" w:rsidRPr="00815735">
        <w:rPr>
          <w:shd w:val="clear" w:color="auto" w:fill="FFFFFF"/>
        </w:rPr>
        <w:t xml:space="preserve">s, </w:t>
      </w:r>
      <w:r w:rsidR="00ED210E">
        <w:rPr>
          <w:shd w:val="clear" w:color="auto" w:fill="FFFFFF"/>
        </w:rPr>
        <w:t xml:space="preserve">and a </w:t>
      </w:r>
      <w:r w:rsidR="00C92614" w:rsidRPr="00815735">
        <w:rPr>
          <w:shd w:val="clear" w:color="auto" w:fill="FFFFFF"/>
        </w:rPr>
        <w:t xml:space="preserve">50% </w:t>
      </w:r>
      <w:r w:rsidR="00DD1F70" w:rsidRPr="00815735">
        <w:rPr>
          <w:shd w:val="clear" w:color="auto" w:fill="FFFFFF"/>
        </w:rPr>
        <w:t>i</w:t>
      </w:r>
      <w:r w:rsidR="00C92614" w:rsidRPr="00815735">
        <w:rPr>
          <w:shd w:val="clear" w:color="auto" w:fill="FFFFFF"/>
        </w:rPr>
        <w:t xml:space="preserve">ncrease in engagement particularly in </w:t>
      </w:r>
      <w:r w:rsidR="003705C2" w:rsidRPr="00815735">
        <w:rPr>
          <w:shd w:val="clear" w:color="auto" w:fill="FFFFFF"/>
        </w:rPr>
        <w:t>Year 10</w:t>
      </w:r>
      <w:r w:rsidR="00ED210E">
        <w:rPr>
          <w:shd w:val="clear" w:color="auto" w:fill="FFFFFF"/>
        </w:rPr>
        <w:t>. Nearly all (</w:t>
      </w:r>
      <w:r w:rsidR="00C92614" w:rsidRPr="00815735">
        <w:rPr>
          <w:shd w:val="clear" w:color="auto" w:fill="FFFFFF"/>
        </w:rPr>
        <w:t>98.4%</w:t>
      </w:r>
      <w:r w:rsidR="00ED210E">
        <w:rPr>
          <w:shd w:val="clear" w:color="auto" w:fill="FFFFFF"/>
        </w:rPr>
        <w:t xml:space="preserve">) </w:t>
      </w:r>
      <w:r w:rsidR="00C92614" w:rsidRPr="00815735">
        <w:rPr>
          <w:shd w:val="clear" w:color="auto" w:fill="FFFFFF"/>
        </w:rPr>
        <w:t xml:space="preserve">FA </w:t>
      </w:r>
      <w:proofErr w:type="spellStart"/>
      <w:r w:rsidR="00C92614" w:rsidRPr="00815735">
        <w:rPr>
          <w:shd w:val="clear" w:color="auto" w:fill="FFFFFF"/>
        </w:rPr>
        <w:t>students</w:t>
      </w:r>
      <w:proofErr w:type="spellEnd"/>
      <w:r w:rsidR="00C92614" w:rsidRPr="00815735">
        <w:rPr>
          <w:shd w:val="clear" w:color="auto" w:fill="FFFFFF"/>
        </w:rPr>
        <w:t xml:space="preserve"> progress to positive destinations</w:t>
      </w:r>
      <w:r w:rsidR="00546E3C" w:rsidRPr="00815735">
        <w:rPr>
          <w:shd w:val="clear" w:color="auto" w:fill="FFFFFF"/>
        </w:rPr>
        <w:t>.</w:t>
      </w:r>
      <w:r w:rsidR="0099409B" w:rsidRPr="00815735">
        <w:rPr>
          <w:shd w:val="clear" w:color="auto" w:fill="FFFFFF"/>
        </w:rPr>
        <w:t xml:space="preserve">  Skills Development Scotland report </w:t>
      </w:r>
      <w:r w:rsidR="00562C3B" w:rsidRPr="00815735">
        <w:rPr>
          <w:shd w:val="clear" w:color="auto" w:fill="FFFFFF"/>
        </w:rPr>
        <w:t>a rapidly rising</w:t>
      </w:r>
      <w:r w:rsidR="0099409B" w:rsidRPr="00815735">
        <w:rPr>
          <w:shd w:val="clear" w:color="auto" w:fill="FFFFFF"/>
        </w:rPr>
        <w:t xml:space="preserve"> number of Foundation Apprenticeships, from 346 enrolments in 2016 to 4,122 enrolments in 2021 when the most recent data was collected. </w:t>
      </w:r>
    </w:p>
    <w:p w14:paraId="0F462320" w14:textId="7D241368" w:rsidR="001B3FBD" w:rsidRPr="00815735" w:rsidRDefault="004D2E10" w:rsidP="00ED210E">
      <w:pPr>
        <w:pStyle w:val="Heading2"/>
        <w:rPr>
          <w:shd w:val="clear" w:color="auto" w:fill="FFFFFF"/>
        </w:rPr>
      </w:pPr>
      <w:r w:rsidRPr="00815735">
        <w:rPr>
          <w:shd w:val="clear" w:color="auto" w:fill="FFFFFF"/>
        </w:rPr>
        <w:t>Administrati</w:t>
      </w:r>
      <w:r w:rsidR="00162E84" w:rsidRPr="00815735">
        <w:rPr>
          <w:shd w:val="clear" w:color="auto" w:fill="FFFFFF"/>
        </w:rPr>
        <w:t>ve</w:t>
      </w:r>
      <w:r w:rsidRPr="00815735">
        <w:rPr>
          <w:shd w:val="clear" w:color="auto" w:fill="FFFFFF"/>
        </w:rPr>
        <w:t xml:space="preserve"> </w:t>
      </w:r>
      <w:r w:rsidR="00ED210E">
        <w:rPr>
          <w:shd w:val="clear" w:color="auto" w:fill="FFFFFF"/>
        </w:rPr>
        <w:t>s</w:t>
      </w:r>
      <w:r w:rsidR="001B3FBD" w:rsidRPr="00815735">
        <w:rPr>
          <w:shd w:val="clear" w:color="auto" w:fill="FFFFFF"/>
        </w:rPr>
        <w:t>tructure</w:t>
      </w:r>
      <w:r w:rsidR="00873194" w:rsidRPr="00815735">
        <w:rPr>
          <w:shd w:val="clear" w:color="auto" w:fill="FFFFFF"/>
        </w:rPr>
        <w:t xml:space="preserve"> </w:t>
      </w:r>
      <w:r w:rsidRPr="00815735">
        <w:rPr>
          <w:shd w:val="clear" w:color="auto" w:fill="FFFFFF"/>
        </w:rPr>
        <w:t>of</w:t>
      </w:r>
      <w:r w:rsidR="00873194" w:rsidRPr="00815735">
        <w:rPr>
          <w:shd w:val="clear" w:color="auto" w:fill="FFFFFF"/>
        </w:rPr>
        <w:t xml:space="preserve"> Scot</w:t>
      </w:r>
      <w:r w:rsidRPr="00815735">
        <w:rPr>
          <w:shd w:val="clear" w:color="auto" w:fill="FFFFFF"/>
        </w:rPr>
        <w:t xml:space="preserve">tish </w:t>
      </w:r>
      <w:r w:rsidR="00ED210E">
        <w:rPr>
          <w:shd w:val="clear" w:color="auto" w:fill="FFFFFF"/>
        </w:rPr>
        <w:t>s</w:t>
      </w:r>
      <w:r w:rsidRPr="00815735">
        <w:rPr>
          <w:shd w:val="clear" w:color="auto" w:fill="FFFFFF"/>
        </w:rPr>
        <w:t>chools</w:t>
      </w:r>
    </w:p>
    <w:p w14:paraId="5124DF83" w14:textId="37853FA0" w:rsidR="00776885" w:rsidRPr="00815735" w:rsidRDefault="00776885" w:rsidP="00ED210E">
      <w:pPr>
        <w:rPr>
          <w:shd w:val="clear" w:color="auto" w:fill="FFFFFF"/>
        </w:rPr>
      </w:pPr>
      <w:r w:rsidRPr="00815735">
        <w:rPr>
          <w:shd w:val="clear" w:color="auto" w:fill="FFFFFF"/>
        </w:rPr>
        <w:t>In the Highlands and Islands, school timetables are carefully designed to ensure students have broad access to vocational learning opportunities. Vocational programs are predominantly scheduled on Fridays and are delivered by a mix of schools, colleges, and private training providers. To support this, schools refrain from timetabling Higher (HSC</w:t>
      </w:r>
      <w:r w:rsidR="00ED210E">
        <w:rPr>
          <w:shd w:val="clear" w:color="auto" w:fill="FFFFFF"/>
        </w:rPr>
        <w:t>-</w:t>
      </w:r>
      <w:r w:rsidRPr="00815735">
        <w:rPr>
          <w:shd w:val="clear" w:color="auto" w:fill="FFFFFF"/>
        </w:rPr>
        <w:t xml:space="preserve">type) subjects on Fridays. </w:t>
      </w:r>
    </w:p>
    <w:p w14:paraId="0E9F737E" w14:textId="77777777" w:rsidR="00776885" w:rsidRPr="00815735" w:rsidRDefault="00776885" w:rsidP="00ED210E">
      <w:pPr>
        <w:rPr>
          <w:shd w:val="clear" w:color="auto" w:fill="FFFFFF"/>
        </w:rPr>
      </w:pPr>
      <w:r w:rsidRPr="00815735">
        <w:rPr>
          <w:shd w:val="clear" w:color="auto" w:fill="FFFFFF"/>
        </w:rPr>
        <w:t>Scottish education structures Year 11 and 12 subjects to be completed within a single year. As many students receive university offers based on their Year 11 academic results, Year 12 often provides a valuable opportunity to pursue vocational studies and gain practical skills.</w:t>
      </w:r>
    </w:p>
    <w:p w14:paraId="37BC80A4" w14:textId="4BCE6884" w:rsidR="003A05C9" w:rsidRPr="00815735" w:rsidRDefault="001E32FB" w:rsidP="00ED210E">
      <w:pPr>
        <w:rPr>
          <w:shd w:val="clear" w:color="auto" w:fill="FFFFFF"/>
        </w:rPr>
      </w:pPr>
      <w:r w:rsidRPr="00815735">
        <w:rPr>
          <w:shd w:val="clear" w:color="auto" w:fill="FFFFFF"/>
        </w:rPr>
        <w:t xml:space="preserve">School reports include detailed </w:t>
      </w:r>
      <w:r w:rsidR="003D4C4C" w:rsidRPr="00815735">
        <w:rPr>
          <w:shd w:val="clear" w:color="auto" w:fill="FFFFFF"/>
        </w:rPr>
        <w:t>vocational</w:t>
      </w:r>
      <w:r w:rsidRPr="00815735">
        <w:rPr>
          <w:shd w:val="clear" w:color="auto" w:fill="FFFFFF"/>
        </w:rPr>
        <w:t xml:space="preserve"> subject results including comments, formatted to align with each school’s style of reporting.  Year 10 subject selection is pathways based where students are </w:t>
      </w:r>
      <w:r w:rsidR="00ED210E" w:rsidRPr="00815735">
        <w:rPr>
          <w:shd w:val="clear" w:color="auto" w:fill="FFFFFF"/>
        </w:rPr>
        <w:t>encouraged</w:t>
      </w:r>
      <w:r w:rsidRPr="00815735">
        <w:rPr>
          <w:shd w:val="clear" w:color="auto" w:fill="FFFFFF"/>
        </w:rPr>
        <w:t xml:space="preserve"> to select a varie</w:t>
      </w:r>
      <w:r w:rsidR="003D4C4C" w:rsidRPr="00815735">
        <w:rPr>
          <w:shd w:val="clear" w:color="auto" w:fill="FFFFFF"/>
        </w:rPr>
        <w:t>ty</w:t>
      </w:r>
      <w:r w:rsidRPr="00815735">
        <w:rPr>
          <w:shd w:val="clear" w:color="auto" w:fill="FFFFFF"/>
        </w:rPr>
        <w:t xml:space="preserve"> of SCQF level courses targeted at future career plans. </w:t>
      </w:r>
      <w:r w:rsidR="00D97254" w:rsidRPr="00815735">
        <w:rPr>
          <w:shd w:val="clear" w:color="auto" w:fill="FFFFFF"/>
        </w:rPr>
        <w:t xml:space="preserve"> End of year result certificates focus on overall attainment and achievement rather than </w:t>
      </w:r>
      <w:r w:rsidR="003B137C" w:rsidRPr="00815735">
        <w:rPr>
          <w:shd w:val="clear" w:color="auto" w:fill="FFFFFF"/>
        </w:rPr>
        <w:t xml:space="preserve">solely </w:t>
      </w:r>
      <w:r w:rsidR="00D97254" w:rsidRPr="00815735">
        <w:rPr>
          <w:shd w:val="clear" w:color="auto" w:fill="FFFFFF"/>
        </w:rPr>
        <w:t>HSC</w:t>
      </w:r>
      <w:r w:rsidR="00ED210E">
        <w:rPr>
          <w:shd w:val="clear" w:color="auto" w:fill="FFFFFF"/>
        </w:rPr>
        <w:t>-</w:t>
      </w:r>
      <w:r w:rsidR="00D97254" w:rsidRPr="00815735">
        <w:rPr>
          <w:shd w:val="clear" w:color="auto" w:fill="FFFFFF"/>
        </w:rPr>
        <w:t>type grades.</w:t>
      </w:r>
    </w:p>
    <w:p w14:paraId="0189B9ED" w14:textId="245FED52" w:rsidR="008D068A" w:rsidRPr="00815735" w:rsidRDefault="008D068A" w:rsidP="00ED210E">
      <w:pPr>
        <w:pStyle w:val="Heading2"/>
        <w:rPr>
          <w:shd w:val="clear" w:color="auto" w:fill="FFFFFF"/>
        </w:rPr>
      </w:pPr>
      <w:r w:rsidRPr="00815735">
        <w:rPr>
          <w:shd w:val="clear" w:color="auto" w:fill="FFFFFF"/>
        </w:rPr>
        <w:t>University of the Highland</w:t>
      </w:r>
      <w:r w:rsidR="00AE20D7" w:rsidRPr="00815735">
        <w:rPr>
          <w:shd w:val="clear" w:color="auto" w:fill="FFFFFF"/>
        </w:rPr>
        <w:t>s</w:t>
      </w:r>
      <w:r w:rsidRPr="00815735">
        <w:rPr>
          <w:shd w:val="clear" w:color="auto" w:fill="FFFFFF"/>
        </w:rPr>
        <w:t xml:space="preserve"> and Island</w:t>
      </w:r>
      <w:r w:rsidR="00AE20D7" w:rsidRPr="00815735">
        <w:rPr>
          <w:shd w:val="clear" w:color="auto" w:fill="FFFFFF"/>
        </w:rPr>
        <w:t>s</w:t>
      </w:r>
      <w:r w:rsidRPr="00815735">
        <w:rPr>
          <w:shd w:val="clear" w:color="auto" w:fill="FFFFFF"/>
        </w:rPr>
        <w:t xml:space="preserve"> </w:t>
      </w:r>
      <w:r w:rsidR="00125909">
        <w:rPr>
          <w:shd w:val="clear" w:color="auto" w:fill="FFFFFF"/>
        </w:rPr>
        <w:t>(UHI)</w:t>
      </w:r>
    </w:p>
    <w:p w14:paraId="71917A79" w14:textId="569F8C55" w:rsidR="00946D39" w:rsidRPr="00815735" w:rsidRDefault="0076363E" w:rsidP="00ED210E">
      <w:pPr>
        <w:rPr>
          <w:shd w:val="clear" w:color="auto" w:fill="FFFFFF"/>
        </w:rPr>
      </w:pPr>
      <w:r w:rsidRPr="00815735">
        <w:rPr>
          <w:shd w:val="clear" w:color="auto" w:fill="FFFFFF"/>
        </w:rPr>
        <w:t>The University of the Highlands and Islands (UHI) is structured as a regional partnership of colleges, universities and research institutions</w:t>
      </w:r>
      <w:r w:rsidR="00EE60CF" w:rsidRPr="00815735">
        <w:rPr>
          <w:shd w:val="clear" w:color="auto" w:fill="FFFFFF"/>
        </w:rPr>
        <w:t xml:space="preserve"> from access level (</w:t>
      </w:r>
      <w:r w:rsidR="00AC44CB" w:rsidRPr="00815735">
        <w:rPr>
          <w:shd w:val="clear" w:color="auto" w:fill="FFFFFF"/>
        </w:rPr>
        <w:t>Y</w:t>
      </w:r>
      <w:r w:rsidR="00EE60CF" w:rsidRPr="00815735">
        <w:rPr>
          <w:shd w:val="clear" w:color="auto" w:fill="FFFFFF"/>
        </w:rPr>
        <w:t xml:space="preserve">ear 9 </w:t>
      </w:r>
      <w:r w:rsidR="00AC44CB" w:rsidRPr="00815735">
        <w:rPr>
          <w:shd w:val="clear" w:color="auto" w:fill="FFFFFF"/>
        </w:rPr>
        <w:t xml:space="preserve">school </w:t>
      </w:r>
      <w:r w:rsidR="00EE60CF" w:rsidRPr="00815735">
        <w:rPr>
          <w:shd w:val="clear" w:color="auto" w:fill="FFFFFF"/>
        </w:rPr>
        <w:t>students) to PhD level</w:t>
      </w:r>
      <w:r w:rsidRPr="00815735">
        <w:rPr>
          <w:shd w:val="clear" w:color="auto" w:fill="FFFFFF"/>
        </w:rPr>
        <w:t xml:space="preserve">. UHI operates </w:t>
      </w:r>
      <w:r w:rsidR="00EE60CF" w:rsidRPr="00815735">
        <w:rPr>
          <w:shd w:val="clear" w:color="auto" w:fill="FFFFFF"/>
        </w:rPr>
        <w:t xml:space="preserve">across 48 locations, </w:t>
      </w:r>
      <w:r w:rsidRPr="00815735">
        <w:rPr>
          <w:shd w:val="clear" w:color="auto" w:fill="FFFFFF"/>
        </w:rPr>
        <w:t xml:space="preserve">through 10 academic partners, each with its own campus and </w:t>
      </w:r>
      <w:r w:rsidR="00AE6338" w:rsidRPr="00815735">
        <w:rPr>
          <w:shd w:val="clear" w:color="auto" w:fill="FFFFFF"/>
        </w:rPr>
        <w:t xml:space="preserve">unique </w:t>
      </w:r>
      <w:r w:rsidRPr="00815735">
        <w:rPr>
          <w:shd w:val="clear" w:color="auto" w:fill="FFFFFF"/>
        </w:rPr>
        <w:t>character</w:t>
      </w:r>
      <w:r w:rsidR="00AE6338" w:rsidRPr="00815735">
        <w:rPr>
          <w:shd w:val="clear" w:color="auto" w:fill="FFFFFF"/>
        </w:rPr>
        <w:t>istics</w:t>
      </w:r>
      <w:r w:rsidRPr="00815735">
        <w:rPr>
          <w:shd w:val="clear" w:color="auto" w:fill="FFFFFF"/>
        </w:rPr>
        <w:t xml:space="preserve">. </w:t>
      </w:r>
      <w:r w:rsidR="00AE6338" w:rsidRPr="00815735">
        <w:rPr>
          <w:shd w:val="clear" w:color="auto" w:fill="FFFFFF"/>
        </w:rPr>
        <w:t xml:space="preserve">UHI also </w:t>
      </w:r>
      <w:r w:rsidR="00946D39" w:rsidRPr="00815735">
        <w:rPr>
          <w:shd w:val="clear" w:color="auto" w:fill="FFFFFF"/>
        </w:rPr>
        <w:t>deliver</w:t>
      </w:r>
      <w:r w:rsidR="00ED210E">
        <w:rPr>
          <w:shd w:val="clear" w:color="auto" w:fill="FFFFFF"/>
        </w:rPr>
        <w:t>s</w:t>
      </w:r>
      <w:r w:rsidR="00946D39" w:rsidRPr="00815735">
        <w:rPr>
          <w:shd w:val="clear" w:color="auto" w:fill="FFFFFF"/>
        </w:rPr>
        <w:t xml:space="preserve"> vocational educations classes from </w:t>
      </w:r>
      <w:proofErr w:type="gramStart"/>
      <w:r w:rsidR="00946D39" w:rsidRPr="00815735">
        <w:rPr>
          <w:shd w:val="clear" w:color="auto" w:fill="FFFFFF"/>
        </w:rPr>
        <w:t>most larger</w:t>
      </w:r>
      <w:proofErr w:type="gramEnd"/>
      <w:r w:rsidR="00946D39" w:rsidRPr="00815735">
        <w:rPr>
          <w:shd w:val="clear" w:color="auto" w:fill="FFFFFF"/>
        </w:rPr>
        <w:t xml:space="preserve"> high schools across the region. </w:t>
      </w:r>
      <w:r w:rsidRPr="00815735">
        <w:rPr>
          <w:shd w:val="clear" w:color="auto" w:fill="FFFFFF"/>
        </w:rPr>
        <w:t xml:space="preserve">Each </w:t>
      </w:r>
      <w:r w:rsidR="00ED210E">
        <w:rPr>
          <w:shd w:val="clear" w:color="auto" w:fill="FFFFFF"/>
        </w:rPr>
        <w:t>a</w:t>
      </w:r>
      <w:r w:rsidRPr="00815735">
        <w:rPr>
          <w:shd w:val="clear" w:color="auto" w:fill="FFFFFF"/>
        </w:rPr>
        <w:t xml:space="preserve">cademic </w:t>
      </w:r>
      <w:r w:rsidR="00ED210E">
        <w:rPr>
          <w:shd w:val="clear" w:color="auto" w:fill="FFFFFF"/>
        </w:rPr>
        <w:t>p</w:t>
      </w:r>
      <w:r w:rsidRPr="00815735">
        <w:rPr>
          <w:shd w:val="clear" w:color="auto" w:fill="FFFFFF"/>
        </w:rPr>
        <w:t xml:space="preserve">artner has its own management structure, including a </w:t>
      </w:r>
      <w:r w:rsidR="00ED210E">
        <w:rPr>
          <w:shd w:val="clear" w:color="auto" w:fill="FFFFFF"/>
        </w:rPr>
        <w:lastRenderedPageBreak/>
        <w:t>b</w:t>
      </w:r>
      <w:r w:rsidRPr="00815735">
        <w:rPr>
          <w:shd w:val="clear" w:color="auto" w:fill="FFFFFF"/>
        </w:rPr>
        <w:t xml:space="preserve">oard of </w:t>
      </w:r>
      <w:r w:rsidR="00ED210E">
        <w:rPr>
          <w:shd w:val="clear" w:color="auto" w:fill="FFFFFF"/>
        </w:rPr>
        <w:t>m</w:t>
      </w:r>
      <w:r w:rsidRPr="00815735">
        <w:rPr>
          <w:shd w:val="clear" w:color="auto" w:fill="FFFFFF"/>
        </w:rPr>
        <w:t>anagement t</w:t>
      </w:r>
      <w:r w:rsidR="00147B1C" w:rsidRPr="00815735">
        <w:rPr>
          <w:shd w:val="clear" w:color="auto" w:fill="FFFFFF"/>
        </w:rPr>
        <w:t>o</w:t>
      </w:r>
      <w:r w:rsidRPr="00815735">
        <w:rPr>
          <w:shd w:val="clear" w:color="auto" w:fill="FFFFFF"/>
        </w:rPr>
        <w:t xml:space="preserve"> oversee the institution's activities. </w:t>
      </w:r>
      <w:r w:rsidR="00D27F7A" w:rsidRPr="00815735">
        <w:rPr>
          <w:shd w:val="clear" w:color="auto" w:fill="FFFFFF"/>
        </w:rPr>
        <w:t xml:space="preserve">UHI is renowned for </w:t>
      </w:r>
      <w:r w:rsidR="001E0F50" w:rsidRPr="00815735">
        <w:rPr>
          <w:shd w:val="clear" w:color="auto" w:fill="FFFFFF"/>
        </w:rPr>
        <w:t>divers</w:t>
      </w:r>
      <w:r w:rsidR="00152E55" w:rsidRPr="00815735">
        <w:rPr>
          <w:shd w:val="clear" w:color="auto" w:fill="FFFFFF"/>
        </w:rPr>
        <w:t>e</w:t>
      </w:r>
      <w:r w:rsidR="00397301" w:rsidRPr="00815735">
        <w:rPr>
          <w:shd w:val="clear" w:color="auto" w:fill="FFFFFF"/>
        </w:rPr>
        <w:t>, flexible partnership</w:t>
      </w:r>
      <w:r w:rsidR="001E0F50" w:rsidRPr="00815735">
        <w:rPr>
          <w:shd w:val="clear" w:color="auto" w:fill="FFFFFF"/>
        </w:rPr>
        <w:t xml:space="preserve">s and </w:t>
      </w:r>
      <w:r w:rsidR="00B52194" w:rsidRPr="00815735">
        <w:rPr>
          <w:shd w:val="clear" w:color="auto" w:fill="FFFFFF"/>
        </w:rPr>
        <w:t xml:space="preserve">an excellent </w:t>
      </w:r>
      <w:r w:rsidR="00EF164D" w:rsidRPr="00815735">
        <w:rPr>
          <w:shd w:val="clear" w:color="auto" w:fill="FFFFFF"/>
        </w:rPr>
        <w:t xml:space="preserve">reputation for being </w:t>
      </w:r>
      <w:r w:rsidR="00FC2BA3" w:rsidRPr="00815735">
        <w:rPr>
          <w:shd w:val="clear" w:color="auto" w:fill="FFFFFF"/>
        </w:rPr>
        <w:t>grounded</w:t>
      </w:r>
      <w:r w:rsidR="00397301" w:rsidRPr="00815735">
        <w:rPr>
          <w:shd w:val="clear" w:color="auto" w:fill="FFFFFF"/>
        </w:rPr>
        <w:t xml:space="preserve"> in communities and driven by their needs.</w:t>
      </w:r>
      <w:r w:rsidR="00EF164D" w:rsidRPr="00815735">
        <w:rPr>
          <w:shd w:val="clear" w:color="auto" w:fill="FFFFFF"/>
        </w:rPr>
        <w:t xml:space="preserve"> For example</w:t>
      </w:r>
      <w:r w:rsidR="00ED210E">
        <w:rPr>
          <w:shd w:val="clear" w:color="auto" w:fill="FFFFFF"/>
        </w:rPr>
        <w:t>,</w:t>
      </w:r>
      <w:r w:rsidR="00EF164D" w:rsidRPr="00815735">
        <w:rPr>
          <w:shd w:val="clear" w:color="auto" w:fill="FFFFFF"/>
        </w:rPr>
        <w:t xml:space="preserve"> students </w:t>
      </w:r>
      <w:r w:rsidR="00946D39" w:rsidRPr="00815735">
        <w:rPr>
          <w:shd w:val="clear" w:color="auto" w:fill="FFFFFF"/>
        </w:rPr>
        <w:t xml:space="preserve">in Stornoway, Outer Hebrides, </w:t>
      </w:r>
      <w:r w:rsidR="00EF164D" w:rsidRPr="00815735">
        <w:rPr>
          <w:shd w:val="clear" w:color="auto" w:fill="FFFFFF"/>
        </w:rPr>
        <w:t xml:space="preserve">can train as nurses and midwives without having to leave </w:t>
      </w:r>
      <w:r w:rsidR="00152E55" w:rsidRPr="00815735">
        <w:rPr>
          <w:shd w:val="clear" w:color="auto" w:fill="FFFFFF"/>
        </w:rPr>
        <w:t>their local area</w:t>
      </w:r>
      <w:r w:rsidR="00EF164D" w:rsidRPr="00815735">
        <w:rPr>
          <w:shd w:val="clear" w:color="auto" w:fill="FFFFFF"/>
        </w:rPr>
        <w:t xml:space="preserve">. This improves the capacity </w:t>
      </w:r>
      <w:r w:rsidR="00EA3CB4" w:rsidRPr="00815735">
        <w:rPr>
          <w:shd w:val="clear" w:color="auto" w:fill="FFFFFF"/>
        </w:rPr>
        <w:t>for</w:t>
      </w:r>
      <w:r w:rsidR="00EF164D" w:rsidRPr="00815735">
        <w:rPr>
          <w:shd w:val="clear" w:color="auto" w:fill="FFFFFF"/>
        </w:rPr>
        <w:t xml:space="preserve"> </w:t>
      </w:r>
      <w:r w:rsidR="00AE6338" w:rsidRPr="00815735">
        <w:rPr>
          <w:shd w:val="clear" w:color="auto" w:fill="FFFFFF"/>
        </w:rPr>
        <w:t>more</w:t>
      </w:r>
      <w:r w:rsidR="00EF164D" w:rsidRPr="00815735">
        <w:rPr>
          <w:shd w:val="clear" w:color="auto" w:fill="FFFFFF"/>
        </w:rPr>
        <w:t xml:space="preserve"> remote areas to build </w:t>
      </w:r>
      <w:r w:rsidR="00ED210E" w:rsidRPr="00815735">
        <w:rPr>
          <w:shd w:val="clear" w:color="auto" w:fill="FFFFFF"/>
        </w:rPr>
        <w:t>self-sufficiency</w:t>
      </w:r>
      <w:r w:rsidR="00EF164D" w:rsidRPr="00815735">
        <w:rPr>
          <w:shd w:val="clear" w:color="auto" w:fill="FFFFFF"/>
        </w:rPr>
        <w:t xml:space="preserve"> in core services.</w:t>
      </w:r>
      <w:r w:rsidR="008F0DE1" w:rsidRPr="00815735">
        <w:rPr>
          <w:shd w:val="clear" w:color="auto" w:fill="FFFFFF"/>
        </w:rPr>
        <w:t xml:space="preserve">  </w:t>
      </w:r>
    </w:p>
    <w:p w14:paraId="7B26013A" w14:textId="4F81C2A9" w:rsidR="00186202" w:rsidRPr="00815735" w:rsidRDefault="00186202" w:rsidP="00ED210E">
      <w:pPr>
        <w:rPr>
          <w:shd w:val="clear" w:color="auto" w:fill="FFFFFF"/>
        </w:rPr>
      </w:pPr>
      <w:r w:rsidRPr="00815735">
        <w:rPr>
          <w:shd w:val="clear" w:color="auto" w:fill="FFFFFF"/>
        </w:rPr>
        <w:t xml:space="preserve">UHI continually develop their curriculum to respond to skills gaps and </w:t>
      </w:r>
      <w:r w:rsidR="00ED210E" w:rsidRPr="00815735">
        <w:rPr>
          <w:shd w:val="clear" w:color="auto" w:fill="FFFFFF"/>
        </w:rPr>
        <w:t>shortages</w:t>
      </w:r>
      <w:r w:rsidRPr="00815735">
        <w:rPr>
          <w:shd w:val="clear" w:color="auto" w:fill="FFFFFF"/>
        </w:rPr>
        <w:t xml:space="preserve"> identified by local employers.</w:t>
      </w:r>
      <w:r w:rsidR="004539D9" w:rsidRPr="00815735">
        <w:rPr>
          <w:shd w:val="clear" w:color="auto" w:fill="FFFFFF"/>
        </w:rPr>
        <w:t xml:space="preserve"> </w:t>
      </w:r>
    </w:p>
    <w:p w14:paraId="5CE27AB3" w14:textId="5B39E64E" w:rsidR="00397301" w:rsidRPr="00815735" w:rsidRDefault="008F0DE1" w:rsidP="00ED210E">
      <w:pPr>
        <w:spacing w:after="0"/>
        <w:rPr>
          <w:shd w:val="clear" w:color="auto" w:fill="FFFFFF"/>
        </w:rPr>
      </w:pPr>
      <w:r w:rsidRPr="00815735">
        <w:rPr>
          <w:shd w:val="clear" w:color="auto" w:fill="FFFFFF"/>
        </w:rPr>
        <w:t xml:space="preserve">UHI </w:t>
      </w:r>
      <w:r w:rsidR="00AE6338" w:rsidRPr="00815735">
        <w:rPr>
          <w:shd w:val="clear" w:color="auto" w:fill="FFFFFF"/>
        </w:rPr>
        <w:t xml:space="preserve">operate </w:t>
      </w:r>
      <w:r w:rsidRPr="00815735">
        <w:rPr>
          <w:shd w:val="clear" w:color="auto" w:fill="FFFFFF"/>
        </w:rPr>
        <w:t xml:space="preserve">a </w:t>
      </w:r>
      <w:r w:rsidR="00AE6338" w:rsidRPr="00815735">
        <w:rPr>
          <w:shd w:val="clear" w:color="auto" w:fill="FFFFFF"/>
        </w:rPr>
        <w:t>successful S</w:t>
      </w:r>
      <w:r w:rsidRPr="00815735">
        <w:rPr>
          <w:shd w:val="clear" w:color="auto" w:fill="FFFFFF"/>
        </w:rPr>
        <w:t xml:space="preserve">enior </w:t>
      </w:r>
      <w:r w:rsidR="00AE6338" w:rsidRPr="00815735">
        <w:rPr>
          <w:shd w:val="clear" w:color="auto" w:fill="FFFFFF"/>
        </w:rPr>
        <w:t>P</w:t>
      </w:r>
      <w:r w:rsidRPr="00815735">
        <w:rPr>
          <w:shd w:val="clear" w:color="auto" w:fill="FFFFFF"/>
        </w:rPr>
        <w:t>hase pro</w:t>
      </w:r>
      <w:r w:rsidR="008406D9" w:rsidRPr="00815735">
        <w:rPr>
          <w:shd w:val="clear" w:color="auto" w:fill="FFFFFF"/>
        </w:rPr>
        <w:t xml:space="preserve">gram to </w:t>
      </w:r>
      <w:r w:rsidR="00AE6338" w:rsidRPr="00815735">
        <w:rPr>
          <w:shd w:val="clear" w:color="auto" w:fill="FFFFFF"/>
        </w:rPr>
        <w:t xml:space="preserve">school </w:t>
      </w:r>
      <w:r w:rsidR="008406D9" w:rsidRPr="00815735">
        <w:rPr>
          <w:shd w:val="clear" w:color="auto" w:fill="FFFFFF"/>
        </w:rPr>
        <w:t xml:space="preserve">students in Years 10-12, </w:t>
      </w:r>
      <w:r w:rsidRPr="00815735">
        <w:rPr>
          <w:shd w:val="clear" w:color="auto" w:fill="FFFFFF"/>
        </w:rPr>
        <w:t xml:space="preserve">with an </w:t>
      </w:r>
      <w:r w:rsidR="0076264E" w:rsidRPr="00815735">
        <w:rPr>
          <w:shd w:val="clear" w:color="auto" w:fill="FFFFFF"/>
        </w:rPr>
        <w:t>extremely</w:t>
      </w:r>
      <w:r w:rsidR="008406D9" w:rsidRPr="00815735">
        <w:rPr>
          <w:shd w:val="clear" w:color="auto" w:fill="FFFFFF"/>
        </w:rPr>
        <w:t xml:space="preserve"> wide choice of career</w:t>
      </w:r>
      <w:r w:rsidR="00ED210E">
        <w:rPr>
          <w:shd w:val="clear" w:color="auto" w:fill="FFFFFF"/>
        </w:rPr>
        <w:t>-</w:t>
      </w:r>
      <w:r w:rsidR="008406D9" w:rsidRPr="00815735">
        <w:rPr>
          <w:shd w:val="clear" w:color="auto" w:fill="FFFFFF"/>
        </w:rPr>
        <w:t>focusse</w:t>
      </w:r>
      <w:r w:rsidR="0076264E" w:rsidRPr="00815735">
        <w:rPr>
          <w:shd w:val="clear" w:color="auto" w:fill="FFFFFF"/>
        </w:rPr>
        <w:t>d</w:t>
      </w:r>
      <w:r w:rsidR="008406D9" w:rsidRPr="00815735">
        <w:rPr>
          <w:shd w:val="clear" w:color="auto" w:fill="FFFFFF"/>
        </w:rPr>
        <w:t xml:space="preserve"> </w:t>
      </w:r>
      <w:r w:rsidR="00B57923" w:rsidRPr="00815735">
        <w:rPr>
          <w:shd w:val="clear" w:color="auto" w:fill="FFFFFF"/>
        </w:rPr>
        <w:t xml:space="preserve">vocational </w:t>
      </w:r>
      <w:r w:rsidR="008406D9" w:rsidRPr="00815735">
        <w:rPr>
          <w:shd w:val="clear" w:color="auto" w:fill="FFFFFF"/>
        </w:rPr>
        <w:t xml:space="preserve">subjects </w:t>
      </w:r>
      <w:r w:rsidR="00AE6338" w:rsidRPr="00815735">
        <w:rPr>
          <w:shd w:val="clear" w:color="auto" w:fill="FFFFFF"/>
        </w:rPr>
        <w:t>which</w:t>
      </w:r>
      <w:r w:rsidR="008406D9" w:rsidRPr="00815735">
        <w:rPr>
          <w:shd w:val="clear" w:color="auto" w:fill="FFFFFF"/>
        </w:rPr>
        <w:t xml:space="preserve"> can be studied onli</w:t>
      </w:r>
      <w:r w:rsidR="0076264E" w:rsidRPr="00815735">
        <w:rPr>
          <w:shd w:val="clear" w:color="auto" w:fill="FFFFFF"/>
        </w:rPr>
        <w:t>n</w:t>
      </w:r>
      <w:r w:rsidR="008406D9" w:rsidRPr="00815735">
        <w:rPr>
          <w:shd w:val="clear" w:color="auto" w:fill="FFFFFF"/>
        </w:rPr>
        <w:t xml:space="preserve">e or </w:t>
      </w:r>
      <w:r w:rsidR="0076264E" w:rsidRPr="00815735">
        <w:rPr>
          <w:shd w:val="clear" w:color="auto" w:fill="FFFFFF"/>
        </w:rPr>
        <w:t>on</w:t>
      </w:r>
      <w:r w:rsidR="008406D9" w:rsidRPr="00815735">
        <w:rPr>
          <w:shd w:val="clear" w:color="auto" w:fill="FFFFFF"/>
        </w:rPr>
        <w:t xml:space="preserve"> campus as part of the school timetable.</w:t>
      </w:r>
      <w:r w:rsidRPr="00815735">
        <w:rPr>
          <w:shd w:val="clear" w:color="auto" w:fill="FFFFFF"/>
        </w:rPr>
        <w:t xml:space="preserve"> </w:t>
      </w:r>
      <w:r w:rsidR="00AE6338" w:rsidRPr="00815735">
        <w:rPr>
          <w:shd w:val="clear" w:color="auto" w:fill="FFFFFF"/>
        </w:rPr>
        <w:t>Senior phase courses aim to</w:t>
      </w:r>
      <w:r w:rsidR="00EA3CB4" w:rsidRPr="00815735">
        <w:rPr>
          <w:shd w:val="clear" w:color="auto" w:fill="FFFFFF"/>
        </w:rPr>
        <w:t>:</w:t>
      </w:r>
    </w:p>
    <w:p w14:paraId="187B10A9" w14:textId="3A9581C4" w:rsidR="002C1574" w:rsidRPr="00ED210E" w:rsidRDefault="002C1574" w:rsidP="00ED210E">
      <w:pPr>
        <w:pStyle w:val="ListParagraph"/>
        <w:numPr>
          <w:ilvl w:val="0"/>
          <w:numId w:val="5"/>
        </w:numPr>
        <w:ind w:left="714" w:hanging="357"/>
        <w:contextualSpacing/>
        <w:rPr>
          <w:shd w:val="clear" w:color="auto" w:fill="FFFFFF"/>
        </w:rPr>
      </w:pPr>
      <w:r w:rsidRPr="00ED210E">
        <w:rPr>
          <w:shd w:val="clear" w:color="auto" w:fill="FFFFFF"/>
        </w:rPr>
        <w:t>broaden pupils' curriculum choices</w:t>
      </w:r>
      <w:r w:rsidR="00ED210E">
        <w:rPr>
          <w:shd w:val="clear" w:color="auto" w:fill="FFFFFF"/>
        </w:rPr>
        <w:t>,</w:t>
      </w:r>
    </w:p>
    <w:p w14:paraId="443AEB1A" w14:textId="72ADFE09" w:rsidR="002C1574" w:rsidRPr="00ED210E" w:rsidRDefault="002C1574" w:rsidP="00ED210E">
      <w:pPr>
        <w:pStyle w:val="ListParagraph"/>
        <w:numPr>
          <w:ilvl w:val="0"/>
          <w:numId w:val="5"/>
        </w:numPr>
        <w:ind w:left="714" w:hanging="357"/>
        <w:contextualSpacing/>
        <w:rPr>
          <w:shd w:val="clear" w:color="auto" w:fill="FFFFFF"/>
        </w:rPr>
      </w:pPr>
      <w:r w:rsidRPr="00ED210E">
        <w:rPr>
          <w:shd w:val="clear" w:color="auto" w:fill="FFFFFF"/>
        </w:rPr>
        <w:t>enrich pupils' educational experiences</w:t>
      </w:r>
      <w:r w:rsidR="00ED210E">
        <w:rPr>
          <w:shd w:val="clear" w:color="auto" w:fill="FFFFFF"/>
        </w:rPr>
        <w:t>,</w:t>
      </w:r>
    </w:p>
    <w:p w14:paraId="235A17C5" w14:textId="08376EC4" w:rsidR="002C1574" w:rsidRPr="00ED210E" w:rsidRDefault="002C1574" w:rsidP="00ED210E">
      <w:pPr>
        <w:pStyle w:val="ListParagraph"/>
        <w:numPr>
          <w:ilvl w:val="0"/>
          <w:numId w:val="5"/>
        </w:numPr>
        <w:ind w:left="714" w:hanging="357"/>
        <w:contextualSpacing/>
        <w:rPr>
          <w:shd w:val="clear" w:color="auto" w:fill="FFFFFF"/>
        </w:rPr>
      </w:pPr>
      <w:r w:rsidRPr="00ED210E">
        <w:rPr>
          <w:shd w:val="clear" w:color="auto" w:fill="FFFFFF"/>
        </w:rPr>
        <w:t>help pupils to develop knowledge and skills for employment and further study</w:t>
      </w:r>
      <w:r w:rsidR="00ED210E">
        <w:rPr>
          <w:shd w:val="clear" w:color="auto" w:fill="FFFFFF"/>
        </w:rPr>
        <w:t>, and</w:t>
      </w:r>
    </w:p>
    <w:p w14:paraId="0013DDDE" w14:textId="02503B96" w:rsidR="00DF7522" w:rsidRPr="00ED210E" w:rsidRDefault="002C1574" w:rsidP="00ED210E">
      <w:pPr>
        <w:pStyle w:val="ListParagraph"/>
        <w:numPr>
          <w:ilvl w:val="0"/>
          <w:numId w:val="5"/>
        </w:numPr>
        <w:spacing w:after="180"/>
        <w:ind w:left="714" w:hanging="357"/>
        <w:rPr>
          <w:shd w:val="clear" w:color="auto" w:fill="FFFFFF"/>
        </w:rPr>
      </w:pPr>
      <w:r w:rsidRPr="00ED210E">
        <w:rPr>
          <w:shd w:val="clear" w:color="auto" w:fill="FFFFFF"/>
        </w:rPr>
        <w:t>help ease pupils transition from school to further learning or employment.</w:t>
      </w:r>
    </w:p>
    <w:p w14:paraId="4F98B9E7" w14:textId="3C21E4B9" w:rsidR="00DF7522" w:rsidRPr="00815735" w:rsidRDefault="00DF7522" w:rsidP="00ED210E">
      <w:pPr>
        <w:rPr>
          <w:shd w:val="clear" w:color="auto" w:fill="FFFFFF"/>
        </w:rPr>
      </w:pPr>
      <w:r w:rsidRPr="00815735">
        <w:rPr>
          <w:shd w:val="clear" w:color="auto" w:fill="FFFFFF"/>
        </w:rPr>
        <w:t>UHI also provides a clear pathway for students to advance through SCQF levels starting in Year 9, with the option to continue their education through school, college and university all within one organisation or even on the same campus.</w:t>
      </w:r>
    </w:p>
    <w:p w14:paraId="617A0E7F" w14:textId="2B8DF2F2" w:rsidR="00E166C0" w:rsidRPr="00815735" w:rsidRDefault="00AA241F" w:rsidP="00ED210E">
      <w:pPr>
        <w:rPr>
          <w:shd w:val="clear" w:color="auto" w:fill="FFFFFF"/>
        </w:rPr>
      </w:pPr>
      <w:r w:rsidRPr="00815735">
        <w:rPr>
          <w:shd w:val="clear" w:color="auto" w:fill="FFFFFF"/>
        </w:rPr>
        <w:t xml:space="preserve">In 2024, UHI Inverness </w:t>
      </w:r>
      <w:r w:rsidR="00AE6338" w:rsidRPr="00815735">
        <w:rPr>
          <w:shd w:val="clear" w:color="auto" w:fill="FFFFFF"/>
        </w:rPr>
        <w:t>recorded</w:t>
      </w:r>
      <w:r w:rsidRPr="00815735">
        <w:rPr>
          <w:shd w:val="clear" w:color="auto" w:fill="FFFFFF"/>
        </w:rPr>
        <w:t xml:space="preserve"> 750 school students aged 15-17 enrolled in Senior Phase programs.  They have experienced a 17% increase in applications over the last three years and are currently unable to meet this growing demand due to restrictions in credit allocations. </w:t>
      </w:r>
    </w:p>
    <w:p w14:paraId="50BFD9F0" w14:textId="1BF1B1D8" w:rsidR="00773BD1" w:rsidRPr="00815735" w:rsidRDefault="00773BD1" w:rsidP="00ED210E">
      <w:pPr>
        <w:rPr>
          <w:shd w:val="clear" w:color="auto" w:fill="FFFFFF"/>
        </w:rPr>
      </w:pPr>
      <w:r w:rsidRPr="00815735">
        <w:rPr>
          <w:shd w:val="clear" w:color="auto" w:fill="FFFFFF"/>
        </w:rPr>
        <w:t xml:space="preserve">UHI’s Scottish Association for Marine Science </w:t>
      </w:r>
      <w:r w:rsidR="00A43406" w:rsidRPr="00815735">
        <w:rPr>
          <w:shd w:val="clear" w:color="auto" w:fill="FFFFFF"/>
        </w:rPr>
        <w:t xml:space="preserve">(SAMS) </w:t>
      </w:r>
      <w:r w:rsidRPr="00815735">
        <w:rPr>
          <w:shd w:val="clear" w:color="auto" w:fill="FFFFFF"/>
        </w:rPr>
        <w:t>is a research centre and university</w:t>
      </w:r>
      <w:r w:rsidR="00A43406" w:rsidRPr="00815735">
        <w:rPr>
          <w:shd w:val="clear" w:color="auto" w:fill="FFFFFF"/>
        </w:rPr>
        <w:t xml:space="preserve"> with rapidly growing enrolments</w:t>
      </w:r>
      <w:r w:rsidRPr="00815735">
        <w:rPr>
          <w:shd w:val="clear" w:color="auto" w:fill="FFFFFF"/>
        </w:rPr>
        <w:t xml:space="preserve">. SAMS connects with local schools to offer hands-on workshops, lab and field visits, and STEM challenges </w:t>
      </w:r>
      <w:r w:rsidR="00A43406" w:rsidRPr="00815735">
        <w:rPr>
          <w:shd w:val="clear" w:color="auto" w:fill="FFFFFF"/>
        </w:rPr>
        <w:t>which connect students</w:t>
      </w:r>
      <w:r w:rsidRPr="00815735">
        <w:rPr>
          <w:shd w:val="clear" w:color="auto" w:fill="FFFFFF"/>
        </w:rPr>
        <w:t xml:space="preserve"> with marine science. Students learn about careers, explore real-world science, and engage in activities linked to the school curriculum</w:t>
      </w:r>
      <w:r w:rsidR="00101C20" w:rsidRPr="00815735">
        <w:rPr>
          <w:shd w:val="clear" w:color="auto" w:fill="FFFFFF"/>
        </w:rPr>
        <w:t>.</w:t>
      </w:r>
      <w:r w:rsidRPr="00815735">
        <w:rPr>
          <w:shd w:val="clear" w:color="auto" w:fill="FFFFFF"/>
        </w:rPr>
        <w:t xml:space="preserve"> </w:t>
      </w:r>
      <w:r w:rsidR="00101C20" w:rsidRPr="00815735">
        <w:rPr>
          <w:shd w:val="clear" w:color="auto" w:fill="FFFFFF"/>
        </w:rPr>
        <w:t xml:space="preserve">This </w:t>
      </w:r>
      <w:r w:rsidRPr="00815735">
        <w:rPr>
          <w:shd w:val="clear" w:color="auto" w:fill="FFFFFF"/>
        </w:rPr>
        <w:t>inspir</w:t>
      </w:r>
      <w:r w:rsidR="00101C20" w:rsidRPr="00815735">
        <w:rPr>
          <w:shd w:val="clear" w:color="auto" w:fill="FFFFFF"/>
        </w:rPr>
        <w:t>es</w:t>
      </w:r>
      <w:r w:rsidR="00A43406" w:rsidRPr="00815735">
        <w:rPr>
          <w:shd w:val="clear" w:color="auto" w:fill="FFFFFF"/>
        </w:rPr>
        <w:t xml:space="preserve"> students to </w:t>
      </w:r>
      <w:r w:rsidR="00101C20" w:rsidRPr="00815735">
        <w:rPr>
          <w:shd w:val="clear" w:color="auto" w:fill="FFFFFF"/>
        </w:rPr>
        <w:t>remain in the local rural area to continue their tertiary education.</w:t>
      </w:r>
    </w:p>
    <w:p w14:paraId="1C0B2EA3" w14:textId="068ABE10" w:rsidR="00593085" w:rsidRPr="00815735" w:rsidRDefault="00593085" w:rsidP="00ED210E">
      <w:pPr>
        <w:pStyle w:val="Heading2"/>
        <w:rPr>
          <w:shd w:val="clear" w:color="auto" w:fill="FFFFFF"/>
        </w:rPr>
      </w:pPr>
      <w:r w:rsidRPr="00815735">
        <w:rPr>
          <w:shd w:val="clear" w:color="auto" w:fill="FFFFFF"/>
        </w:rPr>
        <w:t>Fee</w:t>
      </w:r>
      <w:r w:rsidR="00ED210E">
        <w:rPr>
          <w:shd w:val="clear" w:color="auto" w:fill="FFFFFF"/>
        </w:rPr>
        <w:t xml:space="preserve"> f</w:t>
      </w:r>
      <w:r w:rsidRPr="00815735">
        <w:rPr>
          <w:shd w:val="clear" w:color="auto" w:fill="FFFFFF"/>
        </w:rPr>
        <w:t xml:space="preserve">ree </w:t>
      </w:r>
      <w:r w:rsidR="00ED210E">
        <w:rPr>
          <w:shd w:val="clear" w:color="auto" w:fill="FFFFFF"/>
        </w:rPr>
        <w:t>e</w:t>
      </w:r>
      <w:r w:rsidRPr="00815735">
        <w:rPr>
          <w:shd w:val="clear" w:color="auto" w:fill="FFFFFF"/>
        </w:rPr>
        <w:t>ducation</w:t>
      </w:r>
    </w:p>
    <w:p w14:paraId="05C81F92" w14:textId="4E4C43AE" w:rsidR="000B4CE9" w:rsidRPr="00815735" w:rsidRDefault="00593085" w:rsidP="00397301">
      <w:pPr>
        <w:rPr>
          <w:shd w:val="clear" w:color="auto" w:fill="FFFFFF"/>
        </w:rPr>
      </w:pPr>
      <w:r w:rsidRPr="00815735">
        <w:rPr>
          <w:shd w:val="clear" w:color="auto" w:fill="FFFFFF"/>
        </w:rPr>
        <w:t>Universities and colleges are fee free for all Scottish residents. This brings many benefits</w:t>
      </w:r>
      <w:r w:rsidR="00ED210E">
        <w:rPr>
          <w:shd w:val="clear" w:color="auto" w:fill="FFFFFF"/>
        </w:rPr>
        <w:t>,</w:t>
      </w:r>
      <w:r w:rsidRPr="00815735">
        <w:rPr>
          <w:shd w:val="clear" w:color="auto" w:fill="FFFFFF"/>
        </w:rPr>
        <w:t xml:space="preserve"> such as making tertiary education more accessible to students from all </w:t>
      </w:r>
      <w:r w:rsidR="00500807" w:rsidRPr="00815735">
        <w:rPr>
          <w:shd w:val="clear" w:color="auto" w:fill="FFFFFF"/>
        </w:rPr>
        <w:t>backgrounds</w:t>
      </w:r>
      <w:r w:rsidR="00500807">
        <w:rPr>
          <w:shd w:val="clear" w:color="auto" w:fill="FFFFFF"/>
        </w:rPr>
        <w:t xml:space="preserve"> and</w:t>
      </w:r>
      <w:r w:rsidRPr="00815735">
        <w:rPr>
          <w:shd w:val="clear" w:color="auto" w:fill="FFFFFF"/>
        </w:rPr>
        <w:t xml:space="preserve"> </w:t>
      </w:r>
      <w:r w:rsidR="00ED210E">
        <w:rPr>
          <w:shd w:val="clear" w:color="auto" w:fill="FFFFFF"/>
        </w:rPr>
        <w:t xml:space="preserve">enabling </w:t>
      </w:r>
      <w:r w:rsidRPr="00815735">
        <w:rPr>
          <w:shd w:val="clear" w:color="auto" w:fill="FFFFFF"/>
        </w:rPr>
        <w:t xml:space="preserve">graduates </w:t>
      </w:r>
      <w:r w:rsidR="00ED210E">
        <w:rPr>
          <w:shd w:val="clear" w:color="auto" w:fill="FFFFFF"/>
        </w:rPr>
        <w:t xml:space="preserve">to </w:t>
      </w:r>
      <w:r w:rsidRPr="00815735">
        <w:rPr>
          <w:shd w:val="clear" w:color="auto" w:fill="FFFFFF"/>
        </w:rPr>
        <w:t xml:space="preserve">leave college/university with less debt, easing financial pressure. It also encourages economic growth and social values while strengthening Scotland’s </w:t>
      </w:r>
      <w:r w:rsidR="00500807" w:rsidRPr="00815735">
        <w:rPr>
          <w:shd w:val="clear" w:color="auto" w:fill="FFFFFF"/>
        </w:rPr>
        <w:t>reputation</w:t>
      </w:r>
      <w:r w:rsidR="00500807">
        <w:rPr>
          <w:shd w:val="clear" w:color="auto" w:fill="FFFFFF"/>
        </w:rPr>
        <w:t xml:space="preserve"> and</w:t>
      </w:r>
      <w:r w:rsidRPr="00815735">
        <w:rPr>
          <w:shd w:val="clear" w:color="auto" w:fill="FFFFFF"/>
        </w:rPr>
        <w:t xml:space="preserve"> helps keep talented students in the country.</w:t>
      </w:r>
    </w:p>
    <w:p w14:paraId="369CED63" w14:textId="64C6BB68" w:rsidR="003A71BA" w:rsidRPr="00815735" w:rsidRDefault="003A71BA" w:rsidP="00ED210E">
      <w:pPr>
        <w:pStyle w:val="Heading2"/>
        <w:rPr>
          <w:shd w:val="clear" w:color="auto" w:fill="FFFFFF"/>
        </w:rPr>
      </w:pPr>
      <w:r w:rsidRPr="00815735">
        <w:rPr>
          <w:shd w:val="clear" w:color="auto" w:fill="FFFFFF"/>
        </w:rPr>
        <w:t xml:space="preserve">Retaining </w:t>
      </w:r>
      <w:r w:rsidR="00ED210E">
        <w:rPr>
          <w:shd w:val="clear" w:color="auto" w:fill="FFFFFF"/>
        </w:rPr>
        <w:t>y</w:t>
      </w:r>
      <w:r w:rsidRPr="00815735">
        <w:rPr>
          <w:shd w:val="clear" w:color="auto" w:fill="FFFFFF"/>
        </w:rPr>
        <w:t xml:space="preserve">oung </w:t>
      </w:r>
      <w:r w:rsidR="00ED210E">
        <w:rPr>
          <w:shd w:val="clear" w:color="auto" w:fill="FFFFFF"/>
        </w:rPr>
        <w:t>p</w:t>
      </w:r>
      <w:r w:rsidRPr="00815735">
        <w:rPr>
          <w:shd w:val="clear" w:color="auto" w:fill="FFFFFF"/>
        </w:rPr>
        <w:t xml:space="preserve">eople in </w:t>
      </w:r>
      <w:r w:rsidR="00ED210E">
        <w:rPr>
          <w:shd w:val="clear" w:color="auto" w:fill="FFFFFF"/>
        </w:rPr>
        <w:t>r</w:t>
      </w:r>
      <w:r w:rsidRPr="00815735">
        <w:rPr>
          <w:shd w:val="clear" w:color="auto" w:fill="FFFFFF"/>
        </w:rPr>
        <w:t xml:space="preserve">ural and </w:t>
      </w:r>
      <w:r w:rsidR="00ED210E">
        <w:rPr>
          <w:shd w:val="clear" w:color="auto" w:fill="FFFFFF"/>
        </w:rPr>
        <w:t>r</w:t>
      </w:r>
      <w:r w:rsidRPr="00815735">
        <w:rPr>
          <w:shd w:val="clear" w:color="auto" w:fill="FFFFFF"/>
        </w:rPr>
        <w:t>emote</w:t>
      </w:r>
      <w:r w:rsidR="00ED210E">
        <w:rPr>
          <w:shd w:val="clear" w:color="auto" w:fill="FFFFFF"/>
        </w:rPr>
        <w:t xml:space="preserve"> c</w:t>
      </w:r>
      <w:r w:rsidRPr="00815735">
        <w:rPr>
          <w:shd w:val="clear" w:color="auto" w:fill="FFFFFF"/>
        </w:rPr>
        <w:t>ommunities</w:t>
      </w:r>
    </w:p>
    <w:p w14:paraId="131470EB" w14:textId="7D09C7A4" w:rsidR="003A71BA" w:rsidRPr="00815735" w:rsidRDefault="00911DA3" w:rsidP="00397301">
      <w:pPr>
        <w:rPr>
          <w:shd w:val="clear" w:color="auto" w:fill="FFFFFF"/>
        </w:rPr>
      </w:pPr>
      <w:r w:rsidRPr="00815735">
        <w:rPr>
          <w:shd w:val="clear" w:color="auto" w:fill="FFFFFF"/>
        </w:rPr>
        <w:t xml:space="preserve">One major challenge is the migration of young people to the cities. </w:t>
      </w:r>
      <w:r w:rsidR="000B1053" w:rsidRPr="00815735">
        <w:rPr>
          <w:shd w:val="clear" w:color="auto" w:fill="FFFFFF"/>
        </w:rPr>
        <w:t>According</w:t>
      </w:r>
      <w:r w:rsidR="000E6130" w:rsidRPr="00815735">
        <w:rPr>
          <w:shd w:val="clear" w:color="auto" w:fill="FFFFFF"/>
        </w:rPr>
        <w:t xml:space="preserve"> to </w:t>
      </w:r>
      <w:r w:rsidRPr="00815735">
        <w:rPr>
          <w:shd w:val="clear" w:color="auto" w:fill="FFFFFF"/>
        </w:rPr>
        <w:t xml:space="preserve">2012 population figures, 90% of those leaving the </w:t>
      </w:r>
      <w:r w:rsidR="000B1053" w:rsidRPr="00815735">
        <w:rPr>
          <w:shd w:val="clear" w:color="auto" w:fill="FFFFFF"/>
        </w:rPr>
        <w:t>I</w:t>
      </w:r>
      <w:r w:rsidRPr="00815735">
        <w:rPr>
          <w:shd w:val="clear" w:color="auto" w:fill="FFFFFF"/>
        </w:rPr>
        <w:t xml:space="preserve">sland </w:t>
      </w:r>
      <w:r w:rsidR="000B1053" w:rsidRPr="00815735">
        <w:rPr>
          <w:shd w:val="clear" w:color="auto" w:fill="FFFFFF"/>
        </w:rPr>
        <w:t xml:space="preserve">of Lewis </w:t>
      </w:r>
      <w:r w:rsidRPr="00815735">
        <w:rPr>
          <w:shd w:val="clear" w:color="auto" w:fill="FFFFFF"/>
        </w:rPr>
        <w:t xml:space="preserve">were in the 16-24 age group, while </w:t>
      </w:r>
      <w:proofErr w:type="gramStart"/>
      <w:r w:rsidRPr="00815735">
        <w:rPr>
          <w:shd w:val="clear" w:color="auto" w:fill="FFFFFF"/>
        </w:rPr>
        <w:t>the majority of</w:t>
      </w:r>
      <w:proofErr w:type="gramEnd"/>
      <w:r w:rsidRPr="00815735">
        <w:rPr>
          <w:shd w:val="clear" w:color="auto" w:fill="FFFFFF"/>
        </w:rPr>
        <w:t xml:space="preserve"> newcomers were in the 65-75 age bracket. UHI Stornoway has worked to stem this tide by offering high-demand degree programs locally</w:t>
      </w:r>
      <w:r w:rsidR="00ED210E">
        <w:rPr>
          <w:shd w:val="clear" w:color="auto" w:fill="FFFFFF"/>
        </w:rPr>
        <w:t xml:space="preserve">. </w:t>
      </w:r>
      <w:r w:rsidRPr="00815735">
        <w:rPr>
          <w:shd w:val="clear" w:color="auto" w:fill="FFFFFF"/>
        </w:rPr>
        <w:t>Despite these efforts, however, the trend persists. </w:t>
      </w:r>
      <w:r w:rsidR="005206B8" w:rsidRPr="00815735">
        <w:rPr>
          <w:shd w:val="clear" w:color="auto" w:fill="FFFFFF"/>
        </w:rPr>
        <w:t xml:space="preserve">Leaving </w:t>
      </w:r>
      <w:r w:rsidRPr="00815735">
        <w:rPr>
          <w:shd w:val="clear" w:color="auto" w:fill="FFFFFF"/>
        </w:rPr>
        <w:t>the island for city life has become a rite of passage for many young people</w:t>
      </w:r>
      <w:r w:rsidR="005206B8" w:rsidRPr="00815735">
        <w:rPr>
          <w:shd w:val="clear" w:color="auto" w:fill="FFFFFF"/>
        </w:rPr>
        <w:t xml:space="preserve">. </w:t>
      </w:r>
      <w:r w:rsidRPr="00815735">
        <w:rPr>
          <w:shd w:val="clear" w:color="auto" w:fill="FFFFFF"/>
        </w:rPr>
        <w:t>Parents often encourage their children to experience life in the city, and career advisors tend to push students toward mainland universities as a sign of success. This cultural expectation has created a cycle that, despite interventions, has been hard to break.</w:t>
      </w:r>
      <w:r w:rsidRPr="00815735">
        <w:rPr>
          <w:shd w:val="clear" w:color="auto" w:fill="FFFFFF"/>
        </w:rPr>
        <w:br/>
      </w:r>
      <w:r w:rsidRPr="00815735">
        <w:rPr>
          <w:shd w:val="clear" w:color="auto" w:fill="FFFFFF"/>
        </w:rPr>
        <w:br/>
      </w:r>
      <w:r w:rsidR="009501D0" w:rsidRPr="00815735">
        <w:rPr>
          <w:shd w:val="clear" w:color="auto" w:fill="FFFFFF"/>
        </w:rPr>
        <w:t>There is</w:t>
      </w:r>
      <w:r w:rsidRPr="00815735">
        <w:rPr>
          <w:shd w:val="clear" w:color="auto" w:fill="FFFFFF"/>
        </w:rPr>
        <w:t xml:space="preserve"> hope on the horizon with the 'Talented Islands' initiative. This forward-thinking program aims to create incentives for young people to return to the island after completing university or </w:t>
      </w:r>
      <w:r w:rsidRPr="00815735">
        <w:rPr>
          <w:shd w:val="clear" w:color="auto" w:fill="FFFFFF"/>
        </w:rPr>
        <w:lastRenderedPageBreak/>
        <w:t xml:space="preserve">further education. Plans include subsidised pay, guaranteed employment, and housing subsidies to attract talented individuals back to </w:t>
      </w:r>
      <w:r w:rsidR="00E36FD3" w:rsidRPr="00815735">
        <w:rPr>
          <w:shd w:val="clear" w:color="auto" w:fill="FFFFFF"/>
        </w:rPr>
        <w:t>the island</w:t>
      </w:r>
      <w:r w:rsidRPr="00815735">
        <w:rPr>
          <w:shd w:val="clear" w:color="auto" w:fill="FFFFFF"/>
        </w:rPr>
        <w:t xml:space="preserve">. With backing from local businesses and the government, the initiative has the potential to reverse the trend of out-migration and ensure the island’s economic prosperity for future generations.  Yet, as with many rural areas a critical issue </w:t>
      </w:r>
      <w:r w:rsidR="00BD4C75" w:rsidRPr="00815735">
        <w:rPr>
          <w:shd w:val="clear" w:color="auto" w:fill="FFFFFF"/>
        </w:rPr>
        <w:t>remains</w:t>
      </w:r>
      <w:r w:rsidR="00BD4C75">
        <w:rPr>
          <w:shd w:val="clear" w:color="auto" w:fill="FFFFFF"/>
        </w:rPr>
        <w:t>,</w:t>
      </w:r>
      <w:r w:rsidRPr="00815735">
        <w:rPr>
          <w:shd w:val="clear" w:color="auto" w:fill="FFFFFF"/>
        </w:rPr>
        <w:t xml:space="preserve"> affordable housing. This shortage makes it difficult to attract young professionals back to the island, even with financial incentives in place. Addressing this housing crisis will be key to the long-term success of the initiative and the island’s future</w:t>
      </w:r>
    </w:p>
    <w:p w14:paraId="0533153C" w14:textId="189DDB0B" w:rsidR="001B3FBD" w:rsidRPr="00815735" w:rsidRDefault="00595A49" w:rsidP="00ED210E">
      <w:pPr>
        <w:pStyle w:val="Heading2"/>
        <w:rPr>
          <w:shd w:val="clear" w:color="auto" w:fill="FFFFFF"/>
        </w:rPr>
      </w:pPr>
      <w:r w:rsidRPr="00815735">
        <w:rPr>
          <w:shd w:val="clear" w:color="auto" w:fill="FFFFFF"/>
        </w:rPr>
        <w:t>Develop the Young Workforce</w:t>
      </w:r>
      <w:r w:rsidR="00125909">
        <w:rPr>
          <w:shd w:val="clear" w:color="auto" w:fill="FFFFFF"/>
        </w:rPr>
        <w:t xml:space="preserve"> (DYW)</w:t>
      </w:r>
    </w:p>
    <w:p w14:paraId="3AF3A675" w14:textId="108B03DD" w:rsidR="00CB33F2" w:rsidRPr="00815735" w:rsidRDefault="00CB33F2" w:rsidP="00FB15FB">
      <w:pPr>
        <w:rPr>
          <w:shd w:val="clear" w:color="auto" w:fill="FFFFFF"/>
        </w:rPr>
      </w:pPr>
      <w:r w:rsidRPr="00815735">
        <w:rPr>
          <w:shd w:val="clear" w:color="auto" w:fill="FFFFFF"/>
        </w:rPr>
        <w:t xml:space="preserve">Develop the Young Workforce </w:t>
      </w:r>
      <w:r w:rsidR="00ED210E">
        <w:rPr>
          <w:shd w:val="clear" w:color="auto" w:fill="FFFFFF"/>
        </w:rPr>
        <w:t xml:space="preserve">(DYW) </w:t>
      </w:r>
      <w:r w:rsidRPr="00815735">
        <w:rPr>
          <w:shd w:val="clear" w:color="auto" w:fill="FFFFFF"/>
        </w:rPr>
        <w:t xml:space="preserve">is a </w:t>
      </w:r>
      <w:r w:rsidR="00E24E6D" w:rsidRPr="00815735">
        <w:rPr>
          <w:shd w:val="clear" w:color="auto" w:fill="FFFFFF"/>
        </w:rPr>
        <w:t>highly successful</w:t>
      </w:r>
      <w:r w:rsidR="008E6ADF" w:rsidRPr="00815735">
        <w:rPr>
          <w:shd w:val="clear" w:color="auto" w:fill="FFFFFF"/>
        </w:rPr>
        <w:t xml:space="preserve"> £</w:t>
      </w:r>
      <w:r w:rsidRPr="00815735">
        <w:rPr>
          <w:shd w:val="clear" w:color="auto" w:fill="FFFFFF"/>
        </w:rPr>
        <w:t>1</w:t>
      </w:r>
      <w:r w:rsidR="008E6ADF" w:rsidRPr="00815735">
        <w:rPr>
          <w:shd w:val="clear" w:color="auto" w:fill="FFFFFF"/>
        </w:rPr>
        <w:t>75</w:t>
      </w:r>
      <w:r w:rsidRPr="00815735">
        <w:rPr>
          <w:shd w:val="clear" w:color="auto" w:fill="FFFFFF"/>
        </w:rPr>
        <w:t xml:space="preserve">0 million government investment in youth employment. </w:t>
      </w:r>
      <w:r w:rsidR="00E24E6D" w:rsidRPr="00815735">
        <w:rPr>
          <w:shd w:val="clear" w:color="auto" w:fill="FFFFFF"/>
        </w:rPr>
        <w:t xml:space="preserve">DYW officers are assigned to every school to support DYW’s Young Person’s Guarantee to offer every </w:t>
      </w:r>
      <w:r w:rsidR="00F10454" w:rsidRPr="00815735">
        <w:rPr>
          <w:shd w:val="clear" w:color="auto" w:fill="FFFFFF"/>
        </w:rPr>
        <w:t>16–24-year-old</w:t>
      </w:r>
      <w:r w:rsidR="00E24E6D" w:rsidRPr="00815735">
        <w:rPr>
          <w:shd w:val="clear" w:color="auto" w:fill="FFFFFF"/>
        </w:rPr>
        <w:t xml:space="preserve"> the opportunity of a job, apprentice</w:t>
      </w:r>
      <w:r w:rsidR="000B68EE" w:rsidRPr="00815735">
        <w:rPr>
          <w:shd w:val="clear" w:color="auto" w:fill="FFFFFF"/>
        </w:rPr>
        <w:t>s</w:t>
      </w:r>
      <w:r w:rsidR="00E24E6D" w:rsidRPr="00815735">
        <w:rPr>
          <w:shd w:val="clear" w:color="auto" w:fill="FFFFFF"/>
        </w:rPr>
        <w:t xml:space="preserve">hip, further or higher education, training program or volunteering. </w:t>
      </w:r>
      <w:r w:rsidR="00A76512" w:rsidRPr="00815735">
        <w:rPr>
          <w:shd w:val="clear" w:color="auto" w:fill="FFFFFF"/>
        </w:rPr>
        <w:t xml:space="preserve">DYW builds networks of employers, educators, young people and parents to strengthen relationships. </w:t>
      </w:r>
      <w:r w:rsidR="000B68EE" w:rsidRPr="00815735">
        <w:rPr>
          <w:shd w:val="clear" w:color="auto" w:fill="FFFFFF"/>
        </w:rPr>
        <w:t>Data collected</w:t>
      </w:r>
      <w:r w:rsidR="00E24E6D" w:rsidRPr="00815735">
        <w:rPr>
          <w:shd w:val="clear" w:color="auto" w:fill="FFFFFF"/>
        </w:rPr>
        <w:t xml:space="preserve"> </w:t>
      </w:r>
      <w:r w:rsidR="000B68EE" w:rsidRPr="00815735">
        <w:rPr>
          <w:shd w:val="clear" w:color="auto" w:fill="FFFFFF"/>
        </w:rPr>
        <w:t xml:space="preserve">in </w:t>
      </w:r>
      <w:r w:rsidR="00E24E6D" w:rsidRPr="00815735">
        <w:rPr>
          <w:shd w:val="clear" w:color="auto" w:fill="FFFFFF"/>
        </w:rPr>
        <w:t xml:space="preserve">2021 </w:t>
      </w:r>
      <w:r w:rsidR="000B68EE" w:rsidRPr="00815735">
        <w:rPr>
          <w:shd w:val="clear" w:color="auto" w:fill="FFFFFF"/>
        </w:rPr>
        <w:t>shows</w:t>
      </w:r>
      <w:r w:rsidR="00E24E6D" w:rsidRPr="00815735">
        <w:rPr>
          <w:shd w:val="clear" w:color="auto" w:fill="FFFFFF"/>
        </w:rPr>
        <w:t xml:space="preserve"> </w:t>
      </w:r>
      <w:r w:rsidR="00ED210E">
        <w:rPr>
          <w:shd w:val="clear" w:color="auto" w:fill="FFFFFF"/>
        </w:rPr>
        <w:t>that more than</w:t>
      </w:r>
      <w:r w:rsidR="00E24E6D" w:rsidRPr="00815735">
        <w:rPr>
          <w:shd w:val="clear" w:color="auto" w:fill="FFFFFF"/>
        </w:rPr>
        <w:t xml:space="preserve"> 22,000 </w:t>
      </w:r>
      <w:r w:rsidR="00ED210E" w:rsidRPr="00815735">
        <w:rPr>
          <w:shd w:val="clear" w:color="auto" w:fill="FFFFFF"/>
        </w:rPr>
        <w:t>opportunities</w:t>
      </w:r>
      <w:r w:rsidR="000B68EE" w:rsidRPr="00815735">
        <w:rPr>
          <w:shd w:val="clear" w:color="auto" w:fill="FFFFFF"/>
        </w:rPr>
        <w:t xml:space="preserve"> have been provided thanks to 800 employers</w:t>
      </w:r>
      <w:r w:rsidR="00E166C0" w:rsidRPr="00815735">
        <w:rPr>
          <w:shd w:val="clear" w:color="auto" w:fill="FFFFFF"/>
        </w:rPr>
        <w:t xml:space="preserve"> signing up with DYW</w:t>
      </w:r>
      <w:r w:rsidR="00546E3C" w:rsidRPr="00815735">
        <w:rPr>
          <w:shd w:val="clear" w:color="auto" w:fill="FFFFFF"/>
        </w:rPr>
        <w:t>.</w:t>
      </w:r>
      <w:r w:rsidR="00E166C0" w:rsidRPr="00815735">
        <w:rPr>
          <w:shd w:val="clear" w:color="auto" w:fill="FFFFFF"/>
        </w:rPr>
        <w:t xml:space="preserve"> Other DYW successes include </w:t>
      </w:r>
      <w:r w:rsidR="00ED210E">
        <w:rPr>
          <w:shd w:val="clear" w:color="auto" w:fill="FFFFFF"/>
        </w:rPr>
        <w:t xml:space="preserve">providing </w:t>
      </w:r>
      <w:r w:rsidR="00E24E6D" w:rsidRPr="00815735">
        <w:rPr>
          <w:shd w:val="clear" w:color="auto" w:fill="FFFFFF"/>
        </w:rPr>
        <w:t xml:space="preserve">a school leavers toolkit, </w:t>
      </w:r>
      <w:r w:rsidR="00E166C0" w:rsidRPr="00815735">
        <w:rPr>
          <w:shd w:val="clear" w:color="auto" w:fill="FFFFFF"/>
        </w:rPr>
        <w:t xml:space="preserve">establishing an </w:t>
      </w:r>
      <w:r w:rsidR="00E24E6D" w:rsidRPr="00815735">
        <w:rPr>
          <w:shd w:val="clear" w:color="auto" w:fill="FFFFFF"/>
        </w:rPr>
        <w:t>Apprenticeship Employer Grant</w:t>
      </w:r>
      <w:r w:rsidR="00A76512" w:rsidRPr="00815735">
        <w:rPr>
          <w:shd w:val="clear" w:color="auto" w:fill="FFFFFF"/>
        </w:rPr>
        <w:t>, creati</w:t>
      </w:r>
      <w:r w:rsidR="00ED210E">
        <w:rPr>
          <w:shd w:val="clear" w:color="auto" w:fill="FFFFFF"/>
        </w:rPr>
        <w:t>ng</w:t>
      </w:r>
      <w:r w:rsidR="00A76512" w:rsidRPr="00815735">
        <w:rPr>
          <w:shd w:val="clear" w:color="auto" w:fill="FFFFFF"/>
        </w:rPr>
        <w:t xml:space="preserve"> </w:t>
      </w:r>
      <w:r w:rsidR="00ED210E">
        <w:rPr>
          <w:shd w:val="clear" w:color="auto" w:fill="FFFFFF"/>
        </w:rPr>
        <w:t xml:space="preserve">a </w:t>
      </w:r>
      <w:r w:rsidR="00A76512" w:rsidRPr="00815735">
        <w:rPr>
          <w:shd w:val="clear" w:color="auto" w:fill="FFFFFF"/>
        </w:rPr>
        <w:t>digital resource hub, national programs and packaged activities.</w:t>
      </w:r>
      <w:r w:rsidR="00E24E6D" w:rsidRPr="00815735">
        <w:rPr>
          <w:shd w:val="clear" w:color="auto" w:fill="FFFFFF"/>
        </w:rPr>
        <w:t xml:space="preserve"> </w:t>
      </w:r>
      <w:r w:rsidR="00E166C0" w:rsidRPr="00815735">
        <w:rPr>
          <w:shd w:val="clear" w:color="auto" w:fill="FFFFFF"/>
        </w:rPr>
        <w:t>A</w:t>
      </w:r>
      <w:r w:rsidR="00E24E6D" w:rsidRPr="00815735">
        <w:rPr>
          <w:shd w:val="clear" w:color="auto" w:fill="FFFFFF"/>
        </w:rPr>
        <w:t xml:space="preserve">s a result </w:t>
      </w:r>
      <w:r w:rsidR="00E166C0" w:rsidRPr="00815735">
        <w:rPr>
          <w:shd w:val="clear" w:color="auto" w:fill="FFFFFF"/>
        </w:rPr>
        <w:t xml:space="preserve">of </w:t>
      </w:r>
      <w:r w:rsidR="00A76512" w:rsidRPr="00815735">
        <w:rPr>
          <w:shd w:val="clear" w:color="auto" w:fill="FFFFFF"/>
        </w:rPr>
        <w:t>such</w:t>
      </w:r>
      <w:r w:rsidR="00E166C0" w:rsidRPr="00815735">
        <w:rPr>
          <w:shd w:val="clear" w:color="auto" w:fill="FFFFFF"/>
        </w:rPr>
        <w:t xml:space="preserve"> initiative</w:t>
      </w:r>
      <w:r w:rsidR="00A76512" w:rsidRPr="00815735">
        <w:rPr>
          <w:shd w:val="clear" w:color="auto" w:fill="FFFFFF"/>
        </w:rPr>
        <w:t>s</w:t>
      </w:r>
      <w:r w:rsidR="00E166C0" w:rsidRPr="00815735">
        <w:rPr>
          <w:shd w:val="clear" w:color="auto" w:fill="FFFFFF"/>
        </w:rPr>
        <w:t xml:space="preserve"> </w:t>
      </w:r>
      <w:r w:rsidR="00FD1113" w:rsidRPr="00815735">
        <w:rPr>
          <w:shd w:val="clear" w:color="auto" w:fill="FFFFFF"/>
        </w:rPr>
        <w:t xml:space="preserve">the proportion of </w:t>
      </w:r>
      <w:r w:rsidR="00F10454" w:rsidRPr="00815735">
        <w:rPr>
          <w:shd w:val="clear" w:color="auto" w:fill="FFFFFF"/>
        </w:rPr>
        <w:t>16–24-year-olds</w:t>
      </w:r>
      <w:r w:rsidR="00FD1113" w:rsidRPr="00815735">
        <w:rPr>
          <w:shd w:val="clear" w:color="auto" w:fill="FFFFFF"/>
        </w:rPr>
        <w:t xml:space="preserve"> with qualifications at SCQF level 5 or above has increased from 88.4% in 2019 to 90.9% in 2021.</w:t>
      </w:r>
    </w:p>
    <w:p w14:paraId="480120EF" w14:textId="4E793DEC" w:rsidR="00595A49" w:rsidRPr="00815735" w:rsidRDefault="00595A49" w:rsidP="00227E1D">
      <w:pPr>
        <w:pStyle w:val="Heading2"/>
        <w:rPr>
          <w:shd w:val="clear" w:color="auto" w:fill="FFFFFF"/>
        </w:rPr>
      </w:pPr>
      <w:r w:rsidRPr="00815735">
        <w:rPr>
          <w:shd w:val="clear" w:color="auto" w:fill="FFFFFF"/>
        </w:rPr>
        <w:t xml:space="preserve">Local </w:t>
      </w:r>
      <w:r w:rsidR="00125909">
        <w:rPr>
          <w:shd w:val="clear" w:color="auto" w:fill="FFFFFF"/>
        </w:rPr>
        <w:t>c</w:t>
      </w:r>
      <w:r w:rsidRPr="00815735">
        <w:rPr>
          <w:shd w:val="clear" w:color="auto" w:fill="FFFFFF"/>
        </w:rPr>
        <w:t>ouncils</w:t>
      </w:r>
    </w:p>
    <w:p w14:paraId="15DE0F56" w14:textId="3C23F620" w:rsidR="00C16660" w:rsidRPr="00815735" w:rsidRDefault="00C16660" w:rsidP="00227E1D">
      <w:pPr>
        <w:spacing w:after="0"/>
        <w:rPr>
          <w:shd w:val="clear" w:color="auto" w:fill="FFFFFF"/>
        </w:rPr>
      </w:pPr>
      <w:r w:rsidRPr="00815735">
        <w:rPr>
          <w:shd w:val="clear" w:color="auto" w:fill="FFFFFF"/>
        </w:rPr>
        <w:t xml:space="preserve">In Scotland, local councils (local authorities) play a crucial role in both education and employment. Their responsibilities in these areas </w:t>
      </w:r>
      <w:r w:rsidR="00B96A0B" w:rsidRPr="00815735">
        <w:rPr>
          <w:shd w:val="clear" w:color="auto" w:fill="FFFFFF"/>
        </w:rPr>
        <w:t>form</w:t>
      </w:r>
      <w:r w:rsidRPr="00815735">
        <w:rPr>
          <w:shd w:val="clear" w:color="auto" w:fill="FFFFFF"/>
        </w:rPr>
        <w:t xml:space="preserve"> part of their wider statutory duties to promote the wellbeing and development of their communities. </w:t>
      </w:r>
      <w:r w:rsidR="007A38C0" w:rsidRPr="00815735">
        <w:rPr>
          <w:shd w:val="clear" w:color="auto" w:fill="FFFFFF"/>
        </w:rPr>
        <w:t xml:space="preserve"> Their roles include</w:t>
      </w:r>
      <w:r w:rsidRPr="00815735">
        <w:rPr>
          <w:shd w:val="clear" w:color="auto" w:fill="FFFFFF"/>
        </w:rPr>
        <w:t>:</w:t>
      </w:r>
    </w:p>
    <w:p w14:paraId="0F121EB8" w14:textId="7DDFD3AD"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m</w:t>
      </w:r>
      <w:r w:rsidR="00C16660" w:rsidRPr="00227E1D">
        <w:rPr>
          <w:shd w:val="clear" w:color="auto" w:fill="FFFFFF"/>
        </w:rPr>
        <w:t xml:space="preserve">anaging </w:t>
      </w:r>
      <w:r>
        <w:rPr>
          <w:shd w:val="clear" w:color="auto" w:fill="FFFFFF"/>
        </w:rPr>
        <w:t>s</w:t>
      </w:r>
      <w:r w:rsidR="00C16660" w:rsidRPr="00227E1D">
        <w:rPr>
          <w:shd w:val="clear" w:color="auto" w:fill="FFFFFF"/>
        </w:rPr>
        <w:t>chools</w:t>
      </w:r>
      <w:r w:rsidR="002748EC" w:rsidRPr="00227E1D">
        <w:rPr>
          <w:shd w:val="clear" w:color="auto" w:fill="FFFFFF"/>
        </w:rPr>
        <w:t xml:space="preserve"> (including responsibility for student attendance and attainment)</w:t>
      </w:r>
    </w:p>
    <w:p w14:paraId="4EE337C6" w14:textId="52700652"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cu</w:t>
      </w:r>
      <w:r w:rsidR="00C16660" w:rsidRPr="00227E1D">
        <w:rPr>
          <w:shd w:val="clear" w:color="auto" w:fill="FFFFFF"/>
        </w:rPr>
        <w:t xml:space="preserve">rriculum </w:t>
      </w:r>
      <w:r>
        <w:rPr>
          <w:shd w:val="clear" w:color="auto" w:fill="FFFFFF"/>
        </w:rPr>
        <w:t>i</w:t>
      </w:r>
      <w:r w:rsidR="00C16660" w:rsidRPr="00227E1D">
        <w:rPr>
          <w:shd w:val="clear" w:color="auto" w:fill="FFFFFF"/>
        </w:rPr>
        <w:t>mplementation</w:t>
      </w:r>
    </w:p>
    <w:p w14:paraId="7DDF875C" w14:textId="6DBA4F8C"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p</w:t>
      </w:r>
      <w:r w:rsidR="00C16660" w:rsidRPr="00227E1D">
        <w:rPr>
          <w:shd w:val="clear" w:color="auto" w:fill="FFFFFF"/>
        </w:rPr>
        <w:t xml:space="preserve">upil </w:t>
      </w:r>
      <w:r>
        <w:rPr>
          <w:shd w:val="clear" w:color="auto" w:fill="FFFFFF"/>
        </w:rPr>
        <w:t>s</w:t>
      </w:r>
      <w:r w:rsidR="00C16660" w:rsidRPr="00227E1D">
        <w:rPr>
          <w:shd w:val="clear" w:color="auto" w:fill="FFFFFF"/>
        </w:rPr>
        <w:t xml:space="preserve">upport and </w:t>
      </w:r>
      <w:r>
        <w:rPr>
          <w:shd w:val="clear" w:color="auto" w:fill="FFFFFF"/>
        </w:rPr>
        <w:t>i</w:t>
      </w:r>
      <w:r w:rsidR="00C16660" w:rsidRPr="00227E1D">
        <w:rPr>
          <w:shd w:val="clear" w:color="auto" w:fill="FFFFFF"/>
        </w:rPr>
        <w:t>nclusion</w:t>
      </w:r>
      <w:r w:rsidR="007A38C0" w:rsidRPr="00227E1D">
        <w:rPr>
          <w:shd w:val="clear" w:color="auto" w:fill="FFFFFF"/>
        </w:rPr>
        <w:t xml:space="preserve"> (including school transport, free school meals)</w:t>
      </w:r>
    </w:p>
    <w:p w14:paraId="5BC7C8E2" w14:textId="61DCC8A0"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qu</w:t>
      </w:r>
      <w:r w:rsidR="00C16660" w:rsidRPr="00227E1D">
        <w:rPr>
          <w:shd w:val="clear" w:color="auto" w:fill="FFFFFF"/>
        </w:rPr>
        <w:t xml:space="preserve">ality </w:t>
      </w:r>
      <w:r>
        <w:rPr>
          <w:shd w:val="clear" w:color="auto" w:fill="FFFFFF"/>
        </w:rPr>
        <w:t>a</w:t>
      </w:r>
      <w:r w:rsidR="00C16660" w:rsidRPr="00227E1D">
        <w:rPr>
          <w:shd w:val="clear" w:color="auto" w:fill="FFFFFF"/>
        </w:rPr>
        <w:t xml:space="preserve">ssurance and </w:t>
      </w:r>
      <w:r>
        <w:rPr>
          <w:shd w:val="clear" w:color="auto" w:fill="FFFFFF"/>
        </w:rPr>
        <w:t>i</w:t>
      </w:r>
      <w:r w:rsidR="00C16660" w:rsidRPr="00227E1D">
        <w:rPr>
          <w:shd w:val="clear" w:color="auto" w:fill="FFFFFF"/>
        </w:rPr>
        <w:t>mprovement</w:t>
      </w:r>
      <w:r w:rsidR="007A38C0" w:rsidRPr="00227E1D">
        <w:rPr>
          <w:shd w:val="clear" w:color="auto" w:fill="FFFFFF"/>
        </w:rPr>
        <w:t xml:space="preserve"> in </w:t>
      </w:r>
      <w:r>
        <w:rPr>
          <w:shd w:val="clear" w:color="auto" w:fill="FFFFFF"/>
        </w:rPr>
        <w:t>e</w:t>
      </w:r>
      <w:r w:rsidR="007A38C0" w:rsidRPr="00227E1D">
        <w:rPr>
          <w:shd w:val="clear" w:color="auto" w:fill="FFFFFF"/>
        </w:rPr>
        <w:t xml:space="preserve">ducation </w:t>
      </w:r>
    </w:p>
    <w:p w14:paraId="198D2354" w14:textId="1DD14328"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e</w:t>
      </w:r>
      <w:r w:rsidR="00C16660" w:rsidRPr="00227E1D">
        <w:rPr>
          <w:shd w:val="clear" w:color="auto" w:fill="FFFFFF"/>
        </w:rPr>
        <w:t xml:space="preserve">conomic </w:t>
      </w:r>
      <w:r>
        <w:rPr>
          <w:shd w:val="clear" w:color="auto" w:fill="FFFFFF"/>
        </w:rPr>
        <w:t>d</w:t>
      </w:r>
      <w:r w:rsidR="00C16660" w:rsidRPr="00227E1D">
        <w:rPr>
          <w:shd w:val="clear" w:color="auto" w:fill="FFFFFF"/>
        </w:rPr>
        <w:t>evelopment</w:t>
      </w:r>
      <w:r w:rsidR="007A38C0" w:rsidRPr="00227E1D">
        <w:rPr>
          <w:shd w:val="clear" w:color="auto" w:fill="FFFFFF"/>
        </w:rPr>
        <w:t xml:space="preserve"> (including </w:t>
      </w:r>
      <w:r w:rsidR="00CC4468" w:rsidRPr="00227E1D">
        <w:rPr>
          <w:shd w:val="clear" w:color="auto" w:fill="FFFFFF"/>
        </w:rPr>
        <w:t>s</w:t>
      </w:r>
      <w:r w:rsidR="00C16660" w:rsidRPr="00227E1D">
        <w:rPr>
          <w:shd w:val="clear" w:color="auto" w:fill="FFFFFF"/>
        </w:rPr>
        <w:t>upporting local businesses, enterprise hubs, and regeneration projects</w:t>
      </w:r>
      <w:r w:rsidR="002748EC" w:rsidRPr="00227E1D">
        <w:rPr>
          <w:shd w:val="clear" w:color="auto" w:fill="FFFFFF"/>
        </w:rPr>
        <w:t>)</w:t>
      </w:r>
    </w:p>
    <w:p w14:paraId="56910F9A" w14:textId="3D712E64"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pr</w:t>
      </w:r>
      <w:r w:rsidR="00C16660" w:rsidRPr="00227E1D">
        <w:rPr>
          <w:shd w:val="clear" w:color="auto" w:fill="FFFFFF"/>
        </w:rPr>
        <w:t>omoting economic growth to create more job opportunities</w:t>
      </w:r>
    </w:p>
    <w:p w14:paraId="161068BB" w14:textId="1D7D0649"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e</w:t>
      </w:r>
      <w:r w:rsidR="00C16660" w:rsidRPr="00227E1D">
        <w:rPr>
          <w:shd w:val="clear" w:color="auto" w:fill="FFFFFF"/>
        </w:rPr>
        <w:t xml:space="preserve">mployability </w:t>
      </w:r>
      <w:r>
        <w:rPr>
          <w:shd w:val="clear" w:color="auto" w:fill="FFFFFF"/>
        </w:rPr>
        <w:t>s</w:t>
      </w:r>
      <w:r w:rsidR="00C16660" w:rsidRPr="00227E1D">
        <w:rPr>
          <w:shd w:val="clear" w:color="auto" w:fill="FFFFFF"/>
        </w:rPr>
        <w:t>ervices</w:t>
      </w:r>
      <w:r w:rsidR="007A38C0" w:rsidRPr="00227E1D">
        <w:rPr>
          <w:shd w:val="clear" w:color="auto" w:fill="FFFFFF"/>
        </w:rPr>
        <w:t xml:space="preserve"> (including running apprenticeship scheme, work placements and internships) </w:t>
      </w:r>
    </w:p>
    <w:p w14:paraId="4EDD5EE9" w14:textId="75346243"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c</w:t>
      </w:r>
      <w:r w:rsidR="00C16660" w:rsidRPr="00227E1D">
        <w:rPr>
          <w:shd w:val="clear" w:color="auto" w:fill="FFFFFF"/>
        </w:rPr>
        <w:t>ollaborating with schools, colleges, employers, and organisations to prepare young people for work</w:t>
      </w:r>
    </w:p>
    <w:p w14:paraId="1D8EDF2C" w14:textId="3D9F9DFB" w:rsidR="00C16660" w:rsidRPr="00227E1D" w:rsidRDefault="00F57624" w:rsidP="00F57624">
      <w:pPr>
        <w:pStyle w:val="ListParagraph"/>
        <w:numPr>
          <w:ilvl w:val="0"/>
          <w:numId w:val="6"/>
        </w:numPr>
        <w:ind w:left="714" w:hanging="357"/>
        <w:contextualSpacing/>
        <w:rPr>
          <w:shd w:val="clear" w:color="auto" w:fill="FFFFFF"/>
        </w:rPr>
      </w:pPr>
      <w:r>
        <w:rPr>
          <w:shd w:val="clear" w:color="auto" w:fill="FFFFFF"/>
        </w:rPr>
        <w:t>p</w:t>
      </w:r>
      <w:r w:rsidR="00C16660" w:rsidRPr="00227E1D">
        <w:rPr>
          <w:shd w:val="clear" w:color="auto" w:fill="FFFFFF"/>
        </w:rPr>
        <w:t xml:space="preserve">articipating in </w:t>
      </w:r>
      <w:r>
        <w:rPr>
          <w:shd w:val="clear" w:color="auto" w:fill="FFFFFF"/>
        </w:rPr>
        <w:t>c</w:t>
      </w:r>
      <w:r w:rsidR="00C16660" w:rsidRPr="00227E1D">
        <w:rPr>
          <w:shd w:val="clear" w:color="auto" w:fill="FFFFFF"/>
        </w:rPr>
        <w:t xml:space="preserve">ommunity </w:t>
      </w:r>
      <w:r>
        <w:rPr>
          <w:shd w:val="clear" w:color="auto" w:fill="FFFFFF"/>
        </w:rPr>
        <w:t>p</w:t>
      </w:r>
      <w:r w:rsidR="00C16660" w:rsidRPr="00227E1D">
        <w:rPr>
          <w:shd w:val="clear" w:color="auto" w:fill="FFFFFF"/>
        </w:rPr>
        <w:t xml:space="preserve">lanning </w:t>
      </w:r>
      <w:r>
        <w:rPr>
          <w:shd w:val="clear" w:color="auto" w:fill="FFFFFF"/>
        </w:rPr>
        <w:t>p</w:t>
      </w:r>
      <w:r w:rsidR="00C16660" w:rsidRPr="00227E1D">
        <w:rPr>
          <w:shd w:val="clear" w:color="auto" w:fill="FFFFFF"/>
        </w:rPr>
        <w:t>artnerships to align education and employment services.</w:t>
      </w:r>
    </w:p>
    <w:p w14:paraId="0D145C40" w14:textId="3FA35300" w:rsidR="00C16660" w:rsidRPr="00815735" w:rsidRDefault="002748EC" w:rsidP="004C5B01">
      <w:pPr>
        <w:rPr>
          <w:shd w:val="clear" w:color="auto" w:fill="FFFFFF"/>
        </w:rPr>
      </w:pPr>
      <w:r w:rsidRPr="00815735">
        <w:rPr>
          <w:shd w:val="clear" w:color="auto" w:fill="FFFFFF"/>
        </w:rPr>
        <w:t>Councils employ teams to work with schools, colleges and employers including the vital role of Schools Program Manager</w:t>
      </w:r>
      <w:r w:rsidR="00265055" w:rsidRPr="00815735">
        <w:rPr>
          <w:shd w:val="clear" w:color="auto" w:fill="FFFFFF"/>
        </w:rPr>
        <w:t xml:space="preserve"> and Employability Officers.</w:t>
      </w:r>
    </w:p>
    <w:p w14:paraId="585C3EFC" w14:textId="53936567" w:rsidR="00C16660" w:rsidRPr="00815735" w:rsidRDefault="00595A49" w:rsidP="00BE4AA3">
      <w:pPr>
        <w:pStyle w:val="Heading2"/>
        <w:rPr>
          <w:shd w:val="clear" w:color="auto" w:fill="FFFFFF"/>
        </w:rPr>
      </w:pPr>
      <w:r w:rsidRPr="00815735">
        <w:rPr>
          <w:shd w:val="clear" w:color="auto" w:fill="FFFFFF"/>
        </w:rPr>
        <w:t>Chambers of Commerce</w:t>
      </w:r>
    </w:p>
    <w:p w14:paraId="3041A3F9" w14:textId="7D86CF8C" w:rsidR="00C16660" w:rsidRPr="00815735" w:rsidRDefault="00FD2ED0" w:rsidP="00BE4AA3">
      <w:pPr>
        <w:rPr>
          <w:shd w:val="clear" w:color="auto" w:fill="FFFFFF"/>
        </w:rPr>
      </w:pPr>
      <w:r w:rsidRPr="00815735">
        <w:t>Chambers of Commerce in Scotland work with schools, colleges, and training providers to bridge skills gaps, promote work-based learning, and support career pathways for young people. By engaging with employers, they help shape relevant training opportunities, support apprenticeships, and improve employability. Their efforts ensure that education aligns with workforce demands, helping students transition into meaningful employment and contributing to local economic growth.</w:t>
      </w:r>
    </w:p>
    <w:p w14:paraId="375D1F55" w14:textId="736EB408" w:rsidR="003D54DE" w:rsidRPr="00815735" w:rsidRDefault="003A18E1" w:rsidP="00BE4AA3">
      <w:pPr>
        <w:pStyle w:val="Heading2"/>
        <w:rPr>
          <w:shd w:val="clear" w:color="auto" w:fill="FFFFFF"/>
        </w:rPr>
      </w:pPr>
      <w:r w:rsidRPr="00815735">
        <w:rPr>
          <w:shd w:val="clear" w:color="auto" w:fill="FFFFFF"/>
        </w:rPr>
        <w:lastRenderedPageBreak/>
        <w:t>Collaboration</w:t>
      </w:r>
    </w:p>
    <w:p w14:paraId="4517C94B" w14:textId="77777777" w:rsidR="003A18E1" w:rsidRPr="00815735" w:rsidRDefault="003A18E1" w:rsidP="003A18E1">
      <w:pPr>
        <w:rPr>
          <w:shd w:val="clear" w:color="auto" w:fill="FFFFFF"/>
        </w:rPr>
      </w:pPr>
      <w:r w:rsidRPr="00815735">
        <w:rPr>
          <w:shd w:val="clear" w:color="auto" w:fill="FFFFFF"/>
        </w:rPr>
        <w:t>In 2024, a new civil engineering course was launched to address skills shortages and provide clear pathways into employment. This initiative is the result of a collaboration between industry leaders, local employers, colleges, schools, local councils, and chambers of commerce.</w:t>
      </w:r>
    </w:p>
    <w:p w14:paraId="4A805E5B" w14:textId="4A985111" w:rsidR="003A18E1" w:rsidRPr="00815735" w:rsidRDefault="003A18E1" w:rsidP="003A18E1">
      <w:pPr>
        <w:rPr>
          <w:shd w:val="clear" w:color="auto" w:fill="FFFFFF"/>
        </w:rPr>
      </w:pPr>
      <w:r w:rsidRPr="00815735">
        <w:rPr>
          <w:shd w:val="clear" w:color="auto" w:fill="FFFFFF"/>
        </w:rPr>
        <w:t>The Energy Skills Partnership (ESP), in partnership with the Civil Engineering Contractors Association Scotland (CECA) and several UHI institutions</w:t>
      </w:r>
      <w:r w:rsidR="00EF488D" w:rsidRPr="00815735">
        <w:rPr>
          <w:shd w:val="clear" w:color="auto" w:fill="FFFFFF"/>
        </w:rPr>
        <w:t xml:space="preserve"> </w:t>
      </w:r>
      <w:r w:rsidRPr="00815735">
        <w:rPr>
          <w:shd w:val="clear" w:color="auto" w:fill="FFFFFF"/>
        </w:rPr>
        <w:t xml:space="preserve">including Inverness, West Highland, and </w:t>
      </w:r>
      <w:r w:rsidR="00BE4AA3" w:rsidRPr="00815735">
        <w:rPr>
          <w:shd w:val="clear" w:color="auto" w:fill="FFFFFF"/>
        </w:rPr>
        <w:t>Argyll, has</w:t>
      </w:r>
      <w:r w:rsidRPr="00815735">
        <w:rPr>
          <w:shd w:val="clear" w:color="auto" w:fill="FFFFFF"/>
        </w:rPr>
        <w:t xml:space="preserve"> introduced the CECA Scotland Academy Construction Operations NPA course SCQF Level 5.</w:t>
      </w:r>
      <w:r w:rsidR="00EF488D" w:rsidRPr="00815735">
        <w:rPr>
          <w:shd w:val="clear" w:color="auto" w:fill="FFFFFF"/>
        </w:rPr>
        <w:t xml:space="preserve">  </w:t>
      </w:r>
      <w:r w:rsidRPr="00815735">
        <w:rPr>
          <w:shd w:val="clear" w:color="auto" w:fill="FFFFFF"/>
        </w:rPr>
        <w:t xml:space="preserve">Designed for young people, some still attending school, the program emphasises hands-on, site-based learning, equipping students with the practical skills needed to begin careers as civil engineering operatives.  It also supports the Scottish Government’s infrastructure goals by preparing a new generation of skilled workers to meet the demands of the growing alternative energy sector, particularly in rural and remote areas of Scotland. </w:t>
      </w:r>
    </w:p>
    <w:p w14:paraId="05E92D6C" w14:textId="2A2F232C" w:rsidR="003A18E1" w:rsidRPr="00815735" w:rsidRDefault="003A18E1" w:rsidP="003A18E1">
      <w:pPr>
        <w:rPr>
          <w:shd w:val="clear" w:color="auto" w:fill="FFFFFF"/>
        </w:rPr>
      </w:pPr>
      <w:r w:rsidRPr="00815735">
        <w:rPr>
          <w:shd w:val="clear" w:color="auto" w:fill="FFFFFF"/>
        </w:rPr>
        <w:t>Graduates of the course are guaranteed a job interview, with participating employers committed to hiring at least 75% of those who successfully complete the program</w:t>
      </w:r>
      <w:r w:rsidR="00EF488D" w:rsidRPr="00815735">
        <w:rPr>
          <w:shd w:val="clear" w:color="auto" w:fill="FFFFFF"/>
        </w:rPr>
        <w:t>.</w:t>
      </w:r>
    </w:p>
    <w:p w14:paraId="777DDDAD" w14:textId="3A8175A3" w:rsidR="0052426E" w:rsidRPr="00815735" w:rsidRDefault="00602DDD" w:rsidP="00BE4AA3">
      <w:pPr>
        <w:pStyle w:val="Heading2"/>
        <w:rPr>
          <w:shd w:val="clear" w:color="auto" w:fill="FFFFFF"/>
        </w:rPr>
      </w:pPr>
      <w:r w:rsidRPr="00815735">
        <w:rPr>
          <w:shd w:val="clear" w:color="auto" w:fill="FFFFFF"/>
        </w:rPr>
        <w:t xml:space="preserve">Community </w:t>
      </w:r>
    </w:p>
    <w:p w14:paraId="6F46AA0F" w14:textId="4BCB7F88" w:rsidR="009F3C9D" w:rsidRPr="00815735" w:rsidRDefault="00EB0964" w:rsidP="00AC0B60">
      <w:r w:rsidRPr="00815735">
        <w:t>Community</w:t>
      </w:r>
      <w:r w:rsidR="00C50BC8" w:rsidRPr="00815735">
        <w:t xml:space="preserve"> involvement is strongly evident throughout rural and remote areas of Scotland. An example being the development of ‘The Brickyard’ in</w:t>
      </w:r>
      <w:r w:rsidR="000953B0" w:rsidRPr="00815735">
        <w:t xml:space="preserve"> </w:t>
      </w:r>
      <w:r w:rsidR="0093561C" w:rsidRPr="00815735">
        <w:t xml:space="preserve">Culloden </w:t>
      </w:r>
      <w:r w:rsidR="000953B0" w:rsidRPr="00815735">
        <w:t>Academy</w:t>
      </w:r>
      <w:r w:rsidR="00C50BC8" w:rsidRPr="00815735">
        <w:t xml:space="preserve">. </w:t>
      </w:r>
      <w:r w:rsidR="0093561C" w:rsidRPr="00815735">
        <w:t xml:space="preserve">The Brickyard was built in an area of the school car park, to train </w:t>
      </w:r>
      <w:r w:rsidR="00BE4AA3">
        <w:t>c</w:t>
      </w:r>
      <w:r w:rsidR="00040294" w:rsidRPr="00815735">
        <w:t xml:space="preserve">onstruction </w:t>
      </w:r>
      <w:r w:rsidR="00BE4AA3">
        <w:t>f</w:t>
      </w:r>
      <w:r w:rsidR="0093561C" w:rsidRPr="00815735">
        <w:t xml:space="preserve">oundation </w:t>
      </w:r>
      <w:r w:rsidR="00BE4AA3">
        <w:t>a</w:t>
      </w:r>
      <w:r w:rsidR="0093561C" w:rsidRPr="00815735">
        <w:t xml:space="preserve">pprentices in </w:t>
      </w:r>
      <w:r w:rsidR="00040294" w:rsidRPr="00815735">
        <w:t>bricklaying, carpentry and decorating.</w:t>
      </w:r>
      <w:r w:rsidR="0093561C" w:rsidRPr="00815735">
        <w:t xml:space="preserve"> This strong partnership involves </w:t>
      </w:r>
      <w:r w:rsidR="003467F7" w:rsidRPr="00815735">
        <w:t xml:space="preserve">local company </w:t>
      </w:r>
      <w:r w:rsidR="0093561C" w:rsidRPr="00815735">
        <w:t xml:space="preserve">Morrison Construction </w:t>
      </w:r>
      <w:r w:rsidR="00040294" w:rsidRPr="00815735">
        <w:t xml:space="preserve">and </w:t>
      </w:r>
      <w:r w:rsidR="00BE4AA3" w:rsidRPr="00815735">
        <w:t>its</w:t>
      </w:r>
      <w:r w:rsidR="00040294" w:rsidRPr="00815735">
        <w:t xml:space="preserve"> associated suppliers </w:t>
      </w:r>
      <w:r w:rsidR="00BE4AA3">
        <w:t xml:space="preserve">that </w:t>
      </w:r>
      <w:r w:rsidR="0093561C" w:rsidRPr="00815735">
        <w:t xml:space="preserve">support the school by donating materials, </w:t>
      </w:r>
      <w:r w:rsidR="003467F7" w:rsidRPr="00815735">
        <w:t xml:space="preserve">offering guidance across several trades, </w:t>
      </w:r>
      <w:r w:rsidR="0093561C" w:rsidRPr="00815735">
        <w:t xml:space="preserve">organising mock interviews, and </w:t>
      </w:r>
      <w:r w:rsidR="003467F7" w:rsidRPr="00815735">
        <w:t>supporting students with their</w:t>
      </w:r>
      <w:r w:rsidR="0093561C" w:rsidRPr="00815735">
        <w:t xml:space="preserve"> career paths</w:t>
      </w:r>
      <w:r w:rsidR="009501D0" w:rsidRPr="00815735">
        <w:t xml:space="preserve">. </w:t>
      </w:r>
    </w:p>
    <w:p w14:paraId="49B8C0CC" w14:textId="51E23644" w:rsidR="00190BB4" w:rsidRPr="00815735" w:rsidRDefault="00190BB4" w:rsidP="004575D9">
      <w:pPr>
        <w:jc w:val="center"/>
      </w:pPr>
      <w:r w:rsidRPr="00815735">
        <w:rPr>
          <w:noProof/>
        </w:rPr>
        <w:drawing>
          <wp:inline distT="0" distB="0" distL="0" distR="0" wp14:anchorId="2FF41DC2" wp14:editId="49D3645C">
            <wp:extent cx="2976943" cy="2232707"/>
            <wp:effectExtent l="0" t="0" r="0" b="2540"/>
            <wp:docPr id="1010843491" name="Picture 11" descr="A concrete mixer in a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43491" name="Picture 11" descr="A concrete mixer in a room"/>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1656" cy="2243742"/>
                    </a:xfrm>
                    <a:prstGeom prst="rect">
                      <a:avLst/>
                    </a:prstGeom>
                  </pic:spPr>
                </pic:pic>
              </a:graphicData>
            </a:graphic>
          </wp:inline>
        </w:drawing>
      </w:r>
      <w:r w:rsidRPr="00815735">
        <w:rPr>
          <w:noProof/>
        </w:rPr>
        <w:drawing>
          <wp:inline distT="0" distB="0" distL="0" distR="0" wp14:anchorId="6E48AD56" wp14:editId="5DFD77DC">
            <wp:extent cx="3066010" cy="2236481"/>
            <wp:effectExtent l="0" t="0" r="0" b="0"/>
            <wp:docPr id="145282627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26278" name="Picture 1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20267" cy="2276058"/>
                    </a:xfrm>
                    <a:prstGeom prst="rect">
                      <a:avLst/>
                    </a:prstGeom>
                  </pic:spPr>
                </pic:pic>
              </a:graphicData>
            </a:graphic>
          </wp:inline>
        </w:drawing>
      </w:r>
    </w:p>
    <w:p w14:paraId="3DEEC272" w14:textId="227AA0EF" w:rsidR="00190BB4" w:rsidRPr="00815735" w:rsidRDefault="00190BB4" w:rsidP="00E327D7">
      <w:pPr>
        <w:spacing w:before="0" w:after="200"/>
        <w:rPr>
          <w:b/>
          <w:bCs/>
          <w:color w:val="1F4E79" w:themeColor="accent1" w:themeShade="80"/>
          <w:sz w:val="18"/>
          <w:szCs w:val="18"/>
          <w:shd w:val="clear" w:color="auto" w:fill="FFFFFF"/>
        </w:rPr>
      </w:pPr>
      <w:r w:rsidRPr="00815735">
        <w:rPr>
          <w:b/>
          <w:bCs/>
          <w:color w:val="1F4E79" w:themeColor="accent1" w:themeShade="80"/>
          <w:sz w:val="18"/>
          <w:szCs w:val="18"/>
          <w:shd w:val="clear" w:color="auto" w:fill="FFFFFF"/>
        </w:rPr>
        <w:t xml:space="preserve">Figure </w:t>
      </w:r>
      <w:r w:rsidR="004A54B6">
        <w:rPr>
          <w:b/>
          <w:bCs/>
          <w:color w:val="1F4E79" w:themeColor="accent1" w:themeShade="80"/>
          <w:sz w:val="18"/>
          <w:szCs w:val="18"/>
          <w:shd w:val="clear" w:color="auto" w:fill="FFFFFF"/>
        </w:rPr>
        <w:t>2</w:t>
      </w:r>
      <w:r w:rsidRPr="00815735">
        <w:rPr>
          <w:b/>
          <w:bCs/>
          <w:color w:val="1F4E79" w:themeColor="accent1" w:themeShade="80"/>
          <w:sz w:val="18"/>
          <w:szCs w:val="18"/>
          <w:shd w:val="clear" w:color="auto" w:fill="FFFFFF"/>
        </w:rPr>
        <w:t xml:space="preserve"> The Brickyard Culloden Academy </w:t>
      </w:r>
      <w:r w:rsidR="009501D0" w:rsidRPr="00815735">
        <w:rPr>
          <w:b/>
          <w:bCs/>
          <w:color w:val="1F4E79" w:themeColor="accent1" w:themeShade="80"/>
          <w:sz w:val="18"/>
          <w:szCs w:val="18"/>
          <w:shd w:val="clear" w:color="auto" w:fill="FFFFFF"/>
        </w:rPr>
        <w:t>(</w:t>
      </w:r>
      <w:r w:rsidRPr="00815735">
        <w:rPr>
          <w:b/>
          <w:bCs/>
          <w:color w:val="1F4E79" w:themeColor="accent1" w:themeShade="80"/>
          <w:sz w:val="18"/>
          <w:szCs w:val="18"/>
          <w:shd w:val="clear" w:color="auto" w:fill="FFFFFF"/>
        </w:rPr>
        <w:t>photo by Frieda Gorman</w:t>
      </w:r>
      <w:r w:rsidR="009501D0" w:rsidRPr="00815735">
        <w:rPr>
          <w:b/>
          <w:bCs/>
          <w:color w:val="1F4E79" w:themeColor="accent1" w:themeShade="80"/>
          <w:sz w:val="18"/>
          <w:szCs w:val="18"/>
          <w:shd w:val="clear" w:color="auto" w:fill="FFFFFF"/>
        </w:rPr>
        <w:t>)</w:t>
      </w:r>
    </w:p>
    <w:p w14:paraId="581D596D" w14:textId="17D1E559" w:rsidR="00AD57D8" w:rsidRPr="00815735" w:rsidRDefault="00AD57D8" w:rsidP="00AD57D8">
      <w:pPr>
        <w:rPr>
          <w:shd w:val="clear" w:color="auto" w:fill="FFFFFF"/>
        </w:rPr>
      </w:pPr>
      <w:r w:rsidRPr="00815735">
        <w:rPr>
          <w:shd w:val="clear" w:color="auto" w:fill="FFFFFF"/>
        </w:rPr>
        <w:t xml:space="preserve">Inverness Kart Raceway delivers an incredibly popular </w:t>
      </w:r>
      <w:r w:rsidR="00366E5B">
        <w:rPr>
          <w:shd w:val="clear" w:color="auto" w:fill="FFFFFF"/>
        </w:rPr>
        <w:t>F</w:t>
      </w:r>
      <w:r w:rsidRPr="00815735">
        <w:rPr>
          <w:shd w:val="clear" w:color="auto" w:fill="FFFFFF"/>
        </w:rPr>
        <w:t xml:space="preserve">oundation </w:t>
      </w:r>
      <w:r w:rsidR="00366E5B">
        <w:rPr>
          <w:shd w:val="clear" w:color="auto" w:fill="FFFFFF"/>
        </w:rPr>
        <w:t>A</w:t>
      </w:r>
      <w:r w:rsidRPr="00815735">
        <w:rPr>
          <w:shd w:val="clear" w:color="auto" w:fill="FFFFFF"/>
        </w:rPr>
        <w:t xml:space="preserve">pprenticeship in </w:t>
      </w:r>
      <w:r w:rsidR="009E2B21">
        <w:rPr>
          <w:shd w:val="clear" w:color="auto" w:fill="FFFFFF"/>
        </w:rPr>
        <w:t>a</w:t>
      </w:r>
      <w:r w:rsidRPr="00815735">
        <w:rPr>
          <w:shd w:val="clear" w:color="auto" w:fill="FFFFFF"/>
        </w:rPr>
        <w:t xml:space="preserve">utomotive </w:t>
      </w:r>
      <w:r w:rsidR="009E2B21">
        <w:rPr>
          <w:shd w:val="clear" w:color="auto" w:fill="FFFFFF"/>
        </w:rPr>
        <w:t>s</w:t>
      </w:r>
      <w:r w:rsidRPr="00815735">
        <w:rPr>
          <w:shd w:val="clear" w:color="auto" w:fill="FFFFFF"/>
        </w:rPr>
        <w:t xml:space="preserve">kills where students receive hands on training in the morning </w:t>
      </w:r>
      <w:r w:rsidR="003A05C9" w:rsidRPr="00815735">
        <w:rPr>
          <w:shd w:val="clear" w:color="auto" w:fill="FFFFFF"/>
        </w:rPr>
        <w:t>followed by using</w:t>
      </w:r>
      <w:r w:rsidRPr="00815735">
        <w:rPr>
          <w:shd w:val="clear" w:color="auto" w:fill="FFFFFF"/>
        </w:rPr>
        <w:t xml:space="preserve"> the go karts after lunch. It also acts a youth centre run by a charity providing support to young people. Several local car dealerships and electrical volunteer their </w:t>
      </w:r>
      <w:r w:rsidR="009E2B21" w:rsidRPr="00815735">
        <w:rPr>
          <w:shd w:val="clear" w:color="auto" w:fill="FFFFFF"/>
        </w:rPr>
        <w:t>expertise</w:t>
      </w:r>
      <w:r w:rsidRPr="00815735">
        <w:rPr>
          <w:shd w:val="clear" w:color="auto" w:fill="FFFFFF"/>
        </w:rPr>
        <w:t xml:space="preserve"> and recruit full time apprentices from this program. </w:t>
      </w:r>
    </w:p>
    <w:p w14:paraId="4FAC9128" w14:textId="0218F26E" w:rsidR="002D3DF8" w:rsidRPr="00815735" w:rsidRDefault="00AD57D8" w:rsidP="001C0A56">
      <w:pPr>
        <w:rPr>
          <w:lang w:eastAsia="en-AU"/>
        </w:rPr>
      </w:pPr>
      <w:r w:rsidRPr="00815735">
        <w:rPr>
          <w:lang w:eastAsia="en-AU"/>
        </w:rPr>
        <w:t xml:space="preserve">UHI’s Sabhal Mòr Ostaig, the Gaelic College on the Isle of Skye, plays a crucial role in preserving Gaelic language and culture. It offers educational and research opportunities through Gaelic-medium courses </w:t>
      </w:r>
      <w:r w:rsidR="009E2B21">
        <w:rPr>
          <w:lang w:eastAsia="en-AU"/>
        </w:rPr>
        <w:t>(</w:t>
      </w:r>
      <w:r w:rsidRPr="00815735">
        <w:rPr>
          <w:lang w:eastAsia="en-AU"/>
        </w:rPr>
        <w:t xml:space="preserve">including </w:t>
      </w:r>
      <w:proofErr w:type="gramStart"/>
      <w:r w:rsidRPr="00815735">
        <w:rPr>
          <w:lang w:eastAsia="en-AU"/>
        </w:rPr>
        <w:t>schools</w:t>
      </w:r>
      <w:proofErr w:type="gramEnd"/>
      <w:r w:rsidRPr="00815735">
        <w:rPr>
          <w:lang w:eastAsia="en-AU"/>
        </w:rPr>
        <w:t xml:space="preserve"> programs</w:t>
      </w:r>
      <w:r w:rsidR="009E2B21">
        <w:rPr>
          <w:lang w:eastAsia="en-AU"/>
        </w:rPr>
        <w:t>)</w:t>
      </w:r>
      <w:r w:rsidRPr="00815735">
        <w:rPr>
          <w:lang w:eastAsia="en-AU"/>
        </w:rPr>
        <w:t xml:space="preserve">, supports economic development by building a </w:t>
      </w:r>
      <w:r w:rsidRPr="00815735">
        <w:rPr>
          <w:lang w:eastAsia="en-AU"/>
        </w:rPr>
        <w:lastRenderedPageBreak/>
        <w:t>skilled workforce, and enriches the local culture through arts and community events. The college is a key driver of cultural revitalisation and community engagement in the Highlands and Islands.</w:t>
      </w:r>
    </w:p>
    <w:p w14:paraId="66B13C79" w14:textId="67160AA4" w:rsidR="00AE4E26" w:rsidRPr="00815735" w:rsidRDefault="004D590D" w:rsidP="001C0A56">
      <w:pPr>
        <w:rPr>
          <w:lang w:eastAsia="en-AU"/>
        </w:rPr>
      </w:pPr>
      <w:r w:rsidRPr="00815735">
        <w:rPr>
          <w:lang w:eastAsia="en-AU"/>
        </w:rPr>
        <w:t xml:space="preserve">Charities such as </w:t>
      </w:r>
      <w:r w:rsidR="00AE4E26" w:rsidRPr="00815735">
        <w:rPr>
          <w:lang w:eastAsia="en-AU"/>
        </w:rPr>
        <w:t xml:space="preserve">Rangers Football </w:t>
      </w:r>
      <w:r w:rsidRPr="00815735">
        <w:rPr>
          <w:lang w:eastAsia="en-AU"/>
        </w:rPr>
        <w:t xml:space="preserve">Club’s </w:t>
      </w:r>
      <w:r w:rsidR="00AE4E26" w:rsidRPr="00815735">
        <w:rPr>
          <w:lang w:eastAsia="en-AU"/>
        </w:rPr>
        <w:t>Wider Achievement Program</w:t>
      </w:r>
      <w:r w:rsidRPr="00815735">
        <w:rPr>
          <w:lang w:eastAsia="en-AU"/>
        </w:rPr>
        <w:t xml:space="preserve"> has been instrumental in helping young people reconnect with their education and work towards SCQF qualifications, while engaging with industry professionals and developing valuable vocational skills.</w:t>
      </w:r>
    </w:p>
    <w:p w14:paraId="3F06250A" w14:textId="77777777" w:rsidR="00ED3B04" w:rsidRPr="00815735" w:rsidRDefault="00ED3B04" w:rsidP="001B4C3C">
      <w:pPr>
        <w:pStyle w:val="Heading1"/>
        <w:rPr>
          <w:highlight w:val="white"/>
        </w:rPr>
      </w:pPr>
      <w:r w:rsidRPr="00815735">
        <w:rPr>
          <w:highlight w:val="white"/>
        </w:rPr>
        <w:t>Conclusion</w:t>
      </w:r>
    </w:p>
    <w:p w14:paraId="67F1AC50" w14:textId="2A398EC1" w:rsidR="00C0572F" w:rsidRPr="00815735" w:rsidRDefault="00C0572F" w:rsidP="00E327D7">
      <w:pPr>
        <w:pBdr>
          <w:top w:val="none" w:sz="0" w:space="0" w:color="auto"/>
          <w:left w:val="none" w:sz="0" w:space="0" w:color="auto"/>
          <w:bottom w:val="none" w:sz="0" w:space="0" w:color="auto"/>
          <w:right w:val="none" w:sz="0" w:space="0" w:color="auto"/>
          <w:between w:val="none" w:sz="0" w:space="0" w:color="auto"/>
        </w:pBdr>
        <w:spacing w:line="259" w:lineRule="auto"/>
        <w:rPr>
          <w:highlight w:val="white"/>
        </w:rPr>
      </w:pPr>
      <w:bookmarkStart w:id="1" w:name="_gjdgxs" w:colFirst="0" w:colLast="0"/>
      <w:bookmarkEnd w:id="1"/>
      <w:r w:rsidRPr="00815735">
        <w:rPr>
          <w:highlight w:val="white"/>
        </w:rPr>
        <w:t xml:space="preserve">The Annual Participation Measure (APM) reports on the education and employment activity of </w:t>
      </w:r>
      <w:r w:rsidR="009E2B21" w:rsidRPr="00815735">
        <w:rPr>
          <w:highlight w:val="white"/>
        </w:rPr>
        <w:t>16–19-year-olds</w:t>
      </w:r>
      <w:r w:rsidRPr="00815735">
        <w:rPr>
          <w:highlight w:val="white"/>
        </w:rPr>
        <w:t xml:space="preserve"> in Scotland and is the source of the Scottish Government’s National Performance indicator. In 2024 this indicator stood at 92.7%, the highest </w:t>
      </w:r>
      <w:r w:rsidR="00125FF2" w:rsidRPr="00815735">
        <w:rPr>
          <w:highlight w:val="white"/>
        </w:rPr>
        <w:t xml:space="preserve">ever </w:t>
      </w:r>
      <w:r w:rsidRPr="00815735">
        <w:rPr>
          <w:highlight w:val="white"/>
        </w:rPr>
        <w:t>percentage using current methodology.</w:t>
      </w:r>
      <w:r w:rsidR="00E9224E" w:rsidRPr="00815735">
        <w:rPr>
          <w:highlight w:val="white"/>
        </w:rPr>
        <w:t xml:space="preserve"> </w:t>
      </w:r>
      <w:r w:rsidR="009C6603" w:rsidRPr="00815735">
        <w:rPr>
          <w:highlight w:val="white"/>
        </w:rPr>
        <w:t>This demonstrates that the collective efforts</w:t>
      </w:r>
      <w:r w:rsidR="00E9224E" w:rsidRPr="00815735">
        <w:rPr>
          <w:highlight w:val="white"/>
        </w:rPr>
        <w:t xml:space="preserve"> </w:t>
      </w:r>
      <w:r w:rsidR="002A3855" w:rsidRPr="00815735">
        <w:rPr>
          <w:highlight w:val="white"/>
        </w:rPr>
        <w:t xml:space="preserve">in Scotland </w:t>
      </w:r>
      <w:r w:rsidR="009C6603" w:rsidRPr="00815735">
        <w:rPr>
          <w:highlight w:val="white"/>
        </w:rPr>
        <w:t>are yielding positive results.</w:t>
      </w:r>
    </w:p>
    <w:p w14:paraId="7C0700F2" w14:textId="5B7F24D1" w:rsidR="00CE5643" w:rsidRPr="00815735" w:rsidRDefault="00C1726E" w:rsidP="00E327D7">
      <w:pPr>
        <w:pBdr>
          <w:top w:val="none" w:sz="0" w:space="0" w:color="auto"/>
          <w:left w:val="none" w:sz="0" w:space="0" w:color="auto"/>
          <w:bottom w:val="none" w:sz="0" w:space="0" w:color="auto"/>
          <w:right w:val="none" w:sz="0" w:space="0" w:color="auto"/>
          <w:between w:val="none" w:sz="0" w:space="0" w:color="auto"/>
        </w:pBdr>
        <w:spacing w:line="259" w:lineRule="auto"/>
        <w:rPr>
          <w:highlight w:val="white"/>
        </w:rPr>
      </w:pPr>
      <w:r w:rsidRPr="00815735">
        <w:rPr>
          <w:highlight w:val="white"/>
        </w:rPr>
        <w:t>Vocational</w:t>
      </w:r>
      <w:r w:rsidR="00AD7647" w:rsidRPr="00815735">
        <w:rPr>
          <w:highlight w:val="white"/>
        </w:rPr>
        <w:t xml:space="preserve"> education framework</w:t>
      </w:r>
      <w:r w:rsidRPr="00815735">
        <w:rPr>
          <w:highlight w:val="white"/>
        </w:rPr>
        <w:t>s can be strengthened</w:t>
      </w:r>
      <w:r w:rsidR="00AD7647" w:rsidRPr="00815735">
        <w:rPr>
          <w:highlight w:val="white"/>
        </w:rPr>
        <w:t xml:space="preserve"> by establishing key </w:t>
      </w:r>
      <w:r w:rsidR="008A40F3" w:rsidRPr="00815735">
        <w:rPr>
          <w:highlight w:val="white"/>
        </w:rPr>
        <w:t>links</w:t>
      </w:r>
      <w:r w:rsidR="00AD7647" w:rsidRPr="00815735">
        <w:rPr>
          <w:highlight w:val="white"/>
        </w:rPr>
        <w:t xml:space="preserve"> and widening</w:t>
      </w:r>
      <w:r w:rsidR="00F0777B" w:rsidRPr="00815735">
        <w:rPr>
          <w:highlight w:val="white"/>
        </w:rPr>
        <w:t xml:space="preserve"> </w:t>
      </w:r>
      <w:r w:rsidR="00AD7647" w:rsidRPr="00815735">
        <w:rPr>
          <w:highlight w:val="white"/>
        </w:rPr>
        <w:t>partnership</w:t>
      </w:r>
      <w:r w:rsidR="000A36A4" w:rsidRPr="00815735">
        <w:rPr>
          <w:highlight w:val="white"/>
        </w:rPr>
        <w:t xml:space="preserve"> connection</w:t>
      </w:r>
      <w:r w:rsidR="004003D2" w:rsidRPr="00815735">
        <w:rPr>
          <w:highlight w:val="white"/>
        </w:rPr>
        <w:t>s</w:t>
      </w:r>
      <w:r w:rsidR="000A36A4" w:rsidRPr="00815735">
        <w:rPr>
          <w:highlight w:val="white"/>
        </w:rPr>
        <w:t xml:space="preserve">. </w:t>
      </w:r>
      <w:r w:rsidR="00AD7647" w:rsidRPr="00815735">
        <w:rPr>
          <w:highlight w:val="white"/>
        </w:rPr>
        <w:t xml:space="preserve">One valuable </w:t>
      </w:r>
      <w:r w:rsidR="00C83DFD" w:rsidRPr="00815735">
        <w:rPr>
          <w:highlight w:val="white"/>
        </w:rPr>
        <w:t>link</w:t>
      </w:r>
      <w:r w:rsidR="00AD7647" w:rsidRPr="00815735">
        <w:rPr>
          <w:highlight w:val="white"/>
        </w:rPr>
        <w:t xml:space="preserve"> is the role of an </w:t>
      </w:r>
      <w:r w:rsidR="009E2B21">
        <w:rPr>
          <w:highlight w:val="white"/>
        </w:rPr>
        <w:t>e</w:t>
      </w:r>
      <w:r w:rsidR="00AD7647" w:rsidRPr="00815735">
        <w:rPr>
          <w:highlight w:val="white"/>
        </w:rPr>
        <w:t xml:space="preserve">vents </w:t>
      </w:r>
      <w:r w:rsidR="009E2B21">
        <w:rPr>
          <w:highlight w:val="white"/>
        </w:rPr>
        <w:t>c</w:t>
      </w:r>
      <w:r w:rsidR="00AD7647" w:rsidRPr="00815735">
        <w:rPr>
          <w:highlight w:val="white"/>
        </w:rPr>
        <w:t xml:space="preserve">oordinator and </w:t>
      </w:r>
      <w:r w:rsidR="009E2B21">
        <w:rPr>
          <w:highlight w:val="white"/>
        </w:rPr>
        <w:t>s</w:t>
      </w:r>
      <w:r w:rsidR="00AD7647" w:rsidRPr="00815735">
        <w:rPr>
          <w:highlight w:val="white"/>
        </w:rPr>
        <w:t xml:space="preserve">chools </w:t>
      </w:r>
      <w:r w:rsidR="009E2B21">
        <w:rPr>
          <w:highlight w:val="white"/>
        </w:rPr>
        <w:t>p</w:t>
      </w:r>
      <w:r w:rsidR="00AD7647" w:rsidRPr="00815735">
        <w:rPr>
          <w:highlight w:val="white"/>
        </w:rPr>
        <w:t>rogra</w:t>
      </w:r>
      <w:r w:rsidR="004003D2" w:rsidRPr="00815735">
        <w:rPr>
          <w:highlight w:val="white"/>
        </w:rPr>
        <w:t>m</w:t>
      </w:r>
      <w:r w:rsidR="00AD7647" w:rsidRPr="00815735">
        <w:rPr>
          <w:highlight w:val="white"/>
        </w:rPr>
        <w:t xml:space="preserve"> </w:t>
      </w:r>
      <w:r w:rsidR="009E2B21">
        <w:rPr>
          <w:highlight w:val="white"/>
        </w:rPr>
        <w:t>m</w:t>
      </w:r>
      <w:r w:rsidR="00AD7647" w:rsidRPr="00815735">
        <w:rPr>
          <w:highlight w:val="white"/>
        </w:rPr>
        <w:t xml:space="preserve">anager, as seen in Inverness, which plays a crucial part in facilitating communication among </w:t>
      </w:r>
      <w:r w:rsidR="004003D2" w:rsidRPr="00815735">
        <w:rPr>
          <w:highlight w:val="white"/>
        </w:rPr>
        <w:t>all parties</w:t>
      </w:r>
      <w:r w:rsidR="00AD7647" w:rsidRPr="00815735">
        <w:rPr>
          <w:highlight w:val="white"/>
        </w:rPr>
        <w:t xml:space="preserve"> and supporting student success.</w:t>
      </w:r>
      <w:r w:rsidR="00BF4DA4" w:rsidRPr="00815735">
        <w:rPr>
          <w:highlight w:val="white"/>
        </w:rPr>
        <w:t xml:space="preserve"> </w:t>
      </w:r>
      <w:r w:rsidR="00AD7647" w:rsidRPr="00815735">
        <w:rPr>
          <w:highlight w:val="white"/>
        </w:rPr>
        <w:t>Expanding collaboration with local councils, Chambers of Commerce, employers, government agencies,</w:t>
      </w:r>
      <w:r w:rsidR="00802244" w:rsidRPr="00815735">
        <w:rPr>
          <w:highlight w:val="white"/>
        </w:rPr>
        <w:t xml:space="preserve"> community member</w:t>
      </w:r>
      <w:r w:rsidR="00AD7647" w:rsidRPr="00815735">
        <w:rPr>
          <w:highlight w:val="white"/>
        </w:rPr>
        <w:t xml:space="preserve"> and </w:t>
      </w:r>
      <w:r w:rsidR="009E2B21" w:rsidRPr="00815735">
        <w:rPr>
          <w:highlight w:val="white"/>
        </w:rPr>
        <w:t>charitable</w:t>
      </w:r>
      <w:r w:rsidR="00981A49" w:rsidRPr="00815735">
        <w:rPr>
          <w:highlight w:val="white"/>
        </w:rPr>
        <w:t xml:space="preserve"> organisations</w:t>
      </w:r>
      <w:r w:rsidR="00AD7647" w:rsidRPr="00815735">
        <w:rPr>
          <w:highlight w:val="white"/>
        </w:rPr>
        <w:t xml:space="preserve"> through joint initiatives would </w:t>
      </w:r>
      <w:r w:rsidRPr="00815735">
        <w:rPr>
          <w:highlight w:val="white"/>
        </w:rPr>
        <w:t>ensure</w:t>
      </w:r>
      <w:r w:rsidR="00AD7647" w:rsidRPr="00815735">
        <w:rPr>
          <w:highlight w:val="white"/>
        </w:rPr>
        <w:t xml:space="preserve"> training opportunities are aligned with local workforce demands, contributing to sustained economic growth.</w:t>
      </w:r>
      <w:r w:rsidR="00BF4DA4" w:rsidRPr="00815735">
        <w:rPr>
          <w:highlight w:val="white"/>
        </w:rPr>
        <w:t xml:space="preserve">  </w:t>
      </w:r>
    </w:p>
    <w:p w14:paraId="794D8A97" w14:textId="13C81D06" w:rsidR="00506AD3" w:rsidRPr="00815735" w:rsidRDefault="00802244" w:rsidP="00E327D7">
      <w:pPr>
        <w:pBdr>
          <w:top w:val="none" w:sz="0" w:space="0" w:color="auto"/>
          <w:left w:val="none" w:sz="0" w:space="0" w:color="auto"/>
          <w:bottom w:val="none" w:sz="0" w:space="0" w:color="auto"/>
          <w:right w:val="none" w:sz="0" w:space="0" w:color="auto"/>
          <w:between w:val="none" w:sz="0" w:space="0" w:color="auto"/>
        </w:pBdr>
        <w:spacing w:line="259" w:lineRule="auto"/>
        <w:rPr>
          <w:highlight w:val="white"/>
        </w:rPr>
      </w:pPr>
      <w:r w:rsidRPr="00815735">
        <w:rPr>
          <w:highlight w:val="white"/>
        </w:rPr>
        <w:t xml:space="preserve">Foundation </w:t>
      </w:r>
      <w:r w:rsidR="00366E5B">
        <w:rPr>
          <w:highlight w:val="white"/>
        </w:rPr>
        <w:t>A</w:t>
      </w:r>
      <w:r w:rsidRPr="00815735">
        <w:rPr>
          <w:highlight w:val="white"/>
        </w:rPr>
        <w:t xml:space="preserve">pprenticeships </w:t>
      </w:r>
      <w:r w:rsidR="00506AD3" w:rsidRPr="00815735">
        <w:rPr>
          <w:highlight w:val="white"/>
        </w:rPr>
        <w:t>have proven to be both popular and effective. A significant factor contributing to their success is the limited one-year commitment required from employers, coupled with the absence of any obligation to pay students during the training period. This structure encourages greater participation from local businesses.</w:t>
      </w:r>
    </w:p>
    <w:p w14:paraId="303B0F29" w14:textId="01D6B5B0" w:rsidR="00AD7647" w:rsidRPr="00815735" w:rsidRDefault="00AD7647" w:rsidP="00E327D7">
      <w:pPr>
        <w:pBdr>
          <w:top w:val="none" w:sz="0" w:space="0" w:color="auto"/>
          <w:left w:val="none" w:sz="0" w:space="0" w:color="auto"/>
          <w:bottom w:val="none" w:sz="0" w:space="0" w:color="auto"/>
          <w:right w:val="none" w:sz="0" w:space="0" w:color="auto"/>
          <w:between w:val="none" w:sz="0" w:space="0" w:color="auto"/>
        </w:pBdr>
        <w:spacing w:line="259" w:lineRule="auto"/>
        <w:rPr>
          <w:highlight w:val="white"/>
        </w:rPr>
      </w:pPr>
      <w:r w:rsidRPr="00815735">
        <w:rPr>
          <w:highlight w:val="white"/>
        </w:rPr>
        <w:t>To shift traditional perceptions</w:t>
      </w:r>
      <w:r w:rsidR="00BF4DA4" w:rsidRPr="00815735">
        <w:rPr>
          <w:highlight w:val="white"/>
        </w:rPr>
        <w:t xml:space="preserve">, </w:t>
      </w:r>
      <w:r w:rsidRPr="00815735">
        <w:rPr>
          <w:highlight w:val="white"/>
        </w:rPr>
        <w:t>particularly among parents and the broader community</w:t>
      </w:r>
      <w:r w:rsidR="00BF4DA4" w:rsidRPr="00815735">
        <w:rPr>
          <w:highlight w:val="white"/>
        </w:rPr>
        <w:t xml:space="preserve">, </w:t>
      </w:r>
      <w:r w:rsidRPr="00815735">
        <w:rPr>
          <w:highlight w:val="white"/>
        </w:rPr>
        <w:t>the promotion of</w:t>
      </w:r>
      <w:r w:rsidR="00981A49" w:rsidRPr="00815735">
        <w:rPr>
          <w:highlight w:val="white"/>
        </w:rPr>
        <w:t xml:space="preserve"> </w:t>
      </w:r>
      <w:r w:rsidRPr="00815735">
        <w:rPr>
          <w:highlight w:val="white"/>
        </w:rPr>
        <w:t xml:space="preserve">vocational education </w:t>
      </w:r>
      <w:r w:rsidR="002E1E9B" w:rsidRPr="00815735">
        <w:rPr>
          <w:highlight w:val="white"/>
        </w:rPr>
        <w:t>needs to be intense</w:t>
      </w:r>
      <w:r w:rsidRPr="00815735">
        <w:rPr>
          <w:highlight w:val="white"/>
        </w:rPr>
        <w:t>.</w:t>
      </w:r>
      <w:r w:rsidR="00CE5643" w:rsidRPr="00815735">
        <w:rPr>
          <w:highlight w:val="white"/>
        </w:rPr>
        <w:t xml:space="preserve"> </w:t>
      </w:r>
      <w:r w:rsidR="002E1E9B" w:rsidRPr="00815735">
        <w:rPr>
          <w:highlight w:val="white"/>
        </w:rPr>
        <w:t>Initiatives</w:t>
      </w:r>
      <w:r w:rsidRPr="00815735">
        <w:rPr>
          <w:highlight w:val="white"/>
        </w:rPr>
        <w:t xml:space="preserve"> </w:t>
      </w:r>
      <w:r w:rsidR="003B0B25" w:rsidRPr="00815735">
        <w:rPr>
          <w:highlight w:val="white"/>
        </w:rPr>
        <w:t>like</w:t>
      </w:r>
      <w:r w:rsidRPr="00815735">
        <w:rPr>
          <w:highlight w:val="white"/>
        </w:rPr>
        <w:t xml:space="preserve"> the SCQF Ambassador program, alongside targeted advertising through television and social media, effectively highlight</w:t>
      </w:r>
      <w:r w:rsidR="002E1E9B" w:rsidRPr="00815735">
        <w:rPr>
          <w:highlight w:val="white"/>
        </w:rPr>
        <w:t>s</w:t>
      </w:r>
      <w:r w:rsidRPr="00815735">
        <w:rPr>
          <w:highlight w:val="white"/>
        </w:rPr>
        <w:t xml:space="preserve"> the benefits and pathways offered by vocational learning.</w:t>
      </w:r>
      <w:r w:rsidR="00E34B04" w:rsidRPr="00815735">
        <w:rPr>
          <w:highlight w:val="white"/>
        </w:rPr>
        <w:t xml:space="preserve"> </w:t>
      </w:r>
      <w:r w:rsidR="00981A49" w:rsidRPr="00815735">
        <w:rPr>
          <w:highlight w:val="white"/>
        </w:rPr>
        <w:t xml:space="preserve">Access to vocational education </w:t>
      </w:r>
      <w:r w:rsidR="0076524D" w:rsidRPr="00815735">
        <w:rPr>
          <w:highlight w:val="white"/>
        </w:rPr>
        <w:t>must</w:t>
      </w:r>
      <w:r w:rsidR="00981A49" w:rsidRPr="00815735">
        <w:rPr>
          <w:highlight w:val="white"/>
        </w:rPr>
        <w:t xml:space="preserve"> be </w:t>
      </w:r>
      <w:r w:rsidR="00C75D8E" w:rsidRPr="00815735">
        <w:rPr>
          <w:highlight w:val="white"/>
        </w:rPr>
        <w:t>streamlined</w:t>
      </w:r>
      <w:r w:rsidR="00981A49" w:rsidRPr="00815735">
        <w:rPr>
          <w:highlight w:val="white"/>
        </w:rPr>
        <w:t xml:space="preserve"> by</w:t>
      </w:r>
      <w:r w:rsidR="009E2B21">
        <w:rPr>
          <w:highlight w:val="white"/>
        </w:rPr>
        <w:t>, for example,</w:t>
      </w:r>
      <w:r w:rsidR="00981A49" w:rsidRPr="00815735">
        <w:rPr>
          <w:highlight w:val="white"/>
        </w:rPr>
        <w:t xml:space="preserve"> effectively aligning school </w:t>
      </w:r>
      <w:r w:rsidR="0076524D" w:rsidRPr="00815735">
        <w:rPr>
          <w:highlight w:val="white"/>
        </w:rPr>
        <w:t>timetables with</w:t>
      </w:r>
      <w:r w:rsidR="009E2B21">
        <w:rPr>
          <w:highlight w:val="white"/>
        </w:rPr>
        <w:t xml:space="preserve"> </w:t>
      </w:r>
      <w:r w:rsidR="00981A49" w:rsidRPr="00815735">
        <w:rPr>
          <w:highlight w:val="white"/>
        </w:rPr>
        <w:t>TAFE</w:t>
      </w:r>
      <w:r w:rsidR="009E2B21">
        <w:rPr>
          <w:highlight w:val="white"/>
        </w:rPr>
        <w:t>,</w:t>
      </w:r>
      <w:r w:rsidR="00981A49" w:rsidRPr="00815735">
        <w:rPr>
          <w:highlight w:val="white"/>
        </w:rPr>
        <w:t xml:space="preserve"> </w:t>
      </w:r>
      <w:r w:rsidR="0076524D" w:rsidRPr="00815735">
        <w:rPr>
          <w:highlight w:val="white"/>
        </w:rPr>
        <w:t>as</w:t>
      </w:r>
      <w:r w:rsidR="00AD0D72" w:rsidRPr="00815735">
        <w:rPr>
          <w:highlight w:val="white"/>
        </w:rPr>
        <w:t xml:space="preserve"> established on Fridays across the Highland and Islands.</w:t>
      </w:r>
    </w:p>
    <w:p w14:paraId="3A7DC5B2" w14:textId="1073DD62" w:rsidR="00392142" w:rsidRPr="00815735" w:rsidRDefault="00392142" w:rsidP="00E327D7">
      <w:pPr>
        <w:pBdr>
          <w:top w:val="none" w:sz="0" w:space="0" w:color="auto"/>
          <w:left w:val="none" w:sz="0" w:space="0" w:color="auto"/>
          <w:bottom w:val="none" w:sz="0" w:space="0" w:color="auto"/>
          <w:right w:val="none" w:sz="0" w:space="0" w:color="auto"/>
          <w:between w:val="none" w:sz="0" w:space="0" w:color="auto"/>
        </w:pBdr>
        <w:spacing w:line="259" w:lineRule="auto"/>
        <w:rPr>
          <w:highlight w:val="white"/>
        </w:rPr>
      </w:pPr>
      <w:r w:rsidRPr="00815735">
        <w:rPr>
          <w:highlight w:val="white"/>
        </w:rPr>
        <w:t xml:space="preserve">Young people </w:t>
      </w:r>
      <w:r w:rsidR="00CC4468" w:rsidRPr="00815735">
        <w:rPr>
          <w:highlight w:val="white"/>
        </w:rPr>
        <w:t>who relocate to urban areas for university and career opportunities can be encouraged to return to their communities through targeted incentives, as demonstrated by the success of the Talented Islands Initiative.</w:t>
      </w:r>
    </w:p>
    <w:p w14:paraId="6315369D" w14:textId="297EE45D" w:rsidR="004F6155" w:rsidRDefault="007A16DA" w:rsidP="00E327D7">
      <w:pPr>
        <w:pBdr>
          <w:top w:val="none" w:sz="0" w:space="0" w:color="auto"/>
          <w:left w:val="none" w:sz="0" w:space="0" w:color="auto"/>
          <w:bottom w:val="none" w:sz="0" w:space="0" w:color="auto"/>
          <w:right w:val="none" w:sz="0" w:space="0" w:color="auto"/>
          <w:between w:val="none" w:sz="0" w:space="0" w:color="auto"/>
        </w:pBdr>
        <w:spacing w:line="259" w:lineRule="auto"/>
        <w:rPr>
          <w:highlight w:val="white"/>
        </w:rPr>
      </w:pPr>
      <w:r w:rsidRPr="00815735">
        <w:rPr>
          <w:highlight w:val="white"/>
        </w:rPr>
        <w:t xml:space="preserve">Linking education institutions </w:t>
      </w:r>
      <w:r w:rsidR="00506AD3" w:rsidRPr="00815735">
        <w:rPr>
          <w:highlight w:val="white"/>
        </w:rPr>
        <w:t xml:space="preserve">efficiently </w:t>
      </w:r>
      <w:r w:rsidRPr="00815735">
        <w:rPr>
          <w:highlight w:val="white"/>
        </w:rPr>
        <w:t>with employers is crucial for preparing students for the workforce, addressing skills gaps, and fostering economic growth. These partnerships provide valuable real-world learning opportunities, connect students with future career paths, and enable businesses to shape the future workforce.</w:t>
      </w:r>
    </w:p>
    <w:p w14:paraId="0F58486D" w14:textId="77777777" w:rsidR="004A7B06" w:rsidRPr="00ED3B04" w:rsidRDefault="004A7B06" w:rsidP="004A7B06">
      <w:pPr>
        <w:pStyle w:val="Heading1"/>
      </w:pPr>
      <w:r>
        <w:t>Acknowledgements</w:t>
      </w:r>
    </w:p>
    <w:p w14:paraId="48DF44A1" w14:textId="26CE3E66" w:rsidR="004A7B06" w:rsidRDefault="004A7B06" w:rsidP="004A7B06">
      <w:pPr>
        <w:pStyle w:val="Normaltext"/>
      </w:pPr>
      <w:r>
        <w:t xml:space="preserve">Thank you for the </w:t>
      </w:r>
      <w:r w:rsidRPr="002006E6">
        <w:t xml:space="preserve">support and collaboration of </w:t>
      </w:r>
      <w:r>
        <w:t xml:space="preserve">all </w:t>
      </w:r>
      <w:r w:rsidRPr="002006E6">
        <w:t xml:space="preserve">who assisted in preparing for and engaging in the study </w:t>
      </w:r>
      <w:r w:rsidR="00E167E5" w:rsidRPr="002006E6">
        <w:t>tour</w:t>
      </w:r>
      <w:r w:rsidR="00E167E5">
        <w:t xml:space="preserve"> and</w:t>
      </w:r>
      <w:r>
        <w:t xml:space="preserve"> contributed to </w:t>
      </w:r>
      <w:r w:rsidRPr="002006E6">
        <w:t>enriching the overall experience.</w:t>
      </w:r>
    </w:p>
    <w:p w14:paraId="7F407A7B" w14:textId="054C1AA4" w:rsidR="00EE04E5" w:rsidRDefault="00EE04E5" w:rsidP="00EE04E5">
      <w:pPr>
        <w:pStyle w:val="Normaltext"/>
      </w:pPr>
      <w:r>
        <w:t>Thank you to the NSW Department of Education, whose generous funding of this scholarship made the study tour possible</w:t>
      </w:r>
      <w:r w:rsidRPr="002006E6">
        <w:t>.</w:t>
      </w:r>
    </w:p>
    <w:p w14:paraId="5D218B83" w14:textId="77777777" w:rsidR="00EE04E5" w:rsidRPr="002006E6" w:rsidRDefault="00EE04E5" w:rsidP="004A7B06">
      <w:pPr>
        <w:pStyle w:val="Normaltext"/>
      </w:pPr>
    </w:p>
    <w:p w14:paraId="7166A6E9" w14:textId="77777777" w:rsidR="004D3AEE" w:rsidRPr="00815735" w:rsidRDefault="004D3AEE" w:rsidP="004D3AEE">
      <w:pPr>
        <w:pStyle w:val="Heading1"/>
      </w:pPr>
      <w:r w:rsidRPr="00815735">
        <w:lastRenderedPageBreak/>
        <w:t xml:space="preserve">References </w:t>
      </w:r>
    </w:p>
    <w:p w14:paraId="4F79EB66" w14:textId="326B04A0" w:rsidR="00246904" w:rsidRPr="00815735" w:rsidRDefault="00246904" w:rsidP="009E2B21">
      <w:pPr>
        <w:rPr>
          <w:highlight w:val="white"/>
        </w:rPr>
      </w:pPr>
      <w:r w:rsidRPr="00815735">
        <w:rPr>
          <w:highlight w:val="white"/>
        </w:rPr>
        <w:t xml:space="preserve">Edge Foundation 2023, </w:t>
      </w:r>
      <w:r w:rsidRPr="00815735">
        <w:rPr>
          <w:i/>
          <w:iCs/>
          <w:highlight w:val="white"/>
        </w:rPr>
        <w:t xml:space="preserve">Foundation </w:t>
      </w:r>
      <w:r w:rsidR="00366E5B">
        <w:rPr>
          <w:i/>
          <w:iCs/>
          <w:highlight w:val="white"/>
        </w:rPr>
        <w:t>A</w:t>
      </w:r>
      <w:r w:rsidRPr="00815735">
        <w:rPr>
          <w:i/>
          <w:iCs/>
          <w:highlight w:val="white"/>
        </w:rPr>
        <w:t>pprenticeships: a powerful route to work</w:t>
      </w:r>
      <w:r w:rsidRPr="00815735">
        <w:rPr>
          <w:highlight w:val="white"/>
        </w:rPr>
        <w:t xml:space="preserve">, Edge Foundation, viewed 29 May 2025, </w:t>
      </w:r>
      <w:hyperlink r:id="rId18" w:tgtFrame="_new" w:history="1">
        <w:r w:rsidRPr="00815735">
          <w:rPr>
            <w:rStyle w:val="Hyperlink"/>
            <w:highlight w:val="white"/>
          </w:rPr>
          <w:t>https://www.edge.co.uk/news-and-events/blogs/foundation-apprenticeships/</w:t>
        </w:r>
      </w:hyperlink>
      <w:r w:rsidRPr="00815735">
        <w:rPr>
          <w:highlight w:val="white"/>
        </w:rPr>
        <w:t>.</w:t>
      </w:r>
    </w:p>
    <w:p w14:paraId="13487D8D" w14:textId="77777777" w:rsidR="00246904" w:rsidRPr="00815735" w:rsidRDefault="00246904" w:rsidP="009E2B21">
      <w:pPr>
        <w:rPr>
          <w:highlight w:val="white"/>
        </w:rPr>
      </w:pPr>
      <w:r w:rsidRPr="00815735">
        <w:rPr>
          <w:highlight w:val="white"/>
        </w:rPr>
        <w:t xml:space="preserve">Edge Foundation 2023, </w:t>
      </w:r>
      <w:r w:rsidRPr="00815735">
        <w:rPr>
          <w:i/>
          <w:iCs/>
          <w:highlight w:val="white"/>
        </w:rPr>
        <w:t>Foundation Apprenticeships</w:t>
      </w:r>
      <w:r w:rsidRPr="00815735">
        <w:rPr>
          <w:highlight w:val="white"/>
        </w:rPr>
        <w:t xml:space="preserve">, Edge Foundation, viewed 29 May 2025, </w:t>
      </w:r>
      <w:hyperlink r:id="rId19" w:tgtFrame="_new" w:history="1">
        <w:r w:rsidRPr="00815735">
          <w:rPr>
            <w:rStyle w:val="Hyperlink"/>
            <w:highlight w:val="white"/>
          </w:rPr>
          <w:t>https://www.edge.co.uk/news-and-events/blogs/foundation-apprenticeships/</w:t>
        </w:r>
      </w:hyperlink>
      <w:r w:rsidRPr="00815735">
        <w:rPr>
          <w:highlight w:val="white"/>
        </w:rPr>
        <w:t>.</w:t>
      </w:r>
    </w:p>
    <w:p w14:paraId="5F05475D" w14:textId="77777777" w:rsidR="00246904" w:rsidRPr="00815735" w:rsidRDefault="00246904" w:rsidP="009E2B21">
      <w:pPr>
        <w:rPr>
          <w:highlight w:val="white"/>
        </w:rPr>
      </w:pPr>
      <w:r w:rsidRPr="00815735">
        <w:rPr>
          <w:highlight w:val="white"/>
        </w:rPr>
        <w:t xml:space="preserve">Scottish Government 2023, </w:t>
      </w:r>
      <w:r w:rsidRPr="00815735">
        <w:rPr>
          <w:i/>
          <w:iCs/>
          <w:highlight w:val="white"/>
        </w:rPr>
        <w:t>Young Person’s Guarantee: Update Report – March 2023</w:t>
      </w:r>
      <w:r w:rsidRPr="00815735">
        <w:rPr>
          <w:highlight w:val="white"/>
        </w:rPr>
        <w:t xml:space="preserve">, Scottish Government, viewed 29 May 2025, </w:t>
      </w:r>
      <w:hyperlink r:id="rId20" w:tgtFrame="_new" w:history="1">
        <w:r w:rsidRPr="00815735">
          <w:rPr>
            <w:rStyle w:val="Hyperlink"/>
            <w:highlight w:val="white"/>
          </w:rPr>
          <w:t>https://www.gov.scot/binaries/content/documents/govscot/publications/progress-report/2023/03/young-persons-guarantee-update-report-march-20232/documents/young-persons-guarantee-update-report/young-persons-guarantee-update-report/govscot%3Adocument/young-persons-guarantee-update-report.pdf</w:t>
        </w:r>
      </w:hyperlink>
      <w:r w:rsidRPr="00815735">
        <w:rPr>
          <w:highlight w:val="white"/>
        </w:rPr>
        <w:t>.</w:t>
      </w:r>
    </w:p>
    <w:p w14:paraId="688F9D04" w14:textId="77777777" w:rsidR="00246904" w:rsidRPr="00815735" w:rsidRDefault="00246904" w:rsidP="009E2B21">
      <w:pPr>
        <w:rPr>
          <w:highlight w:val="white"/>
        </w:rPr>
      </w:pPr>
      <w:r w:rsidRPr="00815735">
        <w:rPr>
          <w:highlight w:val="white"/>
        </w:rPr>
        <w:t xml:space="preserve">Skills Development Scotland 2022, </w:t>
      </w:r>
      <w:r w:rsidRPr="00815735">
        <w:rPr>
          <w:i/>
          <w:iCs/>
          <w:highlight w:val="white"/>
        </w:rPr>
        <w:t>Foundation Apprenticeship Report 2022</w:t>
      </w:r>
      <w:r w:rsidRPr="00815735">
        <w:rPr>
          <w:highlight w:val="white"/>
        </w:rPr>
        <w:t xml:space="preserve">, Skills Development Scotland, viewed 29 May 2025, </w:t>
      </w:r>
      <w:hyperlink r:id="rId21" w:tgtFrame="_new" w:history="1">
        <w:r w:rsidRPr="00815735">
          <w:rPr>
            <w:rStyle w:val="Hyperlink"/>
            <w:highlight w:val="white"/>
          </w:rPr>
          <w:t>https://www.skillsdevelopmentscotland.co.uk/media/j4nfmwyz/foundation-apprenticeship-report-2022.pdf</w:t>
        </w:r>
      </w:hyperlink>
      <w:r w:rsidRPr="00815735">
        <w:rPr>
          <w:highlight w:val="white"/>
        </w:rPr>
        <w:t>.</w:t>
      </w:r>
    </w:p>
    <w:p w14:paraId="6887814F" w14:textId="77777777" w:rsidR="00246904" w:rsidRPr="00815735" w:rsidRDefault="00246904" w:rsidP="009E2B21">
      <w:pPr>
        <w:rPr>
          <w:highlight w:val="white"/>
        </w:rPr>
      </w:pPr>
      <w:r w:rsidRPr="00815735">
        <w:rPr>
          <w:highlight w:val="white"/>
        </w:rPr>
        <w:t xml:space="preserve">Skills Development Scotland 2024, </w:t>
      </w:r>
      <w:r w:rsidRPr="00815735">
        <w:rPr>
          <w:i/>
          <w:iCs/>
          <w:highlight w:val="white"/>
        </w:rPr>
        <w:t>Annual Participation Measure 2024 Report</w:t>
      </w:r>
      <w:r w:rsidRPr="00815735">
        <w:rPr>
          <w:highlight w:val="white"/>
        </w:rPr>
        <w:t xml:space="preserve">, Skills Development Scotland, viewed 29 May 2025, </w:t>
      </w:r>
      <w:hyperlink r:id="rId22" w:tgtFrame="_new" w:history="1">
        <w:r w:rsidRPr="00815735">
          <w:rPr>
            <w:rStyle w:val="Hyperlink"/>
            <w:highlight w:val="white"/>
          </w:rPr>
          <w:t>https://www.skillsdevelopmentscotland.co.uk/media/jbndibkf/annual-participation-measure-2024-report.pdf</w:t>
        </w:r>
      </w:hyperlink>
      <w:r w:rsidRPr="00815735">
        <w:rPr>
          <w:highlight w:val="white"/>
        </w:rPr>
        <w:t>.</w:t>
      </w:r>
    </w:p>
    <w:p w14:paraId="3178B241" w14:textId="77777777" w:rsidR="00246904" w:rsidRPr="00815735" w:rsidRDefault="00246904" w:rsidP="009E2B21">
      <w:pPr>
        <w:rPr>
          <w:highlight w:val="white"/>
        </w:rPr>
      </w:pPr>
      <w:r w:rsidRPr="00815735">
        <w:rPr>
          <w:highlight w:val="white"/>
        </w:rPr>
        <w:t xml:space="preserve">Skills Development Scotland 2024, </w:t>
      </w:r>
      <w:r w:rsidRPr="00815735">
        <w:rPr>
          <w:i/>
          <w:iCs/>
          <w:highlight w:val="white"/>
        </w:rPr>
        <w:t>Foundation Apprenticeships</w:t>
      </w:r>
      <w:r w:rsidRPr="00815735">
        <w:rPr>
          <w:highlight w:val="white"/>
        </w:rPr>
        <w:t xml:space="preserve">, Skills Development Scotland, viewed 29 May 2025, </w:t>
      </w:r>
      <w:hyperlink r:id="rId23" w:tgtFrame="_new" w:history="1">
        <w:r w:rsidRPr="00815735">
          <w:rPr>
            <w:rStyle w:val="Hyperlink"/>
            <w:highlight w:val="white"/>
          </w:rPr>
          <w:t>https://www.skillsdevelopmentscotland.co.uk/what-we-do/apprenticeships/foundation-apprenticeships</w:t>
        </w:r>
      </w:hyperlink>
      <w:r w:rsidRPr="00815735">
        <w:rPr>
          <w:highlight w:val="white"/>
        </w:rPr>
        <w:t>.</w:t>
      </w:r>
    </w:p>
    <w:p w14:paraId="634C7BB1" w14:textId="4DBD4ABB" w:rsidR="00D822B8" w:rsidRDefault="00F12831" w:rsidP="009E2B21">
      <w:pPr>
        <w:rPr>
          <w:highlight w:val="white"/>
        </w:rPr>
      </w:pPr>
      <w:r w:rsidRPr="00815735">
        <w:rPr>
          <w:highlight w:val="white"/>
        </w:rPr>
        <w:t xml:space="preserve">University of the Highlands and Islands 2020, </w:t>
      </w:r>
      <w:r w:rsidRPr="00815735">
        <w:rPr>
          <w:i/>
          <w:iCs/>
          <w:highlight w:val="white"/>
        </w:rPr>
        <w:t>Economic Impact Report – September 2020</w:t>
      </w:r>
      <w:r w:rsidRPr="00815735">
        <w:rPr>
          <w:highlight w:val="white"/>
        </w:rPr>
        <w:t xml:space="preserve">, University of the Highlands and Islands, viewed 30 May 2025, </w:t>
      </w:r>
      <w:hyperlink r:id="rId24" w:tgtFrame="_new" w:history="1">
        <w:r w:rsidRPr="00815735">
          <w:rPr>
            <w:rStyle w:val="Hyperlink"/>
            <w:highlight w:val="white"/>
          </w:rPr>
          <w:t>https://www.uhi.ac.uk/en/t4-media/one-web/university/about-uhi/facts-and-figures/publications/pdfs/economic-impact-report-september-2020.pdf</w:t>
        </w:r>
      </w:hyperlink>
      <w:r w:rsidRPr="00815735">
        <w:rPr>
          <w:highlight w:val="white"/>
        </w:rPr>
        <w:t>.</w:t>
      </w:r>
    </w:p>
    <w:p w14:paraId="21B2257F" w14:textId="77777777" w:rsidR="00ED299F" w:rsidRPr="00203B86" w:rsidRDefault="00ED299F" w:rsidP="009E2B21">
      <w:pPr>
        <w:rPr>
          <w:highlight w:val="white"/>
        </w:rPr>
      </w:pPr>
    </w:p>
    <w:sectPr w:rsidR="00ED299F" w:rsidRPr="00203B86" w:rsidSect="0089417D">
      <w:footerReference w:type="first" r:id="rId25"/>
      <w:pgSz w:w="11900" w:h="16840" w:code="9"/>
      <w:pgMar w:top="1134" w:right="1134" w:bottom="1017"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A3CF" w14:textId="77777777" w:rsidR="009F4313" w:rsidRPr="00815735" w:rsidRDefault="009F4313" w:rsidP="000255B4">
      <w:pPr>
        <w:spacing w:before="0" w:after="0" w:line="240" w:lineRule="auto"/>
      </w:pPr>
      <w:r w:rsidRPr="00815735">
        <w:separator/>
      </w:r>
    </w:p>
  </w:endnote>
  <w:endnote w:type="continuationSeparator" w:id="0">
    <w:p w14:paraId="0B2FF62A" w14:textId="77777777" w:rsidR="009F4313" w:rsidRPr="00815735" w:rsidRDefault="009F4313" w:rsidP="000255B4">
      <w:pPr>
        <w:spacing w:before="0" w:after="0" w:line="240" w:lineRule="auto"/>
      </w:pPr>
      <w:r w:rsidRPr="008157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60E4DF00" w:rsidR="000255B4" w:rsidRPr="00815735" w:rsidRDefault="00265055" w:rsidP="000255B4">
    <w:pPr>
      <w:pStyle w:val="Footer"/>
      <w:tabs>
        <w:tab w:val="clear" w:pos="4513"/>
        <w:tab w:val="clear" w:pos="9026"/>
        <w:tab w:val="right" w:pos="9498"/>
      </w:tabs>
    </w:pPr>
    <w:r w:rsidRPr="00815735">
      <w:t xml:space="preserve">Linking </w:t>
    </w:r>
    <w:r w:rsidR="005E4A9C">
      <w:t>c</w:t>
    </w:r>
    <w:r w:rsidRPr="00815735">
      <w:t>onnections</w:t>
    </w:r>
    <w:r w:rsidR="000255B4" w:rsidRPr="00815735">
      <w:tab/>
      <w:t xml:space="preserve">Page </w:t>
    </w:r>
    <w:r w:rsidR="0089417D">
      <w:fldChar w:fldCharType="begin"/>
    </w:r>
    <w:r w:rsidR="0089417D">
      <w:instrText xml:space="preserve"> PAGE  \* Arabic  \* MERGEFORMAT </w:instrText>
    </w:r>
    <w:r w:rsidR="0089417D">
      <w:fldChar w:fldCharType="separate"/>
    </w:r>
    <w:r w:rsidR="0089417D">
      <w:rPr>
        <w:noProof/>
      </w:rPr>
      <w:t>2</w:t>
    </w:r>
    <w:r w:rsidR="0089417D">
      <w:fldChar w:fldCharType="end"/>
    </w:r>
    <w:r w:rsidR="000255B4" w:rsidRPr="00815735">
      <w:t xml:space="preserve"> of </w:t>
    </w:r>
    <w:fldSimple w:instr=" SECTIONPAGES   \* MERGEFORMAT ">
      <w:r w:rsidR="0089417D">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6E72" w14:textId="77777777" w:rsidR="00E327D7" w:rsidRPr="00815735" w:rsidRDefault="00E327D7" w:rsidP="00E327D7">
    <w:pPr>
      <w:pBdr>
        <w:top w:val="single" w:sz="4" w:space="1" w:color="auto"/>
      </w:pBdr>
      <w:spacing w:after="0"/>
      <w:rPr>
        <w:sz w:val="20"/>
        <w:szCs w:val="20"/>
      </w:rPr>
    </w:pPr>
    <w:bookmarkStart w:id="0" w:name="_Hlk213849486"/>
    <w:r w:rsidRPr="00815735">
      <w:rPr>
        <w:sz w:val="20"/>
        <w:szCs w:val="20"/>
      </w:rPr>
      <w:t xml:space="preserve">The Premier’s Teacher Scholarships program – an initiative of the NSW Premier’s Department and administered by the NSW Department of Education – provides funding for a 5-week study tour to explore best practice in a recipient’s chosen focus area. The program aims to deliver outcomes for recipients, students, teacher colleagues and school communities. </w:t>
    </w:r>
  </w:p>
  <w:p w14:paraId="3DA981C7" w14:textId="608CFCF5" w:rsidR="00910707" w:rsidRPr="00815735" w:rsidRDefault="00E327D7" w:rsidP="00117296">
    <w:pPr>
      <w:pBdr>
        <w:top w:val="single" w:sz="4" w:space="1" w:color="auto"/>
      </w:pBdr>
      <w:spacing w:after="0"/>
      <w:rPr>
        <w:sz w:val="20"/>
        <w:szCs w:val="20"/>
      </w:rPr>
    </w:pPr>
    <w:r w:rsidRPr="00815735">
      <w:rPr>
        <w:sz w:val="20"/>
        <w:szCs w:val="20"/>
      </w:rPr>
      <w:t>This report was completed following scholarship study tour activities. It captures the highlights of the many observations and learnings gained, which are to be further shared through future educational opportunities. The report is produced by the author in their capacity as a scholarship recipient and may not represent the views of the NSW government, employing authority or sponsoring organisation</w:t>
    </w:r>
    <w:bookmarkEnd w:id="0"/>
    <w:r w:rsidR="00117296" w:rsidRPr="00815735">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26C2" w14:textId="77777777" w:rsidR="0089417D" w:rsidRPr="00815735" w:rsidRDefault="0089417D" w:rsidP="00E327D7">
    <w:pPr>
      <w:pBdr>
        <w:top w:val="single" w:sz="4" w:space="1" w:color="auto"/>
      </w:pBdr>
      <w:spacing w:after="0"/>
      <w:rPr>
        <w:sz w:val="20"/>
        <w:szCs w:val="20"/>
      </w:rPr>
    </w:pPr>
    <w:r w:rsidRPr="00815735">
      <w:rPr>
        <w:sz w:val="20"/>
        <w:szCs w:val="20"/>
      </w:rPr>
      <w:t xml:space="preserve">The Premier’s Teacher Scholarships program – an initiative of the NSW Premier’s Department and administered by the NSW Department of Education – provides funding for a 5-week study tour to explore best practice in a recipient’s chosen focus area. The program aims to deliver outcomes for recipients, students, teacher colleagues and school communities. </w:t>
    </w:r>
  </w:p>
  <w:p w14:paraId="2FA2C841" w14:textId="77777777" w:rsidR="0089417D" w:rsidRPr="00815735" w:rsidRDefault="0089417D" w:rsidP="00117296">
    <w:pPr>
      <w:pBdr>
        <w:top w:val="single" w:sz="4" w:space="1" w:color="auto"/>
      </w:pBdr>
      <w:spacing w:after="0"/>
      <w:rPr>
        <w:sz w:val="20"/>
        <w:szCs w:val="20"/>
      </w:rPr>
    </w:pPr>
    <w:r w:rsidRPr="00815735">
      <w:rPr>
        <w:sz w:val="20"/>
        <w:szCs w:val="20"/>
      </w:rPr>
      <w:t>This report was completed following scholarship study tour activities. It captures the highlights of the many observations and learnings gained, which are to be further shared through future educational opportunities. The report is produced by the author in their capacity as a scholarship recipient and may not represent the views of the NSW government, employing authority or sponsoring organisation.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F85" w14:textId="77777777" w:rsidR="009F4313" w:rsidRPr="00815735" w:rsidRDefault="009F4313" w:rsidP="000255B4">
      <w:pPr>
        <w:spacing w:before="0" w:after="0" w:line="240" w:lineRule="auto"/>
      </w:pPr>
      <w:r w:rsidRPr="00815735">
        <w:separator/>
      </w:r>
    </w:p>
  </w:footnote>
  <w:footnote w:type="continuationSeparator" w:id="0">
    <w:p w14:paraId="6D20A634" w14:textId="77777777" w:rsidR="009F4313" w:rsidRPr="00815735" w:rsidRDefault="009F4313" w:rsidP="000255B4">
      <w:pPr>
        <w:spacing w:before="0" w:after="0" w:line="240" w:lineRule="auto"/>
      </w:pPr>
      <w:r w:rsidRPr="008157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 w15:restartNumberingAfterBreak="0">
    <w:nsid w:val="1B7E65B6"/>
    <w:multiLevelType w:val="hybridMultilevel"/>
    <w:tmpl w:val="A838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06B27"/>
    <w:multiLevelType w:val="hybridMultilevel"/>
    <w:tmpl w:val="03F2A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167789"/>
    <w:multiLevelType w:val="hybridMultilevel"/>
    <w:tmpl w:val="36E2D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517512"/>
    <w:multiLevelType w:val="multilevel"/>
    <w:tmpl w:val="0C48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408783">
    <w:abstractNumId w:val="1"/>
  </w:num>
  <w:num w:numId="2" w16cid:durableId="2136360820">
    <w:abstractNumId w:val="0"/>
  </w:num>
  <w:num w:numId="3" w16cid:durableId="2145729792">
    <w:abstractNumId w:val="5"/>
  </w:num>
  <w:num w:numId="4" w16cid:durableId="1486240652">
    <w:abstractNumId w:val="2"/>
  </w:num>
  <w:num w:numId="5" w16cid:durableId="475487129">
    <w:abstractNumId w:val="4"/>
  </w:num>
  <w:num w:numId="6" w16cid:durableId="109447000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5B42"/>
    <w:rsid w:val="000255B4"/>
    <w:rsid w:val="00031FAB"/>
    <w:rsid w:val="00034081"/>
    <w:rsid w:val="0003579C"/>
    <w:rsid w:val="00035C95"/>
    <w:rsid w:val="00037C6B"/>
    <w:rsid w:val="00040294"/>
    <w:rsid w:val="00051705"/>
    <w:rsid w:val="00051B71"/>
    <w:rsid w:val="00051E4C"/>
    <w:rsid w:val="00054D65"/>
    <w:rsid w:val="0006340C"/>
    <w:rsid w:val="00066CF7"/>
    <w:rsid w:val="00071673"/>
    <w:rsid w:val="00084611"/>
    <w:rsid w:val="00087207"/>
    <w:rsid w:val="00091CB4"/>
    <w:rsid w:val="00092CE1"/>
    <w:rsid w:val="00093C60"/>
    <w:rsid w:val="00094A36"/>
    <w:rsid w:val="000953B0"/>
    <w:rsid w:val="000963CD"/>
    <w:rsid w:val="000A36A4"/>
    <w:rsid w:val="000A4349"/>
    <w:rsid w:val="000B1053"/>
    <w:rsid w:val="000B4CE9"/>
    <w:rsid w:val="000B68EE"/>
    <w:rsid w:val="000B73D2"/>
    <w:rsid w:val="000C11CD"/>
    <w:rsid w:val="000C18ED"/>
    <w:rsid w:val="000C4585"/>
    <w:rsid w:val="000D052C"/>
    <w:rsid w:val="000D7F55"/>
    <w:rsid w:val="000E6130"/>
    <w:rsid w:val="001018F8"/>
    <w:rsid w:val="00101C20"/>
    <w:rsid w:val="00101DD5"/>
    <w:rsid w:val="00117296"/>
    <w:rsid w:val="0011786C"/>
    <w:rsid w:val="00120626"/>
    <w:rsid w:val="00125909"/>
    <w:rsid w:val="00125FF2"/>
    <w:rsid w:val="00147B1C"/>
    <w:rsid w:val="0015293A"/>
    <w:rsid w:val="00152E55"/>
    <w:rsid w:val="00152E9A"/>
    <w:rsid w:val="00155404"/>
    <w:rsid w:val="00155517"/>
    <w:rsid w:val="001570BB"/>
    <w:rsid w:val="00162E84"/>
    <w:rsid w:val="001679B8"/>
    <w:rsid w:val="00175755"/>
    <w:rsid w:val="00186202"/>
    <w:rsid w:val="00187555"/>
    <w:rsid w:val="00190BB4"/>
    <w:rsid w:val="001922BD"/>
    <w:rsid w:val="001B3FBD"/>
    <w:rsid w:val="001B4C3C"/>
    <w:rsid w:val="001B77C7"/>
    <w:rsid w:val="001C0A56"/>
    <w:rsid w:val="001C1A56"/>
    <w:rsid w:val="001D0B3C"/>
    <w:rsid w:val="001D3FF0"/>
    <w:rsid w:val="001E0F50"/>
    <w:rsid w:val="001E32FB"/>
    <w:rsid w:val="001F2CA6"/>
    <w:rsid w:val="001F438B"/>
    <w:rsid w:val="00203B86"/>
    <w:rsid w:val="002150C1"/>
    <w:rsid w:val="00216C07"/>
    <w:rsid w:val="002265E8"/>
    <w:rsid w:val="00227E1D"/>
    <w:rsid w:val="00237C20"/>
    <w:rsid w:val="00245E81"/>
    <w:rsid w:val="00246904"/>
    <w:rsid w:val="0025012C"/>
    <w:rsid w:val="002523BA"/>
    <w:rsid w:val="0025309C"/>
    <w:rsid w:val="00265055"/>
    <w:rsid w:val="00274739"/>
    <w:rsid w:val="002748EC"/>
    <w:rsid w:val="00275489"/>
    <w:rsid w:val="00286138"/>
    <w:rsid w:val="00292192"/>
    <w:rsid w:val="00293F55"/>
    <w:rsid w:val="00294239"/>
    <w:rsid w:val="00296FB9"/>
    <w:rsid w:val="002A3855"/>
    <w:rsid w:val="002A6DC8"/>
    <w:rsid w:val="002B3433"/>
    <w:rsid w:val="002C1574"/>
    <w:rsid w:val="002D0685"/>
    <w:rsid w:val="002D1C25"/>
    <w:rsid w:val="002D3DF8"/>
    <w:rsid w:val="002E1E9B"/>
    <w:rsid w:val="002E76D1"/>
    <w:rsid w:val="002F28F6"/>
    <w:rsid w:val="00312658"/>
    <w:rsid w:val="00316401"/>
    <w:rsid w:val="00327960"/>
    <w:rsid w:val="003467F7"/>
    <w:rsid w:val="00366E5B"/>
    <w:rsid w:val="003677C4"/>
    <w:rsid w:val="003705C2"/>
    <w:rsid w:val="0038186E"/>
    <w:rsid w:val="00386EA6"/>
    <w:rsid w:val="00392142"/>
    <w:rsid w:val="00393050"/>
    <w:rsid w:val="00397301"/>
    <w:rsid w:val="003A05C9"/>
    <w:rsid w:val="003A175E"/>
    <w:rsid w:val="003A18E1"/>
    <w:rsid w:val="003A71BA"/>
    <w:rsid w:val="003B08EF"/>
    <w:rsid w:val="003B0B25"/>
    <w:rsid w:val="003B137C"/>
    <w:rsid w:val="003D1828"/>
    <w:rsid w:val="003D4C4C"/>
    <w:rsid w:val="003D54DE"/>
    <w:rsid w:val="003D701A"/>
    <w:rsid w:val="003E066C"/>
    <w:rsid w:val="003E2D05"/>
    <w:rsid w:val="003E724C"/>
    <w:rsid w:val="003F2C62"/>
    <w:rsid w:val="003F318A"/>
    <w:rsid w:val="003F5790"/>
    <w:rsid w:val="004003D2"/>
    <w:rsid w:val="0040108E"/>
    <w:rsid w:val="00401545"/>
    <w:rsid w:val="0043189E"/>
    <w:rsid w:val="00435299"/>
    <w:rsid w:val="00435BBC"/>
    <w:rsid w:val="00437EBE"/>
    <w:rsid w:val="00445E90"/>
    <w:rsid w:val="004539D9"/>
    <w:rsid w:val="004566DD"/>
    <w:rsid w:val="004575D9"/>
    <w:rsid w:val="004663B6"/>
    <w:rsid w:val="00477517"/>
    <w:rsid w:val="004A1F1C"/>
    <w:rsid w:val="004A54B6"/>
    <w:rsid w:val="004A7B06"/>
    <w:rsid w:val="004B7C9E"/>
    <w:rsid w:val="004C5B01"/>
    <w:rsid w:val="004D10D1"/>
    <w:rsid w:val="004D2E10"/>
    <w:rsid w:val="004D3AEE"/>
    <w:rsid w:val="004D4560"/>
    <w:rsid w:val="004D4A5D"/>
    <w:rsid w:val="004D590D"/>
    <w:rsid w:val="004E67BE"/>
    <w:rsid w:val="004E735C"/>
    <w:rsid w:val="004F6155"/>
    <w:rsid w:val="00500807"/>
    <w:rsid w:val="00506AD3"/>
    <w:rsid w:val="00507B74"/>
    <w:rsid w:val="005162C5"/>
    <w:rsid w:val="00517A21"/>
    <w:rsid w:val="005206B8"/>
    <w:rsid w:val="0052133F"/>
    <w:rsid w:val="00522D29"/>
    <w:rsid w:val="0052319C"/>
    <w:rsid w:val="0052426E"/>
    <w:rsid w:val="00524B68"/>
    <w:rsid w:val="00546E3C"/>
    <w:rsid w:val="00562C3B"/>
    <w:rsid w:val="005915E8"/>
    <w:rsid w:val="00593085"/>
    <w:rsid w:val="005935DB"/>
    <w:rsid w:val="00595A49"/>
    <w:rsid w:val="005B3E70"/>
    <w:rsid w:val="005C4180"/>
    <w:rsid w:val="005D4364"/>
    <w:rsid w:val="005E4A9C"/>
    <w:rsid w:val="005F1495"/>
    <w:rsid w:val="005F621E"/>
    <w:rsid w:val="005F7848"/>
    <w:rsid w:val="005F7B32"/>
    <w:rsid w:val="00602DDD"/>
    <w:rsid w:val="0060745D"/>
    <w:rsid w:val="00615FF4"/>
    <w:rsid w:val="006222B5"/>
    <w:rsid w:val="00625D00"/>
    <w:rsid w:val="006268CE"/>
    <w:rsid w:val="00626EBA"/>
    <w:rsid w:val="00637D37"/>
    <w:rsid w:val="00650D28"/>
    <w:rsid w:val="00654096"/>
    <w:rsid w:val="00665DCB"/>
    <w:rsid w:val="006945D1"/>
    <w:rsid w:val="006976F2"/>
    <w:rsid w:val="006A2F20"/>
    <w:rsid w:val="006B17C2"/>
    <w:rsid w:val="006B4016"/>
    <w:rsid w:val="006B4571"/>
    <w:rsid w:val="006B756A"/>
    <w:rsid w:val="006C1F6E"/>
    <w:rsid w:val="006C31AC"/>
    <w:rsid w:val="006E2817"/>
    <w:rsid w:val="006E79CB"/>
    <w:rsid w:val="006F2AD8"/>
    <w:rsid w:val="00703A4C"/>
    <w:rsid w:val="00705F1E"/>
    <w:rsid w:val="00711D86"/>
    <w:rsid w:val="00720318"/>
    <w:rsid w:val="00720CAA"/>
    <w:rsid w:val="007279F1"/>
    <w:rsid w:val="00761465"/>
    <w:rsid w:val="0076264E"/>
    <w:rsid w:val="00762F94"/>
    <w:rsid w:val="0076363E"/>
    <w:rsid w:val="0076524D"/>
    <w:rsid w:val="00773BD1"/>
    <w:rsid w:val="00776885"/>
    <w:rsid w:val="00782DD1"/>
    <w:rsid w:val="007943C8"/>
    <w:rsid w:val="00794760"/>
    <w:rsid w:val="007A16DA"/>
    <w:rsid w:val="007A38C0"/>
    <w:rsid w:val="007B0E90"/>
    <w:rsid w:val="007C3D05"/>
    <w:rsid w:val="007C7A40"/>
    <w:rsid w:val="007C7BE9"/>
    <w:rsid w:val="007D264D"/>
    <w:rsid w:val="007D4B9D"/>
    <w:rsid w:val="007D67D6"/>
    <w:rsid w:val="00802244"/>
    <w:rsid w:val="0080490E"/>
    <w:rsid w:val="00811793"/>
    <w:rsid w:val="00815735"/>
    <w:rsid w:val="00816AF0"/>
    <w:rsid w:val="00822AE8"/>
    <w:rsid w:val="00830608"/>
    <w:rsid w:val="00836040"/>
    <w:rsid w:val="008406D9"/>
    <w:rsid w:val="008431DC"/>
    <w:rsid w:val="00847846"/>
    <w:rsid w:val="00847A1C"/>
    <w:rsid w:val="008553C1"/>
    <w:rsid w:val="008619E2"/>
    <w:rsid w:val="00873194"/>
    <w:rsid w:val="008931FA"/>
    <w:rsid w:val="0089417D"/>
    <w:rsid w:val="00897AEF"/>
    <w:rsid w:val="008A40F3"/>
    <w:rsid w:val="008A5F5E"/>
    <w:rsid w:val="008A756B"/>
    <w:rsid w:val="008B65FF"/>
    <w:rsid w:val="008D068A"/>
    <w:rsid w:val="008D351A"/>
    <w:rsid w:val="008E25FA"/>
    <w:rsid w:val="008E404B"/>
    <w:rsid w:val="008E6ADF"/>
    <w:rsid w:val="008F0A75"/>
    <w:rsid w:val="008F0DE1"/>
    <w:rsid w:val="008F2DDA"/>
    <w:rsid w:val="008F5148"/>
    <w:rsid w:val="0090533A"/>
    <w:rsid w:val="00910707"/>
    <w:rsid w:val="00911DA3"/>
    <w:rsid w:val="00921561"/>
    <w:rsid w:val="00922EB0"/>
    <w:rsid w:val="00930037"/>
    <w:rsid w:val="0093561C"/>
    <w:rsid w:val="00937D16"/>
    <w:rsid w:val="00943538"/>
    <w:rsid w:val="00946D39"/>
    <w:rsid w:val="009501D0"/>
    <w:rsid w:val="009539A5"/>
    <w:rsid w:val="00967737"/>
    <w:rsid w:val="00975231"/>
    <w:rsid w:val="00976DE1"/>
    <w:rsid w:val="00981A49"/>
    <w:rsid w:val="009913FB"/>
    <w:rsid w:val="0099409B"/>
    <w:rsid w:val="009B51D0"/>
    <w:rsid w:val="009B580D"/>
    <w:rsid w:val="009C6603"/>
    <w:rsid w:val="009E2B21"/>
    <w:rsid w:val="009E3A30"/>
    <w:rsid w:val="009E6B7A"/>
    <w:rsid w:val="009F3C9D"/>
    <w:rsid w:val="009F4313"/>
    <w:rsid w:val="00A208C6"/>
    <w:rsid w:val="00A320F2"/>
    <w:rsid w:val="00A32200"/>
    <w:rsid w:val="00A325EC"/>
    <w:rsid w:val="00A43406"/>
    <w:rsid w:val="00A47750"/>
    <w:rsid w:val="00A573A5"/>
    <w:rsid w:val="00A615E0"/>
    <w:rsid w:val="00A649DE"/>
    <w:rsid w:val="00A76512"/>
    <w:rsid w:val="00A8068C"/>
    <w:rsid w:val="00A8412D"/>
    <w:rsid w:val="00A87045"/>
    <w:rsid w:val="00AA241F"/>
    <w:rsid w:val="00AA2957"/>
    <w:rsid w:val="00AB7750"/>
    <w:rsid w:val="00AC0B60"/>
    <w:rsid w:val="00AC1780"/>
    <w:rsid w:val="00AC44CB"/>
    <w:rsid w:val="00AD0D72"/>
    <w:rsid w:val="00AD57D8"/>
    <w:rsid w:val="00AD650E"/>
    <w:rsid w:val="00AD7647"/>
    <w:rsid w:val="00AE0248"/>
    <w:rsid w:val="00AE20D7"/>
    <w:rsid w:val="00AE4E26"/>
    <w:rsid w:val="00AE6338"/>
    <w:rsid w:val="00AF58E6"/>
    <w:rsid w:val="00B02AE5"/>
    <w:rsid w:val="00B02DB8"/>
    <w:rsid w:val="00B06E7A"/>
    <w:rsid w:val="00B107D1"/>
    <w:rsid w:val="00B12F43"/>
    <w:rsid w:val="00B21EEE"/>
    <w:rsid w:val="00B30711"/>
    <w:rsid w:val="00B471BE"/>
    <w:rsid w:val="00B52194"/>
    <w:rsid w:val="00B5310E"/>
    <w:rsid w:val="00B53987"/>
    <w:rsid w:val="00B57923"/>
    <w:rsid w:val="00B6026F"/>
    <w:rsid w:val="00B664AB"/>
    <w:rsid w:val="00B722C1"/>
    <w:rsid w:val="00B77908"/>
    <w:rsid w:val="00B92A68"/>
    <w:rsid w:val="00B96A0B"/>
    <w:rsid w:val="00BB0675"/>
    <w:rsid w:val="00BC05EB"/>
    <w:rsid w:val="00BC684B"/>
    <w:rsid w:val="00BD4C75"/>
    <w:rsid w:val="00BE251B"/>
    <w:rsid w:val="00BE2FBA"/>
    <w:rsid w:val="00BE4AA3"/>
    <w:rsid w:val="00BE50FB"/>
    <w:rsid w:val="00BF4DA4"/>
    <w:rsid w:val="00C00148"/>
    <w:rsid w:val="00C0572F"/>
    <w:rsid w:val="00C12A89"/>
    <w:rsid w:val="00C160F6"/>
    <w:rsid w:val="00C16660"/>
    <w:rsid w:val="00C16C39"/>
    <w:rsid w:val="00C1726E"/>
    <w:rsid w:val="00C303FD"/>
    <w:rsid w:val="00C4476E"/>
    <w:rsid w:val="00C509F6"/>
    <w:rsid w:val="00C50BC8"/>
    <w:rsid w:val="00C64176"/>
    <w:rsid w:val="00C65716"/>
    <w:rsid w:val="00C7010F"/>
    <w:rsid w:val="00C75D8E"/>
    <w:rsid w:val="00C765C2"/>
    <w:rsid w:val="00C76B6E"/>
    <w:rsid w:val="00C77157"/>
    <w:rsid w:val="00C83DFD"/>
    <w:rsid w:val="00C902DF"/>
    <w:rsid w:val="00C92191"/>
    <w:rsid w:val="00C92614"/>
    <w:rsid w:val="00C976A1"/>
    <w:rsid w:val="00CB33F2"/>
    <w:rsid w:val="00CB62CB"/>
    <w:rsid w:val="00CC4468"/>
    <w:rsid w:val="00CC6B06"/>
    <w:rsid w:val="00CE5643"/>
    <w:rsid w:val="00CE7001"/>
    <w:rsid w:val="00D00DC4"/>
    <w:rsid w:val="00D06FE8"/>
    <w:rsid w:val="00D1206F"/>
    <w:rsid w:val="00D17681"/>
    <w:rsid w:val="00D2265A"/>
    <w:rsid w:val="00D23F07"/>
    <w:rsid w:val="00D27F7A"/>
    <w:rsid w:val="00D313E1"/>
    <w:rsid w:val="00D31980"/>
    <w:rsid w:val="00D47A53"/>
    <w:rsid w:val="00D47D34"/>
    <w:rsid w:val="00D54568"/>
    <w:rsid w:val="00D6383C"/>
    <w:rsid w:val="00D63C18"/>
    <w:rsid w:val="00D65435"/>
    <w:rsid w:val="00D822B8"/>
    <w:rsid w:val="00D84FEA"/>
    <w:rsid w:val="00D97254"/>
    <w:rsid w:val="00DB6A04"/>
    <w:rsid w:val="00DC4AF3"/>
    <w:rsid w:val="00DD1F70"/>
    <w:rsid w:val="00DE423B"/>
    <w:rsid w:val="00DE7DB6"/>
    <w:rsid w:val="00DF0BCA"/>
    <w:rsid w:val="00DF498C"/>
    <w:rsid w:val="00DF5AE2"/>
    <w:rsid w:val="00DF7522"/>
    <w:rsid w:val="00E067C3"/>
    <w:rsid w:val="00E14DC7"/>
    <w:rsid w:val="00E166C0"/>
    <w:rsid w:val="00E167E5"/>
    <w:rsid w:val="00E24E6D"/>
    <w:rsid w:val="00E327D7"/>
    <w:rsid w:val="00E34B04"/>
    <w:rsid w:val="00E36FD3"/>
    <w:rsid w:val="00E51EA8"/>
    <w:rsid w:val="00E568E6"/>
    <w:rsid w:val="00E61A28"/>
    <w:rsid w:val="00E7438F"/>
    <w:rsid w:val="00E9224E"/>
    <w:rsid w:val="00E944AA"/>
    <w:rsid w:val="00EA3CB4"/>
    <w:rsid w:val="00EB0964"/>
    <w:rsid w:val="00EC0ED6"/>
    <w:rsid w:val="00EC26CD"/>
    <w:rsid w:val="00EC682C"/>
    <w:rsid w:val="00ED1C8F"/>
    <w:rsid w:val="00ED210E"/>
    <w:rsid w:val="00ED299F"/>
    <w:rsid w:val="00ED3B04"/>
    <w:rsid w:val="00EE04E5"/>
    <w:rsid w:val="00EE60CF"/>
    <w:rsid w:val="00EE619C"/>
    <w:rsid w:val="00EE68C9"/>
    <w:rsid w:val="00EF164D"/>
    <w:rsid w:val="00EF488D"/>
    <w:rsid w:val="00EF7182"/>
    <w:rsid w:val="00F0777B"/>
    <w:rsid w:val="00F10454"/>
    <w:rsid w:val="00F11C63"/>
    <w:rsid w:val="00F12831"/>
    <w:rsid w:val="00F1653C"/>
    <w:rsid w:val="00F21196"/>
    <w:rsid w:val="00F36095"/>
    <w:rsid w:val="00F37270"/>
    <w:rsid w:val="00F5354A"/>
    <w:rsid w:val="00F55C59"/>
    <w:rsid w:val="00F57624"/>
    <w:rsid w:val="00F61186"/>
    <w:rsid w:val="00F65681"/>
    <w:rsid w:val="00F71936"/>
    <w:rsid w:val="00F815C6"/>
    <w:rsid w:val="00F90D1A"/>
    <w:rsid w:val="00F965D7"/>
    <w:rsid w:val="00F97CF0"/>
    <w:rsid w:val="00FB15FB"/>
    <w:rsid w:val="00FB6C72"/>
    <w:rsid w:val="00FC2BA3"/>
    <w:rsid w:val="00FC31B2"/>
    <w:rsid w:val="00FD1113"/>
    <w:rsid w:val="00FD2ED0"/>
    <w:rsid w:val="00FE0769"/>
    <w:rsid w:val="00FE3B7E"/>
    <w:rsid w:val="00FE6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paragraph" w:styleId="Heading5">
    <w:name w:val="heading 5"/>
    <w:basedOn w:val="Normal"/>
    <w:next w:val="Normal"/>
    <w:link w:val="Heading5Char"/>
    <w:uiPriority w:val="9"/>
    <w:semiHidden/>
    <w:unhideWhenUsed/>
    <w:qFormat/>
    <w:rsid w:val="00C001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p1">
    <w:name w:val="p1"/>
    <w:basedOn w:val="Normal"/>
    <w:link w:val="p1Char"/>
    <w:rsid w:val="008F2DDA"/>
    <w:pPr>
      <w:pBdr>
        <w:top w:val="none" w:sz="0" w:space="0" w:color="auto"/>
        <w:left w:val="none" w:sz="0" w:space="0" w:color="auto"/>
        <w:bottom w:val="none" w:sz="0" w:space="0" w:color="auto"/>
        <w:right w:val="none" w:sz="0" w:space="0" w:color="auto"/>
        <w:between w:val="none" w:sz="0" w:space="0" w:color="auto"/>
      </w:pBdr>
      <w:spacing w:before="0" w:after="0" w:line="240" w:lineRule="auto"/>
    </w:pPr>
    <w:rPr>
      <w:rFonts w:eastAsia="Times New Roman" w:cs="Arial"/>
      <w:sz w:val="17"/>
      <w:szCs w:val="17"/>
      <w:lang w:eastAsia="en-GB"/>
    </w:rPr>
  </w:style>
  <w:style w:type="paragraph" w:styleId="NormalWeb">
    <w:name w:val="Normal (Web)"/>
    <w:basedOn w:val="Normal"/>
    <w:uiPriority w:val="99"/>
    <w:semiHidden/>
    <w:unhideWhenUsed/>
    <w:rsid w:val="00A8704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UnresolvedMention">
    <w:name w:val="Unresolved Mention"/>
    <w:basedOn w:val="DefaultParagraphFont"/>
    <w:uiPriority w:val="99"/>
    <w:semiHidden/>
    <w:unhideWhenUsed/>
    <w:rsid w:val="00C00148"/>
    <w:rPr>
      <w:color w:val="605E5C"/>
      <w:shd w:val="clear" w:color="auto" w:fill="E1DFDD"/>
    </w:rPr>
  </w:style>
  <w:style w:type="character" w:customStyle="1" w:styleId="Heading5Char">
    <w:name w:val="Heading 5 Char"/>
    <w:basedOn w:val="DefaultParagraphFont"/>
    <w:link w:val="Heading5"/>
    <w:uiPriority w:val="9"/>
    <w:semiHidden/>
    <w:rsid w:val="00C00148"/>
    <w:rPr>
      <w:rFonts w:asciiTheme="majorHAnsi" w:eastAsiaTheme="majorEastAsia" w:hAnsiTheme="majorHAnsi" w:cstheme="majorBidi"/>
      <w:color w:val="2E74B5" w:themeColor="accent1" w:themeShade="BF"/>
      <w:sz w:val="22"/>
      <w:szCs w:val="24"/>
      <w:lang w:eastAsia="en-US"/>
    </w:rPr>
  </w:style>
  <w:style w:type="character" w:styleId="FollowedHyperlink">
    <w:name w:val="FollowedHyperlink"/>
    <w:basedOn w:val="DefaultParagraphFont"/>
    <w:uiPriority w:val="99"/>
    <w:semiHidden/>
    <w:unhideWhenUsed/>
    <w:rsid w:val="0052319C"/>
    <w:rPr>
      <w:color w:val="954F72" w:themeColor="followedHyperlink"/>
      <w:u w:val="single"/>
    </w:rPr>
  </w:style>
  <w:style w:type="character" w:styleId="Emphasis">
    <w:name w:val="Emphasis"/>
    <w:basedOn w:val="DefaultParagraphFont"/>
    <w:uiPriority w:val="20"/>
    <w:qFormat/>
    <w:rsid w:val="00093C60"/>
    <w:rPr>
      <w:i/>
      <w:iCs/>
    </w:rPr>
  </w:style>
  <w:style w:type="paragraph" w:styleId="EndnoteText">
    <w:name w:val="endnote text"/>
    <w:basedOn w:val="Normal"/>
    <w:link w:val="EndnoteTextChar"/>
    <w:uiPriority w:val="99"/>
    <w:semiHidden/>
    <w:unhideWhenUsed/>
    <w:rsid w:val="00546E3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46E3C"/>
    <w:rPr>
      <w:rFonts w:eastAsia="Calibri" w:cs="Calibri"/>
      <w:color w:val="000000"/>
      <w:lang w:eastAsia="en-US"/>
    </w:rPr>
  </w:style>
  <w:style w:type="character" w:styleId="EndnoteReference">
    <w:name w:val="endnote reference"/>
    <w:basedOn w:val="DefaultParagraphFont"/>
    <w:uiPriority w:val="99"/>
    <w:semiHidden/>
    <w:unhideWhenUsed/>
    <w:rsid w:val="00546E3C"/>
    <w:rPr>
      <w:vertAlign w:val="superscript"/>
    </w:rPr>
  </w:style>
  <w:style w:type="paragraph" w:styleId="Revision">
    <w:name w:val="Revision"/>
    <w:hidden/>
    <w:uiPriority w:val="99"/>
    <w:semiHidden/>
    <w:rsid w:val="00DE423B"/>
    <w:rPr>
      <w:rFonts w:eastAsia="Calibri" w:cs="Calibri"/>
      <w:color w:val="000000"/>
      <w:sz w:val="22"/>
      <w:szCs w:val="24"/>
      <w:lang w:eastAsia="en-US"/>
    </w:rPr>
  </w:style>
  <w:style w:type="paragraph" w:customStyle="1" w:styleId="Normal1">
    <w:name w:val="Normal1"/>
    <w:basedOn w:val="p1"/>
    <w:link w:val="normalChar"/>
    <w:rsid w:val="00815735"/>
    <w:pPr>
      <w:spacing w:before="60" w:after="180"/>
    </w:pPr>
    <w:rPr>
      <w:sz w:val="22"/>
      <w:szCs w:val="22"/>
    </w:rPr>
  </w:style>
  <w:style w:type="character" w:customStyle="1" w:styleId="p1Char">
    <w:name w:val="p1 Char"/>
    <w:basedOn w:val="DefaultParagraphFont"/>
    <w:link w:val="p1"/>
    <w:rsid w:val="00815735"/>
    <w:rPr>
      <w:rFonts w:eastAsia="Times New Roman" w:cs="Arial"/>
      <w:color w:val="000000"/>
      <w:sz w:val="17"/>
      <w:szCs w:val="17"/>
      <w:lang w:eastAsia="en-GB"/>
    </w:rPr>
  </w:style>
  <w:style w:type="character" w:customStyle="1" w:styleId="normalChar">
    <w:name w:val="normal Char"/>
    <w:basedOn w:val="p1Char"/>
    <w:link w:val="Normal1"/>
    <w:rsid w:val="00815735"/>
    <w:rPr>
      <w:rFonts w:eastAsia="Times New Roman" w:cs="Arial"/>
      <w:color w:val="000000"/>
      <w:sz w:val="22"/>
      <w:szCs w:val="22"/>
      <w:lang w:eastAsia="en-GB"/>
    </w:rPr>
  </w:style>
  <w:style w:type="paragraph" w:customStyle="1" w:styleId="Normaltext">
    <w:name w:val="Normal text"/>
    <w:basedOn w:val="Normal"/>
    <w:link w:val="NormaltextChar"/>
    <w:qFormat/>
    <w:rsid w:val="009E2B21"/>
    <w:rPr>
      <w:shd w:val="clear" w:color="auto" w:fill="FFFFFF"/>
    </w:rPr>
  </w:style>
  <w:style w:type="character" w:customStyle="1" w:styleId="NormaltextChar">
    <w:name w:val="Normal text Char"/>
    <w:basedOn w:val="DefaultParagraphFont"/>
    <w:link w:val="Normaltext"/>
    <w:rsid w:val="009E2B21"/>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717">
      <w:bodyDiv w:val="1"/>
      <w:marLeft w:val="0"/>
      <w:marRight w:val="0"/>
      <w:marTop w:val="0"/>
      <w:marBottom w:val="0"/>
      <w:divBdr>
        <w:top w:val="none" w:sz="0" w:space="0" w:color="auto"/>
        <w:left w:val="none" w:sz="0" w:space="0" w:color="auto"/>
        <w:bottom w:val="none" w:sz="0" w:space="0" w:color="auto"/>
        <w:right w:val="none" w:sz="0" w:space="0" w:color="auto"/>
      </w:divBdr>
    </w:div>
    <w:div w:id="69155616">
      <w:bodyDiv w:val="1"/>
      <w:marLeft w:val="0"/>
      <w:marRight w:val="0"/>
      <w:marTop w:val="0"/>
      <w:marBottom w:val="0"/>
      <w:divBdr>
        <w:top w:val="none" w:sz="0" w:space="0" w:color="auto"/>
        <w:left w:val="none" w:sz="0" w:space="0" w:color="auto"/>
        <w:bottom w:val="none" w:sz="0" w:space="0" w:color="auto"/>
        <w:right w:val="none" w:sz="0" w:space="0" w:color="auto"/>
      </w:divBdr>
    </w:div>
    <w:div w:id="91359533">
      <w:bodyDiv w:val="1"/>
      <w:marLeft w:val="0"/>
      <w:marRight w:val="0"/>
      <w:marTop w:val="0"/>
      <w:marBottom w:val="0"/>
      <w:divBdr>
        <w:top w:val="none" w:sz="0" w:space="0" w:color="auto"/>
        <w:left w:val="none" w:sz="0" w:space="0" w:color="auto"/>
        <w:bottom w:val="none" w:sz="0" w:space="0" w:color="auto"/>
        <w:right w:val="none" w:sz="0" w:space="0" w:color="auto"/>
      </w:divBdr>
    </w:div>
    <w:div w:id="105001249">
      <w:bodyDiv w:val="1"/>
      <w:marLeft w:val="0"/>
      <w:marRight w:val="0"/>
      <w:marTop w:val="0"/>
      <w:marBottom w:val="0"/>
      <w:divBdr>
        <w:top w:val="none" w:sz="0" w:space="0" w:color="auto"/>
        <w:left w:val="none" w:sz="0" w:space="0" w:color="auto"/>
        <w:bottom w:val="none" w:sz="0" w:space="0" w:color="auto"/>
        <w:right w:val="none" w:sz="0" w:space="0" w:color="auto"/>
      </w:divBdr>
    </w:div>
    <w:div w:id="205263021">
      <w:bodyDiv w:val="1"/>
      <w:marLeft w:val="0"/>
      <w:marRight w:val="0"/>
      <w:marTop w:val="0"/>
      <w:marBottom w:val="0"/>
      <w:divBdr>
        <w:top w:val="none" w:sz="0" w:space="0" w:color="auto"/>
        <w:left w:val="none" w:sz="0" w:space="0" w:color="auto"/>
        <w:bottom w:val="none" w:sz="0" w:space="0" w:color="auto"/>
        <w:right w:val="none" w:sz="0" w:space="0" w:color="auto"/>
      </w:divBdr>
    </w:div>
    <w:div w:id="206530461">
      <w:bodyDiv w:val="1"/>
      <w:marLeft w:val="0"/>
      <w:marRight w:val="0"/>
      <w:marTop w:val="0"/>
      <w:marBottom w:val="0"/>
      <w:divBdr>
        <w:top w:val="none" w:sz="0" w:space="0" w:color="auto"/>
        <w:left w:val="none" w:sz="0" w:space="0" w:color="auto"/>
        <w:bottom w:val="none" w:sz="0" w:space="0" w:color="auto"/>
        <w:right w:val="none" w:sz="0" w:space="0" w:color="auto"/>
      </w:divBdr>
    </w:div>
    <w:div w:id="284502432">
      <w:bodyDiv w:val="1"/>
      <w:marLeft w:val="0"/>
      <w:marRight w:val="0"/>
      <w:marTop w:val="0"/>
      <w:marBottom w:val="0"/>
      <w:divBdr>
        <w:top w:val="none" w:sz="0" w:space="0" w:color="auto"/>
        <w:left w:val="none" w:sz="0" w:space="0" w:color="auto"/>
        <w:bottom w:val="none" w:sz="0" w:space="0" w:color="auto"/>
        <w:right w:val="none" w:sz="0" w:space="0" w:color="auto"/>
      </w:divBdr>
    </w:div>
    <w:div w:id="342826219">
      <w:bodyDiv w:val="1"/>
      <w:marLeft w:val="0"/>
      <w:marRight w:val="0"/>
      <w:marTop w:val="0"/>
      <w:marBottom w:val="0"/>
      <w:divBdr>
        <w:top w:val="none" w:sz="0" w:space="0" w:color="auto"/>
        <w:left w:val="none" w:sz="0" w:space="0" w:color="auto"/>
        <w:bottom w:val="none" w:sz="0" w:space="0" w:color="auto"/>
        <w:right w:val="none" w:sz="0" w:space="0" w:color="auto"/>
      </w:divBdr>
    </w:div>
    <w:div w:id="399183013">
      <w:bodyDiv w:val="1"/>
      <w:marLeft w:val="0"/>
      <w:marRight w:val="0"/>
      <w:marTop w:val="0"/>
      <w:marBottom w:val="0"/>
      <w:divBdr>
        <w:top w:val="none" w:sz="0" w:space="0" w:color="auto"/>
        <w:left w:val="none" w:sz="0" w:space="0" w:color="auto"/>
        <w:bottom w:val="none" w:sz="0" w:space="0" w:color="auto"/>
        <w:right w:val="none" w:sz="0" w:space="0" w:color="auto"/>
      </w:divBdr>
    </w:div>
    <w:div w:id="449010391">
      <w:bodyDiv w:val="1"/>
      <w:marLeft w:val="0"/>
      <w:marRight w:val="0"/>
      <w:marTop w:val="0"/>
      <w:marBottom w:val="0"/>
      <w:divBdr>
        <w:top w:val="none" w:sz="0" w:space="0" w:color="auto"/>
        <w:left w:val="none" w:sz="0" w:space="0" w:color="auto"/>
        <w:bottom w:val="none" w:sz="0" w:space="0" w:color="auto"/>
        <w:right w:val="none" w:sz="0" w:space="0" w:color="auto"/>
      </w:divBdr>
    </w:div>
    <w:div w:id="476386307">
      <w:bodyDiv w:val="1"/>
      <w:marLeft w:val="0"/>
      <w:marRight w:val="0"/>
      <w:marTop w:val="0"/>
      <w:marBottom w:val="0"/>
      <w:divBdr>
        <w:top w:val="none" w:sz="0" w:space="0" w:color="auto"/>
        <w:left w:val="none" w:sz="0" w:space="0" w:color="auto"/>
        <w:bottom w:val="none" w:sz="0" w:space="0" w:color="auto"/>
        <w:right w:val="none" w:sz="0" w:space="0" w:color="auto"/>
      </w:divBdr>
    </w:div>
    <w:div w:id="489174176">
      <w:bodyDiv w:val="1"/>
      <w:marLeft w:val="0"/>
      <w:marRight w:val="0"/>
      <w:marTop w:val="0"/>
      <w:marBottom w:val="0"/>
      <w:divBdr>
        <w:top w:val="none" w:sz="0" w:space="0" w:color="auto"/>
        <w:left w:val="none" w:sz="0" w:space="0" w:color="auto"/>
        <w:bottom w:val="none" w:sz="0" w:space="0" w:color="auto"/>
        <w:right w:val="none" w:sz="0" w:space="0" w:color="auto"/>
      </w:divBdr>
    </w:div>
    <w:div w:id="505633789">
      <w:bodyDiv w:val="1"/>
      <w:marLeft w:val="0"/>
      <w:marRight w:val="0"/>
      <w:marTop w:val="0"/>
      <w:marBottom w:val="0"/>
      <w:divBdr>
        <w:top w:val="none" w:sz="0" w:space="0" w:color="auto"/>
        <w:left w:val="none" w:sz="0" w:space="0" w:color="auto"/>
        <w:bottom w:val="none" w:sz="0" w:space="0" w:color="auto"/>
        <w:right w:val="none" w:sz="0" w:space="0" w:color="auto"/>
      </w:divBdr>
      <w:divsChild>
        <w:div w:id="1157570565">
          <w:marLeft w:val="0"/>
          <w:marRight w:val="0"/>
          <w:marTop w:val="0"/>
          <w:marBottom w:val="0"/>
          <w:divBdr>
            <w:top w:val="none" w:sz="0" w:space="0" w:color="auto"/>
            <w:left w:val="none" w:sz="0" w:space="0" w:color="auto"/>
            <w:bottom w:val="none" w:sz="0" w:space="0" w:color="auto"/>
            <w:right w:val="none" w:sz="0" w:space="0" w:color="auto"/>
          </w:divBdr>
          <w:divsChild>
            <w:div w:id="2058778380">
              <w:marLeft w:val="0"/>
              <w:marRight w:val="0"/>
              <w:marTop w:val="0"/>
              <w:marBottom w:val="0"/>
              <w:divBdr>
                <w:top w:val="none" w:sz="0" w:space="0" w:color="auto"/>
                <w:left w:val="none" w:sz="0" w:space="0" w:color="auto"/>
                <w:bottom w:val="none" w:sz="0" w:space="0" w:color="auto"/>
                <w:right w:val="none" w:sz="0" w:space="0" w:color="auto"/>
              </w:divBdr>
            </w:div>
          </w:divsChild>
        </w:div>
        <w:div w:id="406416272">
          <w:marLeft w:val="0"/>
          <w:marRight w:val="0"/>
          <w:marTop w:val="120"/>
          <w:marBottom w:val="0"/>
          <w:divBdr>
            <w:top w:val="none" w:sz="0" w:space="0" w:color="auto"/>
            <w:left w:val="none" w:sz="0" w:space="0" w:color="auto"/>
            <w:bottom w:val="none" w:sz="0" w:space="0" w:color="auto"/>
            <w:right w:val="none" w:sz="0" w:space="0" w:color="auto"/>
          </w:divBdr>
          <w:divsChild>
            <w:div w:id="52853037">
              <w:marLeft w:val="0"/>
              <w:marRight w:val="0"/>
              <w:marTop w:val="0"/>
              <w:marBottom w:val="0"/>
              <w:divBdr>
                <w:top w:val="none" w:sz="0" w:space="0" w:color="auto"/>
                <w:left w:val="none" w:sz="0" w:space="0" w:color="auto"/>
                <w:bottom w:val="none" w:sz="0" w:space="0" w:color="auto"/>
                <w:right w:val="none" w:sz="0" w:space="0" w:color="auto"/>
              </w:divBdr>
            </w:div>
            <w:div w:id="1584607961">
              <w:marLeft w:val="0"/>
              <w:marRight w:val="0"/>
              <w:marTop w:val="0"/>
              <w:marBottom w:val="0"/>
              <w:divBdr>
                <w:top w:val="none" w:sz="0" w:space="0" w:color="auto"/>
                <w:left w:val="none" w:sz="0" w:space="0" w:color="auto"/>
                <w:bottom w:val="none" w:sz="0" w:space="0" w:color="auto"/>
                <w:right w:val="none" w:sz="0" w:space="0" w:color="auto"/>
              </w:divBdr>
            </w:div>
            <w:div w:id="1099763926">
              <w:marLeft w:val="0"/>
              <w:marRight w:val="0"/>
              <w:marTop w:val="0"/>
              <w:marBottom w:val="0"/>
              <w:divBdr>
                <w:top w:val="none" w:sz="0" w:space="0" w:color="auto"/>
                <w:left w:val="none" w:sz="0" w:space="0" w:color="auto"/>
                <w:bottom w:val="none" w:sz="0" w:space="0" w:color="auto"/>
                <w:right w:val="none" w:sz="0" w:space="0" w:color="auto"/>
              </w:divBdr>
            </w:div>
            <w:div w:id="1795126407">
              <w:marLeft w:val="0"/>
              <w:marRight w:val="0"/>
              <w:marTop w:val="0"/>
              <w:marBottom w:val="0"/>
              <w:divBdr>
                <w:top w:val="none" w:sz="0" w:space="0" w:color="auto"/>
                <w:left w:val="none" w:sz="0" w:space="0" w:color="auto"/>
                <w:bottom w:val="none" w:sz="0" w:space="0" w:color="auto"/>
                <w:right w:val="none" w:sz="0" w:space="0" w:color="auto"/>
              </w:divBdr>
            </w:div>
            <w:div w:id="1551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2699">
      <w:bodyDiv w:val="1"/>
      <w:marLeft w:val="0"/>
      <w:marRight w:val="0"/>
      <w:marTop w:val="0"/>
      <w:marBottom w:val="0"/>
      <w:divBdr>
        <w:top w:val="none" w:sz="0" w:space="0" w:color="auto"/>
        <w:left w:val="none" w:sz="0" w:space="0" w:color="auto"/>
        <w:bottom w:val="none" w:sz="0" w:space="0" w:color="auto"/>
        <w:right w:val="none" w:sz="0" w:space="0" w:color="auto"/>
      </w:divBdr>
      <w:divsChild>
        <w:div w:id="917983325">
          <w:marLeft w:val="0"/>
          <w:marRight w:val="0"/>
          <w:marTop w:val="0"/>
          <w:marBottom w:val="0"/>
          <w:divBdr>
            <w:top w:val="none" w:sz="0" w:space="0" w:color="auto"/>
            <w:left w:val="none" w:sz="0" w:space="0" w:color="auto"/>
            <w:bottom w:val="none" w:sz="0" w:space="0" w:color="auto"/>
            <w:right w:val="none" w:sz="0" w:space="0" w:color="auto"/>
          </w:divBdr>
          <w:divsChild>
            <w:div w:id="704718198">
              <w:marLeft w:val="0"/>
              <w:marRight w:val="0"/>
              <w:marTop w:val="0"/>
              <w:marBottom w:val="0"/>
              <w:divBdr>
                <w:top w:val="none" w:sz="0" w:space="0" w:color="auto"/>
                <w:left w:val="none" w:sz="0" w:space="0" w:color="auto"/>
                <w:bottom w:val="none" w:sz="0" w:space="0" w:color="auto"/>
                <w:right w:val="none" w:sz="0" w:space="0" w:color="auto"/>
              </w:divBdr>
              <w:divsChild>
                <w:div w:id="14247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4101077">
      <w:bodyDiv w:val="1"/>
      <w:marLeft w:val="0"/>
      <w:marRight w:val="0"/>
      <w:marTop w:val="0"/>
      <w:marBottom w:val="0"/>
      <w:divBdr>
        <w:top w:val="none" w:sz="0" w:space="0" w:color="auto"/>
        <w:left w:val="none" w:sz="0" w:space="0" w:color="auto"/>
        <w:bottom w:val="none" w:sz="0" w:space="0" w:color="auto"/>
        <w:right w:val="none" w:sz="0" w:space="0" w:color="auto"/>
      </w:divBdr>
    </w:div>
    <w:div w:id="749692092">
      <w:bodyDiv w:val="1"/>
      <w:marLeft w:val="0"/>
      <w:marRight w:val="0"/>
      <w:marTop w:val="0"/>
      <w:marBottom w:val="0"/>
      <w:divBdr>
        <w:top w:val="none" w:sz="0" w:space="0" w:color="auto"/>
        <w:left w:val="none" w:sz="0" w:space="0" w:color="auto"/>
        <w:bottom w:val="none" w:sz="0" w:space="0" w:color="auto"/>
        <w:right w:val="none" w:sz="0" w:space="0" w:color="auto"/>
      </w:divBdr>
    </w:div>
    <w:div w:id="821460749">
      <w:bodyDiv w:val="1"/>
      <w:marLeft w:val="0"/>
      <w:marRight w:val="0"/>
      <w:marTop w:val="0"/>
      <w:marBottom w:val="0"/>
      <w:divBdr>
        <w:top w:val="none" w:sz="0" w:space="0" w:color="auto"/>
        <w:left w:val="none" w:sz="0" w:space="0" w:color="auto"/>
        <w:bottom w:val="none" w:sz="0" w:space="0" w:color="auto"/>
        <w:right w:val="none" w:sz="0" w:space="0" w:color="auto"/>
      </w:divBdr>
    </w:div>
    <w:div w:id="917783382">
      <w:bodyDiv w:val="1"/>
      <w:marLeft w:val="0"/>
      <w:marRight w:val="0"/>
      <w:marTop w:val="0"/>
      <w:marBottom w:val="0"/>
      <w:divBdr>
        <w:top w:val="none" w:sz="0" w:space="0" w:color="auto"/>
        <w:left w:val="none" w:sz="0" w:space="0" w:color="auto"/>
        <w:bottom w:val="none" w:sz="0" w:space="0" w:color="auto"/>
        <w:right w:val="none" w:sz="0" w:space="0" w:color="auto"/>
      </w:divBdr>
    </w:div>
    <w:div w:id="928585564">
      <w:bodyDiv w:val="1"/>
      <w:marLeft w:val="0"/>
      <w:marRight w:val="0"/>
      <w:marTop w:val="0"/>
      <w:marBottom w:val="0"/>
      <w:divBdr>
        <w:top w:val="none" w:sz="0" w:space="0" w:color="auto"/>
        <w:left w:val="none" w:sz="0" w:space="0" w:color="auto"/>
        <w:bottom w:val="none" w:sz="0" w:space="0" w:color="auto"/>
        <w:right w:val="none" w:sz="0" w:space="0" w:color="auto"/>
      </w:divBdr>
    </w:div>
    <w:div w:id="989867775">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197306333">
      <w:bodyDiv w:val="1"/>
      <w:marLeft w:val="0"/>
      <w:marRight w:val="0"/>
      <w:marTop w:val="0"/>
      <w:marBottom w:val="0"/>
      <w:divBdr>
        <w:top w:val="none" w:sz="0" w:space="0" w:color="auto"/>
        <w:left w:val="none" w:sz="0" w:space="0" w:color="auto"/>
        <w:bottom w:val="none" w:sz="0" w:space="0" w:color="auto"/>
        <w:right w:val="none" w:sz="0" w:space="0" w:color="auto"/>
      </w:divBdr>
    </w:div>
    <w:div w:id="1199733547">
      <w:bodyDiv w:val="1"/>
      <w:marLeft w:val="0"/>
      <w:marRight w:val="0"/>
      <w:marTop w:val="0"/>
      <w:marBottom w:val="0"/>
      <w:divBdr>
        <w:top w:val="none" w:sz="0" w:space="0" w:color="auto"/>
        <w:left w:val="none" w:sz="0" w:space="0" w:color="auto"/>
        <w:bottom w:val="none" w:sz="0" w:space="0" w:color="auto"/>
        <w:right w:val="none" w:sz="0" w:space="0" w:color="auto"/>
      </w:divBdr>
    </w:div>
    <w:div w:id="1230843867">
      <w:bodyDiv w:val="1"/>
      <w:marLeft w:val="0"/>
      <w:marRight w:val="0"/>
      <w:marTop w:val="0"/>
      <w:marBottom w:val="0"/>
      <w:divBdr>
        <w:top w:val="none" w:sz="0" w:space="0" w:color="auto"/>
        <w:left w:val="none" w:sz="0" w:space="0" w:color="auto"/>
        <w:bottom w:val="none" w:sz="0" w:space="0" w:color="auto"/>
        <w:right w:val="none" w:sz="0" w:space="0" w:color="auto"/>
      </w:divBdr>
    </w:div>
    <w:div w:id="1339966464">
      <w:bodyDiv w:val="1"/>
      <w:marLeft w:val="0"/>
      <w:marRight w:val="0"/>
      <w:marTop w:val="0"/>
      <w:marBottom w:val="0"/>
      <w:divBdr>
        <w:top w:val="none" w:sz="0" w:space="0" w:color="auto"/>
        <w:left w:val="none" w:sz="0" w:space="0" w:color="auto"/>
        <w:bottom w:val="none" w:sz="0" w:space="0" w:color="auto"/>
        <w:right w:val="none" w:sz="0" w:space="0" w:color="auto"/>
      </w:divBdr>
    </w:div>
    <w:div w:id="1405176016">
      <w:bodyDiv w:val="1"/>
      <w:marLeft w:val="0"/>
      <w:marRight w:val="0"/>
      <w:marTop w:val="0"/>
      <w:marBottom w:val="0"/>
      <w:divBdr>
        <w:top w:val="none" w:sz="0" w:space="0" w:color="auto"/>
        <w:left w:val="none" w:sz="0" w:space="0" w:color="auto"/>
        <w:bottom w:val="none" w:sz="0" w:space="0" w:color="auto"/>
        <w:right w:val="none" w:sz="0" w:space="0" w:color="auto"/>
      </w:divBdr>
    </w:div>
    <w:div w:id="1518037684">
      <w:bodyDiv w:val="1"/>
      <w:marLeft w:val="0"/>
      <w:marRight w:val="0"/>
      <w:marTop w:val="0"/>
      <w:marBottom w:val="0"/>
      <w:divBdr>
        <w:top w:val="none" w:sz="0" w:space="0" w:color="auto"/>
        <w:left w:val="none" w:sz="0" w:space="0" w:color="auto"/>
        <w:bottom w:val="none" w:sz="0" w:space="0" w:color="auto"/>
        <w:right w:val="none" w:sz="0" w:space="0" w:color="auto"/>
      </w:divBdr>
    </w:div>
    <w:div w:id="1747261243">
      <w:bodyDiv w:val="1"/>
      <w:marLeft w:val="0"/>
      <w:marRight w:val="0"/>
      <w:marTop w:val="0"/>
      <w:marBottom w:val="0"/>
      <w:divBdr>
        <w:top w:val="none" w:sz="0" w:space="0" w:color="auto"/>
        <w:left w:val="none" w:sz="0" w:space="0" w:color="auto"/>
        <w:bottom w:val="none" w:sz="0" w:space="0" w:color="auto"/>
        <w:right w:val="none" w:sz="0" w:space="0" w:color="auto"/>
      </w:divBdr>
      <w:divsChild>
        <w:div w:id="900746904">
          <w:marLeft w:val="0"/>
          <w:marRight w:val="0"/>
          <w:marTop w:val="0"/>
          <w:marBottom w:val="0"/>
          <w:divBdr>
            <w:top w:val="none" w:sz="0" w:space="0" w:color="auto"/>
            <w:left w:val="none" w:sz="0" w:space="0" w:color="auto"/>
            <w:bottom w:val="none" w:sz="0" w:space="0" w:color="auto"/>
            <w:right w:val="none" w:sz="0" w:space="0" w:color="auto"/>
          </w:divBdr>
          <w:divsChild>
            <w:div w:id="1728986808">
              <w:blockQuote w:val="1"/>
              <w:marLeft w:val="0"/>
              <w:marRight w:val="0"/>
              <w:marTop w:val="900"/>
              <w:marBottom w:val="900"/>
              <w:divBdr>
                <w:top w:val="none" w:sz="0" w:space="0" w:color="auto"/>
                <w:left w:val="none" w:sz="0" w:space="0" w:color="auto"/>
                <w:bottom w:val="none" w:sz="0" w:space="0" w:color="auto"/>
                <w:right w:val="none" w:sz="0" w:space="0" w:color="auto"/>
              </w:divBdr>
            </w:div>
          </w:divsChild>
        </w:div>
        <w:div w:id="1133206584">
          <w:marLeft w:val="0"/>
          <w:marRight w:val="0"/>
          <w:marTop w:val="0"/>
          <w:marBottom w:val="0"/>
          <w:divBdr>
            <w:top w:val="none" w:sz="0" w:space="0" w:color="auto"/>
            <w:left w:val="none" w:sz="0" w:space="0" w:color="auto"/>
            <w:bottom w:val="none" w:sz="0" w:space="0" w:color="auto"/>
            <w:right w:val="none" w:sz="0" w:space="0" w:color="auto"/>
          </w:divBdr>
        </w:div>
      </w:divsChild>
    </w:div>
    <w:div w:id="1775132902">
      <w:bodyDiv w:val="1"/>
      <w:marLeft w:val="0"/>
      <w:marRight w:val="0"/>
      <w:marTop w:val="0"/>
      <w:marBottom w:val="0"/>
      <w:divBdr>
        <w:top w:val="none" w:sz="0" w:space="0" w:color="auto"/>
        <w:left w:val="none" w:sz="0" w:space="0" w:color="auto"/>
        <w:bottom w:val="none" w:sz="0" w:space="0" w:color="auto"/>
        <w:right w:val="none" w:sz="0" w:space="0" w:color="auto"/>
      </w:divBdr>
    </w:div>
    <w:div w:id="1936983117">
      <w:bodyDiv w:val="1"/>
      <w:marLeft w:val="0"/>
      <w:marRight w:val="0"/>
      <w:marTop w:val="0"/>
      <w:marBottom w:val="0"/>
      <w:divBdr>
        <w:top w:val="none" w:sz="0" w:space="0" w:color="auto"/>
        <w:left w:val="none" w:sz="0" w:space="0" w:color="auto"/>
        <w:bottom w:val="none" w:sz="0" w:space="0" w:color="auto"/>
        <w:right w:val="none" w:sz="0" w:space="0" w:color="auto"/>
      </w:divBdr>
    </w:div>
    <w:div w:id="21225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dge.co.uk/news-and-events/blogs/foundation-apprenticeship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killsdevelopmentscotland.co.uk/media/j4nfmwyz/foundation-apprenticeship-report-2022.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gov.scot/binaries/content/documents/govscot/publications/progress-report/2023/03/young-persons-guarantee-update-report-march-20232/documents/young-persons-guarantee-update-report/young-persons-guarantee-update-report/govscot%3Adocument/young-persons-guarantee-update-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hi.ac.uk/en/t4-media/one-web/university/about-uhi/facts-and-figures/publications/pdfs/economic-impact-report-september-2020.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skillsdevelopmentscotland.co.uk/what-we-do/apprenticeships/foundation-apprenticeships" TargetMode="External"/><Relationship Id="rId10" Type="http://schemas.openxmlformats.org/officeDocument/2006/relationships/endnotes" Target="endnotes.xml"/><Relationship Id="rId19" Type="http://schemas.openxmlformats.org/officeDocument/2006/relationships/hyperlink" Target="https://www.edge.co.uk/news-and-events/blogs/foundation-apprentice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killsdevelopmentscotland.co.uk/media/jbndibkf/annual-participation-measure-2024-repor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2.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3.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4.xml><?xml version="1.0" encoding="utf-8"?>
<ds:datastoreItem xmlns:ds="http://schemas.openxmlformats.org/officeDocument/2006/customXml" ds:itemID="{B4489D57-AAC3-4B75-8FAF-83AB0F84F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3141</Words>
  <Characters>20938</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35</cp:revision>
  <cp:lastPrinted>2025-05-30T06:49:00Z</cp:lastPrinted>
  <dcterms:created xsi:type="dcterms:W3CDTF">2025-10-01T22:08:00Z</dcterms:created>
  <dcterms:modified xsi:type="dcterms:W3CDTF">2025-12-23T21:03:00Z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