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523B765C" w:rsidR="00ED3B04" w:rsidRPr="001450C0" w:rsidRDefault="00910707" w:rsidP="00910707">
      <w:pPr>
        <w:pStyle w:val="Pre-Title"/>
        <w:spacing w:after="1320"/>
      </w:pPr>
      <w:r>
        <w:t>202</w:t>
      </w:r>
      <w:r w:rsidR="00A00B24">
        <w:t>4</w:t>
      </w:r>
      <w:r>
        <w:t xml:space="preserve"> </w:t>
      </w:r>
      <w:r w:rsidR="00ED3B04" w:rsidRPr="001450C0">
        <w:t xml:space="preserve">Premier’s </w:t>
      </w:r>
      <w:r w:rsidR="00875603">
        <w:t xml:space="preserve">Anika Foundation Youth Depression Awareness </w:t>
      </w:r>
      <w:r w:rsidR="00ED3B04" w:rsidRPr="001450C0">
        <w:t>Scholarship</w:t>
      </w:r>
    </w:p>
    <w:p w14:paraId="0011C0C3" w14:textId="0CABDF13" w:rsidR="00ED3B04" w:rsidRPr="00C509F6" w:rsidRDefault="00875603" w:rsidP="00C509F6">
      <w:pPr>
        <w:pStyle w:val="Title"/>
      </w:pPr>
      <w:r>
        <w:t>What works best?</w:t>
      </w:r>
    </w:p>
    <w:p w14:paraId="441CB682" w14:textId="71D47F6E" w:rsidR="00ED3B04" w:rsidRPr="001450C0" w:rsidRDefault="00875603" w:rsidP="00ED3B04">
      <w:pPr>
        <w:pStyle w:val="Subtitle"/>
        <w:rPr>
          <w:rFonts w:eastAsia="Tahoma"/>
        </w:rPr>
      </w:pPr>
      <w:r>
        <w:rPr>
          <w:rFonts w:eastAsia="Tahoma"/>
        </w:rPr>
        <w:t>An evaluation of post disaster recovery for young people</w:t>
      </w:r>
    </w:p>
    <w:p w14:paraId="1C925F83" w14:textId="196F70CF" w:rsidR="00ED3B04" w:rsidRPr="00943538" w:rsidRDefault="00875603" w:rsidP="00910707">
      <w:pPr>
        <w:pStyle w:val="Author"/>
        <w:spacing w:before="1320"/>
      </w:pPr>
      <w:r>
        <w:t>Sophie Limbert</w:t>
      </w:r>
    </w:p>
    <w:p w14:paraId="3666F43D" w14:textId="7E00CE52" w:rsidR="00ED3B04" w:rsidRDefault="00875603" w:rsidP="00910707">
      <w:pPr>
        <w:spacing w:after="0"/>
      </w:pPr>
      <w:r>
        <w:t>Forbes Public School</w:t>
      </w:r>
    </w:p>
    <w:p w14:paraId="26B4A539" w14:textId="69877309" w:rsidR="00ED3B04" w:rsidRDefault="00ED3B04" w:rsidP="00910707">
      <w:pPr>
        <w:pStyle w:val="Sponsor"/>
        <w:spacing w:before="1320"/>
      </w:pPr>
      <w:r w:rsidRPr="001450C0">
        <w:t>Sponsored by</w:t>
      </w:r>
      <w:r w:rsidR="00875603">
        <w:t xml:space="preserve"> The Anika Foundation</w:t>
      </w:r>
    </w:p>
    <w:p w14:paraId="7B33461C" w14:textId="29712094" w:rsidR="00EC0ED6" w:rsidRDefault="00875603" w:rsidP="000255B4">
      <w:r w:rsidRPr="0041682C">
        <w:rPr>
          <w:rFonts w:ascii="Times New Roman" w:hAnsi="Times New Roman" w:cs="Times New Roman"/>
          <w:noProof/>
          <w:lang w:eastAsia="en-AU"/>
        </w:rPr>
        <w:drawing>
          <wp:inline distT="0" distB="0" distL="0" distR="0" wp14:anchorId="7E3D6FF8" wp14:editId="33DDF888">
            <wp:extent cx="2222340" cy="918942"/>
            <wp:effectExtent l="0" t="0" r="6985" b="0"/>
            <wp:docPr id="13157607" name="Picture 13157607">
              <a:hlinkClick xmlns:a="http://schemas.openxmlformats.org/drawingml/2006/main" r:id="rId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607" name="Picture 13157607">
                      <a:hlinkClick r:id="rId9"/>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2694" cy="923223"/>
                    </a:xfrm>
                    <a:prstGeom prst="rect">
                      <a:avLst/>
                    </a:prstGeom>
                    <a:noFill/>
                    <a:ln>
                      <a:noFill/>
                    </a:ln>
                  </pic:spPr>
                </pic:pic>
              </a:graphicData>
            </a:graphic>
          </wp:inline>
        </w:drawing>
      </w:r>
    </w:p>
    <w:p w14:paraId="7915882B" w14:textId="13020F1F" w:rsidR="00F1653C" w:rsidRPr="00EC0ED6" w:rsidRDefault="00F1653C" w:rsidP="000255B4">
      <w:pPr>
        <w:sectPr w:rsidR="00F1653C" w:rsidRPr="00EC0ED6" w:rsidSect="00720CAA">
          <w:footerReference w:type="default" r:id="rId11"/>
          <w:footerReference w:type="first" r:id="rId12"/>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4AD87EE8" w14:textId="77777777" w:rsidR="00875603" w:rsidRPr="00875603" w:rsidRDefault="00875603" w:rsidP="00875603">
      <w:r w:rsidRPr="00875603">
        <w:t>All young people will experience some form of adversity in their lives. For young people living in NSW, the last few years have presented a multitude of challenges impacting on their mental health including a global pandemic and multiple, successive, intense natural disasters. Traumatic childhood experiences are strongly correlated with a significantly increased risk of depression, suicide attempts, drug abuse and poor physical health (Felitti et al, 1998).</w:t>
      </w:r>
    </w:p>
    <w:p w14:paraId="6E8974D4" w14:textId="77777777" w:rsidR="00875603" w:rsidRPr="00875603" w:rsidRDefault="00875603" w:rsidP="00875603">
      <w:r w:rsidRPr="00875603">
        <w:t>Previous research suggests strong correlations between depression, suicidality and natural disaster. A 2006 study conducted by Kar &amp; Bastia found in a sample 108 adolescents, with no prior psychological diagnoses, who were exposed to a super-cyclone in Orissa, India that 26.9% met DSM-IV criteria for PTSD and 17.6% met criteria for a Major Depressive Disorder 14 months post disaster. In a 2020 study of the impact of natural disasters on suicide in the United States by Horney et al. the suicide rate was found to have increased for each type of disaster and across all disasters in the first 2 years of follow-up. The largest overall increases in suicide rates were seen 2 years post disaster. </w:t>
      </w:r>
    </w:p>
    <w:p w14:paraId="2A53CE18" w14:textId="77777777" w:rsidR="00875603" w:rsidRPr="00875603" w:rsidRDefault="00875603" w:rsidP="00875603">
      <w:r w:rsidRPr="00875603">
        <w:t xml:space="preserve">Schools are an epicentre of recovery after disasters, providing the community with access to shelter, food, medical resources, and psychological resources. School staff have the unique opportunity to connect with multiple community members, providing the opportunity for meaningful connections and intervention to help improve future outcomes. </w:t>
      </w:r>
    </w:p>
    <w:p w14:paraId="27213992" w14:textId="6D9D9844" w:rsidR="00875603" w:rsidRDefault="00875603" w:rsidP="00ED3B04">
      <w:r w:rsidRPr="00875603">
        <w:t>“Schools are not just places of education but very often, especially in small communities, a hub of their communities. Communities look to schools as places of support and at principals and teachers as people who know what to do (even if that is not how they see themselves)” (Professor Carol Mutch, Education Commissioner for UNESCO New Zealand)</w:t>
      </w:r>
      <w:r>
        <w:t>.</w:t>
      </w:r>
    </w:p>
    <w:p w14:paraId="7BD98AC6" w14:textId="77777777" w:rsidR="00ED3B04" w:rsidRPr="00ED3B04" w:rsidRDefault="005935DB" w:rsidP="00ED3B04">
      <w:pPr>
        <w:pStyle w:val="Heading1"/>
      </w:pPr>
      <w:r>
        <w:t>Focus of Study</w:t>
      </w:r>
    </w:p>
    <w:p w14:paraId="5EF2AC39" w14:textId="77777777" w:rsidR="00875603" w:rsidRPr="00875603" w:rsidRDefault="00875603" w:rsidP="00875603">
      <w:pPr>
        <w:rPr>
          <w:shd w:val="clear" w:color="auto" w:fill="FFFFFF"/>
        </w:rPr>
      </w:pPr>
      <w:r w:rsidRPr="00875603">
        <w:rPr>
          <w:shd w:val="clear" w:color="auto" w:fill="FFFFFF"/>
        </w:rPr>
        <w:t>What works best to improve outcomes in the aftermath of disaster? How can we as school staff have the most meaningful impact to give students the best possible opportunity to recover from their traumatic experiences to then thrive and grow reaching their full potential?</w:t>
      </w:r>
    </w:p>
    <w:p w14:paraId="1EC5EEC9" w14:textId="493A2B25" w:rsidR="00875603" w:rsidRPr="00875603" w:rsidRDefault="00875603" w:rsidP="00875603">
      <w:pPr>
        <w:rPr>
          <w:shd w:val="clear" w:color="auto" w:fill="FFFFFF"/>
        </w:rPr>
      </w:pPr>
      <w:r w:rsidRPr="00875603">
        <w:rPr>
          <w:shd w:val="clear" w:color="auto" w:fill="FFFFFF"/>
        </w:rPr>
        <w:t xml:space="preserve">The aim of this research and study tour was to investigate interventions utilised post natural disaster and their look at their impact on long term mental health outcomes. The tour involved visiting researchers in universities </w:t>
      </w:r>
      <w:r w:rsidR="004A7DDE" w:rsidRPr="00875603">
        <w:rPr>
          <w:shd w:val="clear" w:color="auto" w:fill="FFFFFF"/>
        </w:rPr>
        <w:t>who</w:t>
      </w:r>
      <w:r w:rsidRPr="00875603">
        <w:rPr>
          <w:shd w:val="clear" w:color="auto" w:fill="FFFFFF"/>
        </w:rPr>
        <w:t xml:space="preserve"> are working in the field of disaster and post-traumatic growth to learn from their magnitude of experience. Additionally, this tour involved visiting dedicated psychologists working on the ground in the area of disaster, to witness </w:t>
      </w:r>
      <w:r w:rsidR="00FA0C29" w:rsidRPr="00875603">
        <w:rPr>
          <w:shd w:val="clear" w:color="auto" w:fill="FFFFFF"/>
        </w:rPr>
        <w:t>first-hand</w:t>
      </w:r>
      <w:r w:rsidRPr="00875603">
        <w:rPr>
          <w:shd w:val="clear" w:color="auto" w:fill="FFFFFF"/>
        </w:rPr>
        <w:t xml:space="preserve"> the interventions and support provided within their communities to best support recovery. During this report, disaster will refer to natural disasters, man-made disaster (such as gun or knife violence) and suicide clusters.</w:t>
      </w:r>
    </w:p>
    <w:p w14:paraId="18D30A07" w14:textId="77777777" w:rsidR="00ED3B04" w:rsidRPr="00ED3B04" w:rsidRDefault="005935DB" w:rsidP="00943538">
      <w:pPr>
        <w:pStyle w:val="Heading1"/>
      </w:pPr>
      <w:r>
        <w:t>Significant Learning</w:t>
      </w:r>
    </w:p>
    <w:p w14:paraId="01932C26" w14:textId="77777777" w:rsidR="00875603" w:rsidRPr="00875603" w:rsidRDefault="00875603" w:rsidP="00875603">
      <w:pPr>
        <w:pStyle w:val="Heading3"/>
        <w:spacing w:after="120"/>
        <w:rPr>
          <w:sz w:val="26"/>
          <w:szCs w:val="26"/>
        </w:rPr>
      </w:pPr>
      <w:r w:rsidRPr="00875603">
        <w:rPr>
          <w:sz w:val="26"/>
          <w:szCs w:val="26"/>
        </w:rPr>
        <w:t xml:space="preserve">PART ONE: Facilitating Mentally Healthy Communities </w:t>
      </w:r>
    </w:p>
    <w:p w14:paraId="06115C57" w14:textId="77777777" w:rsidR="00875603" w:rsidRPr="00875603" w:rsidRDefault="00875603" w:rsidP="00875603">
      <w:pPr>
        <w:rPr>
          <w:shd w:val="clear" w:color="auto" w:fill="FFFFFF"/>
        </w:rPr>
      </w:pPr>
      <w:r w:rsidRPr="00875603">
        <w:rPr>
          <w:shd w:val="clear" w:color="auto" w:fill="FFFFFF"/>
        </w:rPr>
        <w:t xml:space="preserve">The very nature of disaster is unpredictable. Disaster can strike at any point, to any person living within a community. A common theme broached across this tour, is how do we facilitate a mentally </w:t>
      </w:r>
      <w:r w:rsidRPr="00875603">
        <w:rPr>
          <w:shd w:val="clear" w:color="auto" w:fill="FFFFFF"/>
        </w:rPr>
        <w:lastRenderedPageBreak/>
        <w:t xml:space="preserve">healthy and literate community so that when the worst happens, a baseline of preparedness is already established. </w:t>
      </w:r>
    </w:p>
    <w:p w14:paraId="6310215D" w14:textId="77777777" w:rsidR="00875603" w:rsidRPr="00875603" w:rsidRDefault="00875603" w:rsidP="00875603">
      <w:pPr>
        <w:spacing w:after="120"/>
        <w:rPr>
          <w:b/>
          <w:bCs/>
          <w:shd w:val="clear" w:color="auto" w:fill="FFFFFF"/>
        </w:rPr>
      </w:pPr>
      <w:r w:rsidRPr="00875603">
        <w:rPr>
          <w:b/>
          <w:bCs/>
          <w:shd w:val="clear" w:color="auto" w:fill="FFFFFF"/>
        </w:rPr>
        <w:t xml:space="preserve">Good Space Schools, Auckland, New Zealand </w:t>
      </w:r>
    </w:p>
    <w:p w14:paraId="3EE8C2CE" w14:textId="41AD06DA" w:rsidR="00875603" w:rsidRPr="00875603" w:rsidRDefault="00C10397" w:rsidP="00875603">
      <w:pPr>
        <w:rPr>
          <w:shd w:val="clear" w:color="auto" w:fill="FFFFFF"/>
        </w:rPr>
      </w:pPr>
      <w:hyperlink r:id="rId13" w:tooltip="Good Space Schools " w:history="1">
        <w:r w:rsidR="00875603" w:rsidRPr="00875603">
          <w:rPr>
            <w:rStyle w:val="Hyperlink"/>
            <w:shd w:val="clear" w:color="auto" w:fill="FFFFFF"/>
          </w:rPr>
          <w:t>Good Space Schools</w:t>
        </w:r>
      </w:hyperlink>
      <w:r w:rsidR="00875603" w:rsidRPr="00875603">
        <w:rPr>
          <w:shd w:val="clear" w:color="auto" w:fill="FFFFFF"/>
        </w:rPr>
        <w:t xml:space="preserve"> was co-founded by Dr Stuart Jenkins &amp; Dr Subha Rajanaidu in New Zealand in response to a growing mental health crisis within the public health system. Dr Jenkins, having personally experienced the loss of a young patient to suicide, was driven to create Good Space Schools due to the highlighted need for early mental health intervention. Good Space utilises a digital platform to screen all the students within a school utilising a modified HEEADSSS (home, education &amp; employment, eating &amp; exercise, activities, drugs &amp; alcohol, sexuality &amp; gender, suicide, depression &amp; self-harm, safety) assessment. </w:t>
      </w:r>
    </w:p>
    <w:p w14:paraId="028629B0" w14:textId="77777777" w:rsidR="00875603" w:rsidRPr="00875603" w:rsidRDefault="00875603" w:rsidP="00875603">
      <w:pPr>
        <w:rPr>
          <w:shd w:val="clear" w:color="auto" w:fill="FFFFFF"/>
        </w:rPr>
      </w:pPr>
      <w:r w:rsidRPr="00875603">
        <w:rPr>
          <w:shd w:val="clear" w:color="auto" w:fill="FFFFFF"/>
        </w:rPr>
        <w:t xml:space="preserve">The advantage of universally screening students was additionally echoed by researchers spoken to on this study tour in Florida, USA. Universal screening identifies students who may not have the skills or connection to the school to speak to school staff to ask for help. Having data around students who were at risk of mental illness pre disaster will enable support staff to more efficiently triage students who are at a greater risk of poor outcomes in the aftermath. In the instance of a disaster impacting an entire school community pre-screening data obtained from the HEEADSSS assessment in combination with utilising a brief wellbeing screener once students return to school, such as the WHO-5 (The World Health Organisation – Five Well-Being Index) will enable staff to quickly and efficiently target students for support who need it the most. </w:t>
      </w:r>
    </w:p>
    <w:p w14:paraId="6FF9F809" w14:textId="77777777" w:rsidR="00875603" w:rsidRPr="00875603" w:rsidRDefault="00875603" w:rsidP="00875603">
      <w:pPr>
        <w:spacing w:after="120"/>
        <w:rPr>
          <w:b/>
          <w:bCs/>
          <w:shd w:val="clear" w:color="auto" w:fill="FFFFFF"/>
        </w:rPr>
      </w:pPr>
      <w:r w:rsidRPr="00875603">
        <w:rPr>
          <w:b/>
          <w:bCs/>
          <w:shd w:val="clear" w:color="auto" w:fill="FFFFFF"/>
        </w:rPr>
        <w:t xml:space="preserve">The Jason Foundation, United States of America </w:t>
      </w:r>
    </w:p>
    <w:p w14:paraId="0F34DFA7" w14:textId="7501D9C4" w:rsidR="00875603" w:rsidRPr="00875603" w:rsidRDefault="00C10397" w:rsidP="00875603">
      <w:pPr>
        <w:rPr>
          <w:shd w:val="clear" w:color="auto" w:fill="FFFFFF"/>
        </w:rPr>
      </w:pPr>
      <w:hyperlink r:id="rId14" w:tooltip="The Jason Foundation" w:history="1">
        <w:r w:rsidR="00875603" w:rsidRPr="00875603">
          <w:rPr>
            <w:rStyle w:val="Hyperlink"/>
            <w:shd w:val="clear" w:color="auto" w:fill="FFFFFF"/>
          </w:rPr>
          <w:t>The Jason Foundation</w:t>
        </w:r>
      </w:hyperlink>
      <w:r w:rsidR="00875603" w:rsidRPr="00875603">
        <w:rPr>
          <w:shd w:val="clear" w:color="auto" w:fill="FFFFFF"/>
        </w:rPr>
        <w:t xml:space="preserve"> was established in response to the death by suicide of 16 year-old Jason in 1997. The Jason Foundation, Inc. (JFI) is dedicated to the prevention of the “Silent Epidemic” of youth suicide through educational and awareness programs that equip young people, educators/youth workers and parents with the tools and resources to help identify and assist at-risk youth. In 2007, The Jason Flatt Act was first passed in Tennessee and became the first mandatory youth suicide awareness and prevention legislation pertaining to Teachers. The act requires all educators to complete two hours of mandatory youth suicide awareness and prevention training each year in order to be licensed to teach within that state. </w:t>
      </w:r>
    </w:p>
    <w:p w14:paraId="7A74CCF3" w14:textId="77777777" w:rsidR="00875603" w:rsidRPr="00875603" w:rsidRDefault="00875603" w:rsidP="00875603">
      <w:pPr>
        <w:rPr>
          <w:shd w:val="clear" w:color="auto" w:fill="FFFFFF"/>
        </w:rPr>
      </w:pPr>
      <w:r w:rsidRPr="00875603">
        <w:rPr>
          <w:shd w:val="clear" w:color="auto" w:fill="FFFFFF"/>
        </w:rPr>
        <w:t xml:space="preserve">Each year in NSW, all school staff complete mandatory annual CPR training, with most staff not needing to ever utilise those skills. The implementation of mandatory suicide awareness and prevention training would enable all staff to have a baseline of knowledge and skills to utilise in order to better support youth. As disaster can often strike with minimal warning, having all staff trained in this area would enable more students to be supported and identified to receive higher support from trained professionals. </w:t>
      </w:r>
    </w:p>
    <w:p w14:paraId="68E71D42" w14:textId="77777777" w:rsidR="00875603" w:rsidRPr="00875603" w:rsidRDefault="00875603" w:rsidP="00875603">
      <w:pPr>
        <w:pStyle w:val="Heading3"/>
        <w:spacing w:after="120"/>
        <w:rPr>
          <w:sz w:val="26"/>
          <w:szCs w:val="26"/>
        </w:rPr>
      </w:pPr>
      <w:r w:rsidRPr="00875603">
        <w:rPr>
          <w:sz w:val="26"/>
          <w:szCs w:val="26"/>
        </w:rPr>
        <w:t xml:space="preserve">PART TWO: Psychological First Aid </w:t>
      </w:r>
    </w:p>
    <w:p w14:paraId="055A4D30" w14:textId="2C7B2D19" w:rsidR="00875603" w:rsidRPr="00875603" w:rsidRDefault="00875603" w:rsidP="00875603">
      <w:pPr>
        <w:rPr>
          <w:shd w:val="clear" w:color="auto" w:fill="FFFFFF"/>
        </w:rPr>
      </w:pPr>
      <w:r w:rsidRPr="00875603">
        <w:rPr>
          <w:shd w:val="clear" w:color="auto" w:fill="FFFFFF"/>
        </w:rPr>
        <w:t>Immediately following a disaster, communities band together to support in the recovery of the wider network of people. This can include assistance with clean-up, the purchasing of resources, cooking, child-care and more. The common theme gathered from this tour, and as experienced in the Central West of NSW is that disaster</w:t>
      </w:r>
      <w:r w:rsidR="004F21B1">
        <w:rPr>
          <w:shd w:val="clear" w:color="auto" w:fill="FFFFFF"/>
        </w:rPr>
        <w:t>-</w:t>
      </w:r>
      <w:r w:rsidRPr="00875603">
        <w:rPr>
          <w:shd w:val="clear" w:color="auto" w:fill="FFFFFF"/>
        </w:rPr>
        <w:t xml:space="preserve">impacted individuals relish the opportunity to tell their story in order for others to understand the collective trauma experienced by themselves and oftentimes their children. </w:t>
      </w:r>
    </w:p>
    <w:p w14:paraId="744FE69A" w14:textId="77777777" w:rsidR="00875603" w:rsidRDefault="00875603" w:rsidP="00875603">
      <w:pPr>
        <w:spacing w:after="120"/>
        <w:rPr>
          <w:b/>
          <w:bCs/>
          <w:shd w:val="clear" w:color="auto" w:fill="FFFFFF"/>
        </w:rPr>
      </w:pPr>
      <w:r w:rsidRPr="00875603">
        <w:rPr>
          <w:b/>
          <w:bCs/>
          <w:shd w:val="clear" w:color="auto" w:fill="FFFFFF"/>
        </w:rPr>
        <w:t>Resilient Minds, Canadian Mental Health Association, Vancouver, Canada</w:t>
      </w:r>
    </w:p>
    <w:p w14:paraId="3ADD8711" w14:textId="30DE7E3B" w:rsidR="00875603" w:rsidRPr="00875603" w:rsidRDefault="00C10397" w:rsidP="00875603">
      <w:pPr>
        <w:rPr>
          <w:shd w:val="clear" w:color="auto" w:fill="FFFFFF"/>
        </w:rPr>
      </w:pPr>
      <w:hyperlink r:id="rId15" w:tooltip="Resilient Minds " w:history="1">
        <w:r w:rsidR="00875603">
          <w:rPr>
            <w:rStyle w:val="Hyperlink"/>
            <w:shd w:val="clear" w:color="auto" w:fill="FFFFFF"/>
          </w:rPr>
          <w:t>Resilient Minds</w:t>
        </w:r>
      </w:hyperlink>
      <w:r w:rsidR="00875603">
        <w:rPr>
          <w:shd w:val="clear" w:color="auto" w:fill="FFFFFF"/>
        </w:rPr>
        <w:t xml:space="preserve"> is </w:t>
      </w:r>
      <w:r w:rsidR="00875603" w:rsidRPr="00875603">
        <w:rPr>
          <w:shd w:val="clear" w:color="auto" w:fill="FFFFFF"/>
        </w:rPr>
        <w:t xml:space="preserve">an evidence-informed, peer-to-peer, skill-building program designed by and for career and volunteer firefighters across Canada to develop strategies to mitigate and better </w:t>
      </w:r>
      <w:r w:rsidR="00875603" w:rsidRPr="00875603">
        <w:rPr>
          <w:shd w:val="clear" w:color="auto" w:fill="FFFFFF"/>
        </w:rPr>
        <w:lastRenderedPageBreak/>
        <w:t xml:space="preserve">manage occupational stress and enhance personal resilience, resulting in informed and healthier teams. Resilient minds trains firefighters to recognise the effects of psychological stress and trauma, communicate with peers who may be struggling, respond to distressed citizens and apply personal strategies for managing stress, mitigating trauma and boosting resilience. Additionally, Resilient Minds has been adapted for indigenous Canadian populations to support rural and remote fire fighters with less access to mental health resources. Strategies outlined by Resilient Minds are easily utilised by non-mental health professionals, and can be taught to all school staff and older school students in order to support their peers. </w:t>
      </w:r>
    </w:p>
    <w:p w14:paraId="5F93786E" w14:textId="77777777" w:rsidR="00875603" w:rsidRPr="00875603" w:rsidRDefault="00875603" w:rsidP="00875603">
      <w:pPr>
        <w:rPr>
          <w:shd w:val="clear" w:color="auto" w:fill="FFFFFF"/>
        </w:rPr>
      </w:pPr>
      <w:r w:rsidRPr="00875603">
        <w:rPr>
          <w:shd w:val="clear" w:color="auto" w:fill="FFFFFF"/>
        </w:rPr>
        <w:t xml:space="preserve">Resilient Minds utilises the ‘4R Action Toolkit’ being ‘Recognise, Respond, Resource and Reconnect’. </w:t>
      </w:r>
      <w:r w:rsidRPr="00875603">
        <w:rPr>
          <w:b/>
          <w:bCs/>
          <w:shd w:val="clear" w:color="auto" w:fill="FFFFFF"/>
        </w:rPr>
        <w:t>Recognise</w:t>
      </w:r>
      <w:r w:rsidRPr="00875603">
        <w:rPr>
          <w:shd w:val="clear" w:color="auto" w:fill="FFFFFF"/>
        </w:rPr>
        <w:t xml:space="preserve"> involves looking at cues / changes in the behaviour of either yourself or the person whom you believe requires your support. It also involves the additional steps of selecting the most appropriate time to have the conversation and mentally equipping yourself to speak to your peer. Respond involves starting the conversation with the person you are concerned about. Talking to them to connect prior to voicing your concerns. </w:t>
      </w:r>
      <w:r w:rsidRPr="00875603">
        <w:rPr>
          <w:b/>
          <w:bCs/>
          <w:shd w:val="clear" w:color="auto" w:fill="FFFFFF"/>
        </w:rPr>
        <w:t>Respond</w:t>
      </w:r>
      <w:r w:rsidRPr="00875603">
        <w:rPr>
          <w:shd w:val="clear" w:color="auto" w:fill="FFFFFF"/>
        </w:rPr>
        <w:t xml:space="preserve"> requires respectful listening and targeted questioning, such as discussing the impact the concerns are having on the person who is presenting with support needs. </w:t>
      </w:r>
      <w:r w:rsidRPr="00875603">
        <w:rPr>
          <w:b/>
          <w:bCs/>
          <w:shd w:val="clear" w:color="auto" w:fill="FFFFFF"/>
        </w:rPr>
        <w:t>Resource</w:t>
      </w:r>
      <w:r w:rsidRPr="00875603">
        <w:rPr>
          <w:shd w:val="clear" w:color="auto" w:fill="FFFFFF"/>
        </w:rPr>
        <w:t xml:space="preserve"> involves inquiries around the person’s support network and strategies for coping with stressful times. During this step, the person in need of support can be provided with mental health hotline numbers, assisted with booking a GP appointment and encouraged to connect with their identified support network. Finally,</w:t>
      </w:r>
      <w:r w:rsidRPr="00875603">
        <w:rPr>
          <w:b/>
          <w:bCs/>
          <w:shd w:val="clear" w:color="auto" w:fill="FFFFFF"/>
        </w:rPr>
        <w:t xml:space="preserve"> reconnect</w:t>
      </w:r>
      <w:r w:rsidRPr="00875603">
        <w:rPr>
          <w:shd w:val="clear" w:color="auto" w:fill="FFFFFF"/>
        </w:rPr>
        <w:t xml:space="preserve"> involves following up with the person you had the initial conversation with, whether that be a few days or a week later. Reconnecting is an essential step to show empathy and care towards the person as well as checking in around follow up to see whether the person has completed any steps that were outlined within the resource section. </w:t>
      </w:r>
    </w:p>
    <w:p w14:paraId="18F8317F" w14:textId="77777777" w:rsidR="00875603" w:rsidRPr="00875603" w:rsidRDefault="00875603" w:rsidP="00875603">
      <w:pPr>
        <w:pStyle w:val="Heading3"/>
        <w:spacing w:after="120"/>
        <w:rPr>
          <w:sz w:val="26"/>
          <w:szCs w:val="26"/>
        </w:rPr>
      </w:pPr>
      <w:r w:rsidRPr="00875603">
        <w:rPr>
          <w:sz w:val="26"/>
          <w:szCs w:val="26"/>
        </w:rPr>
        <w:t xml:space="preserve">PART THREE: Return to Rhythm </w:t>
      </w:r>
    </w:p>
    <w:p w14:paraId="048F8339" w14:textId="77777777" w:rsidR="00875603" w:rsidRPr="00875603" w:rsidRDefault="00875603" w:rsidP="00875603">
      <w:pPr>
        <w:rPr>
          <w:shd w:val="clear" w:color="auto" w:fill="FFFFFF"/>
        </w:rPr>
      </w:pPr>
      <w:r w:rsidRPr="00875603">
        <w:rPr>
          <w:shd w:val="clear" w:color="auto" w:fill="FFFFFF"/>
        </w:rPr>
        <w:t xml:space="preserve">Given the unpredictable nature of disaster, it can be assumed that outside the school grounds student’s lives can be chaotic, whether that be due to the loss of their home, their family business, family members or living within a community that is collectively experiencing trauma. The best way to support students and to begin recovery from trauma is to help them return to the rhythm of school. The school day should be as predictable as possible, following the natural flow of things providing a sense of stability to students. </w:t>
      </w:r>
    </w:p>
    <w:p w14:paraId="10A9CA06" w14:textId="77777777" w:rsidR="00875603" w:rsidRPr="00875603" w:rsidRDefault="00875603" w:rsidP="00875603">
      <w:pPr>
        <w:spacing w:after="120"/>
        <w:rPr>
          <w:b/>
          <w:bCs/>
          <w:shd w:val="clear" w:color="auto" w:fill="FFFFFF"/>
        </w:rPr>
      </w:pPr>
      <w:r w:rsidRPr="00875603">
        <w:rPr>
          <w:b/>
          <w:bCs/>
          <w:shd w:val="clear" w:color="auto" w:fill="FFFFFF"/>
        </w:rPr>
        <w:t>Interviews with the Boulder Valley School District, Colorado, USA; Yarmouth, Nova Scotia, Canada School Psychology Team; Christchurch School Staff Members, Christchurch, New Zealand; Eugowra Public School, NSW, Australia; Florida State Crises Team, Jacksonville, Florida</w:t>
      </w:r>
    </w:p>
    <w:p w14:paraId="5CB7F104" w14:textId="77777777" w:rsidR="00875603" w:rsidRPr="00875603" w:rsidRDefault="00875603" w:rsidP="00875603">
      <w:pPr>
        <w:rPr>
          <w:shd w:val="clear" w:color="auto" w:fill="FFFFFF"/>
        </w:rPr>
      </w:pPr>
      <w:r w:rsidRPr="00875603">
        <w:rPr>
          <w:shd w:val="clear" w:color="auto" w:fill="FFFFFF"/>
        </w:rPr>
        <w:t xml:space="preserve">Across continents a similar message was echoed, traumatised individuals require stability and routines to commence recovery from disaster. Schools are in the unique position to be able to provide that stability that students and staff require to commence recovery. Schools are inherently routine based, being that bells ring at the same time each day and schools follow a similar pattern with only minor changes on a daily basis. Colloquial evidence gathered on this study tour reiterated a similar message, staff and students wanted to come to school to escape the chaotic nature of their home lives. Whilst their homes were destroyed, school offered a safe place to connect with peers and access many key elements of psychological recovery. </w:t>
      </w:r>
    </w:p>
    <w:p w14:paraId="17A60012" w14:textId="77777777" w:rsidR="00875603" w:rsidRPr="00875603" w:rsidRDefault="00875603" w:rsidP="00875603">
      <w:pPr>
        <w:rPr>
          <w:shd w:val="clear" w:color="auto" w:fill="FFFFFF"/>
        </w:rPr>
      </w:pPr>
      <w:r w:rsidRPr="00875603">
        <w:rPr>
          <w:shd w:val="clear" w:color="auto" w:fill="FFFFFF"/>
        </w:rPr>
        <w:t xml:space="preserve">Maslow’s hierarchy of needs is a motivational theory in psychology comprising a five-tier model of human needs, often depicted as hierarchical levels within a pyramid. According to Maslow (1943, 1954), human needs were arranged in a hierarchy, with physiological (survival) needs at the bottom, and the more creative and intellectually oriented ‘self-actualisation’ needs at the top. </w:t>
      </w:r>
      <w:r w:rsidRPr="00875603">
        <w:rPr>
          <w:shd w:val="clear" w:color="auto" w:fill="FFFFFF"/>
        </w:rPr>
        <w:lastRenderedPageBreak/>
        <w:t>Following a disaster, the lowest tiers of the pyramid are inherently impacted by the loss of shelter, access to clean water, clothing and other key elements. Commonly, across settings, schools endeavoured to provide those lower tier needs to best support students and staff. The simple acts of providing clean water and catering for food at school enables those lower tier needs to be met enabling steps to be made towards recovery and the higher tiers of the pyramid. Anecdotal feedback from schools in Australia, New Zealand, the USA &amp; Canada all give the same message being able to show up to school with nothing and having all needs met whilst there took away multitudes of stress which were key steps to recovery and greater mental wellbeing.</w:t>
      </w:r>
    </w:p>
    <w:p w14:paraId="0B2CDEEB" w14:textId="77777777" w:rsidR="00875603" w:rsidRPr="00875603" w:rsidRDefault="00875603" w:rsidP="00875603">
      <w:pPr>
        <w:pStyle w:val="Heading3"/>
        <w:spacing w:after="120"/>
        <w:rPr>
          <w:sz w:val="26"/>
          <w:szCs w:val="26"/>
        </w:rPr>
      </w:pPr>
      <w:r w:rsidRPr="00875603">
        <w:rPr>
          <w:sz w:val="26"/>
          <w:szCs w:val="26"/>
        </w:rPr>
        <w:t>PART FOUR: Targeted Interventions</w:t>
      </w:r>
    </w:p>
    <w:p w14:paraId="537092DE" w14:textId="77777777" w:rsidR="00875603" w:rsidRPr="00875603" w:rsidRDefault="00875603" w:rsidP="00875603">
      <w:pPr>
        <w:rPr>
          <w:shd w:val="clear" w:color="auto" w:fill="FFFFFF"/>
        </w:rPr>
      </w:pPr>
      <w:r w:rsidRPr="00875603">
        <w:rPr>
          <w:shd w:val="clear" w:color="auto" w:fill="FFFFFF"/>
        </w:rPr>
        <w:t xml:space="preserve">A 2021 report by the Black Dog institute, references a ‘global systematic review of 83 studies identified that risk of experiencing post-traumatic stress disorder (PTSD), psychological distress, depression, and anxiety is heightened in flood-affected areas compared to unaffected areas’. As such, targeted intervention is required to firstly enable the students to share their experience, forming a collective bond with peers and to then equip them with necessary skills to manage arising emotions in the period after the disaster. </w:t>
      </w:r>
    </w:p>
    <w:p w14:paraId="20BF4304" w14:textId="77777777" w:rsidR="00875603" w:rsidRPr="00875603" w:rsidRDefault="00875603" w:rsidP="00875603">
      <w:pPr>
        <w:rPr>
          <w:b/>
          <w:bCs/>
          <w:shd w:val="clear" w:color="auto" w:fill="FFFFFF"/>
        </w:rPr>
      </w:pPr>
      <w:r w:rsidRPr="00875603">
        <w:rPr>
          <w:b/>
          <w:bCs/>
          <w:shd w:val="clear" w:color="auto" w:fill="FFFFFF"/>
        </w:rPr>
        <w:t>Whole School Interventions – Utilising the Arts to Understand and Recover</w:t>
      </w:r>
    </w:p>
    <w:p w14:paraId="67A17849" w14:textId="77777777" w:rsidR="005F7AF2" w:rsidRPr="005F7AF2" w:rsidRDefault="005F7AF2" w:rsidP="005F7AF2">
      <w:pPr>
        <w:spacing w:after="0"/>
        <w:rPr>
          <w:i/>
          <w:iCs/>
          <w:shd w:val="clear" w:color="auto" w:fill="FFFFFF"/>
        </w:rPr>
      </w:pPr>
      <w:r w:rsidRPr="005F7AF2">
        <w:rPr>
          <w:i/>
          <w:iCs/>
          <w:shd w:val="clear" w:color="auto" w:fill="FFFFFF"/>
        </w:rPr>
        <w:t>Te Rito Toi, Auckland, New Zealand</w:t>
      </w:r>
    </w:p>
    <w:p w14:paraId="1C1895D3" w14:textId="62754EAF" w:rsidR="00875603" w:rsidRPr="00875603" w:rsidRDefault="00875603" w:rsidP="00875603">
      <w:pPr>
        <w:rPr>
          <w:shd w:val="clear" w:color="auto" w:fill="FFFFFF"/>
        </w:rPr>
      </w:pPr>
      <w:r w:rsidRPr="00875603">
        <w:rPr>
          <w:shd w:val="clear" w:color="auto" w:fill="FFFFFF"/>
        </w:rPr>
        <w:t xml:space="preserve">“Children carry the fears, anxieties and concerns of multiple events in their short lives. The work principals and teachers do post crisis or more accurately during the ongoing crises that many children face must centre around well researched pedagogical approaches that recognise and validate the emotions and fears of children rather than a return to normal approach supported by trauma teams that only assist the most vulnerable of children.” (O, Connor &amp; Estelles, 2021). Stemming from this, </w:t>
      </w:r>
      <w:hyperlink r:id="rId16" w:tooltip="Te Rito Toi" w:history="1">
        <w:r w:rsidRPr="00875603">
          <w:rPr>
            <w:rStyle w:val="Hyperlink"/>
            <w:shd w:val="clear" w:color="auto" w:fill="FFFFFF"/>
          </w:rPr>
          <w:t>Te Rito Toi</w:t>
        </w:r>
      </w:hyperlink>
      <w:r>
        <w:rPr>
          <w:shd w:val="clear" w:color="auto" w:fill="FFFFFF"/>
        </w:rPr>
        <w:t xml:space="preserve"> </w:t>
      </w:r>
      <w:r w:rsidRPr="00875603">
        <w:rPr>
          <w:shd w:val="clear" w:color="auto" w:fill="FFFFFF"/>
        </w:rPr>
        <w:t xml:space="preserve">was created as a series of lessons that can be utilised with all children upon their return to school post disaster. </w:t>
      </w:r>
    </w:p>
    <w:p w14:paraId="7638785F" w14:textId="77777777" w:rsidR="00875603" w:rsidRDefault="00875603" w:rsidP="00875603">
      <w:pPr>
        <w:rPr>
          <w:shd w:val="clear" w:color="auto" w:fill="FFFFFF"/>
        </w:rPr>
      </w:pPr>
      <w:r w:rsidRPr="00875603">
        <w:rPr>
          <w:shd w:val="clear" w:color="auto" w:fill="FFFFFF"/>
        </w:rPr>
        <w:t xml:space="preserve">Te Rito Toi helps teachers work with children when they first return to school following major traumatic or life changing events. At the heart of Te Rito Toi is the understanding that schools need to help students make sense of the present, not just prepare them for the future. After disasters and crises, schools must as a priority help learners to safely explore the changed world in which they live (Professor Peter O’Connor, Founder, Te Rito Toi). The Te Rito Toi lesson plans have been used across New Zealand, Mexico and Hawaii in response to various disasters including earthquake, fire and covid-19. The lesson plans provide creative and safe ways to explore the anxieties and issues children might return to school with as a result of being exposed to disaster. </w:t>
      </w:r>
    </w:p>
    <w:p w14:paraId="2ABF454C" w14:textId="77777777" w:rsidR="005F7AF2" w:rsidRPr="005F7AF2" w:rsidRDefault="005F7AF2" w:rsidP="005F7AF2">
      <w:pPr>
        <w:spacing w:after="0"/>
        <w:rPr>
          <w:i/>
          <w:iCs/>
          <w:shd w:val="clear" w:color="auto" w:fill="FFFFFF"/>
        </w:rPr>
      </w:pPr>
      <w:r w:rsidRPr="005F7AF2">
        <w:rPr>
          <w:i/>
          <w:iCs/>
          <w:shd w:val="clear" w:color="auto" w:fill="FFFFFF"/>
        </w:rPr>
        <w:t>Natural Hazards Center, Lyons, Colorado, USA</w:t>
      </w:r>
    </w:p>
    <w:p w14:paraId="07064322" w14:textId="77777777" w:rsidR="00875603" w:rsidRPr="00875603" w:rsidRDefault="00875603" w:rsidP="00875603">
      <w:pPr>
        <w:rPr>
          <w:shd w:val="clear" w:color="auto" w:fill="FFFFFF"/>
        </w:rPr>
      </w:pPr>
      <w:r w:rsidRPr="00875603">
        <w:rPr>
          <w:shd w:val="clear" w:color="auto" w:fill="FFFFFF"/>
        </w:rPr>
        <w:t xml:space="preserve">Following the 2013 floods in Lyons, Colorado (a small community based in the mountains of Colorado) researcher Jennifer Tobin from the Natural Hazards Center, the University of Colorado looked into how the school district kept students and staff together after the floods. One of her key findings was that parents, teachers, staff, and administrators were dedicated to helping students recover. School level efforts to facilitate recovery included establishing routine and stability, allowing space for flexibility and adaptability, and implementing the use of creative methods such as art and storytelling. </w:t>
      </w:r>
    </w:p>
    <w:p w14:paraId="375A5757" w14:textId="53385B29" w:rsidR="00875603" w:rsidRPr="00875603" w:rsidRDefault="00875603" w:rsidP="00875603">
      <w:pPr>
        <w:rPr>
          <w:shd w:val="clear" w:color="auto" w:fill="FFFFFF"/>
        </w:rPr>
      </w:pPr>
      <w:r w:rsidRPr="00875603">
        <w:rPr>
          <w:shd w:val="clear" w:color="auto" w:fill="FFFFFF"/>
        </w:rPr>
        <w:t xml:space="preserve">The school worked on a collaborative project titled “Our Town, Our Story. The Lyons Flood of 2013”. The book contains photographs, stories and collaborative art pieces from students across the Lyons School District. “We felt it was extremely important for the material to come from the students themselves - a healing art form in itself. The enormity of this flood needed to be </w:t>
      </w:r>
      <w:r w:rsidRPr="00875603">
        <w:rPr>
          <w:shd w:val="clear" w:color="auto" w:fill="FFFFFF"/>
        </w:rPr>
        <w:lastRenderedPageBreak/>
        <w:t>documented so that years from now, it will not be forgotten” (Busby and Campagna 2014:5-6). Anecdotal evidence from staff and students involved in the project indicates that this project was a positive step forward in healing from the trauma of disaster.</w:t>
      </w:r>
    </w:p>
    <w:p w14:paraId="1FD57BE6" w14:textId="77777777" w:rsidR="00875603" w:rsidRPr="00875603" w:rsidRDefault="00875603" w:rsidP="00875603">
      <w:pPr>
        <w:rPr>
          <w:b/>
          <w:bCs/>
          <w:shd w:val="clear" w:color="auto" w:fill="FFFFFF"/>
        </w:rPr>
      </w:pPr>
      <w:r w:rsidRPr="00875603">
        <w:rPr>
          <w:b/>
          <w:bCs/>
          <w:shd w:val="clear" w:color="auto" w:fill="FFFFFF"/>
        </w:rPr>
        <w:t>Individual / Small Group Interventions – Psychological Support for Recovery through Story Telling</w:t>
      </w:r>
    </w:p>
    <w:p w14:paraId="06F09132" w14:textId="77777777" w:rsidR="005F7AF2" w:rsidRPr="005F7AF2" w:rsidRDefault="005F7AF2" w:rsidP="005F7AF2">
      <w:pPr>
        <w:spacing w:after="0"/>
        <w:rPr>
          <w:i/>
          <w:iCs/>
          <w:shd w:val="clear" w:color="auto" w:fill="FFFFFF"/>
        </w:rPr>
      </w:pPr>
      <w:r w:rsidRPr="005F7AF2">
        <w:rPr>
          <w:i/>
          <w:iCs/>
          <w:shd w:val="clear" w:color="auto" w:fill="FFFFFF"/>
        </w:rPr>
        <w:t>Center for Resilience and Wellbeing, The University of Colorado Boulder, USA</w:t>
      </w:r>
    </w:p>
    <w:p w14:paraId="5E82EE19" w14:textId="273A89BC" w:rsidR="00875603" w:rsidRPr="00875603" w:rsidRDefault="00875603" w:rsidP="00875603">
      <w:pPr>
        <w:rPr>
          <w:shd w:val="clear" w:color="auto" w:fill="FFFFFF"/>
        </w:rPr>
      </w:pPr>
      <w:r w:rsidRPr="00875603">
        <w:rPr>
          <w:shd w:val="clear" w:color="auto" w:fill="FFFFFF"/>
        </w:rPr>
        <w:t>The Center for Resilience and Wellbeing located in Boulder, Colorado played a key role in supporting the recovery of individuals and schools in the aftermath of both the King Sooper Shootings and Marshall Fires in their local district. Dr Monica Fitzgerald from the Center for Resilience and Wellbeing has been instrumental in the development of the RISE program, which is based on the fact that educators have 27,000 opportunities a year to change the trajectory of a student’s life. In the aftermath of disaster in the Boulder District, the RISE program implemented whole school wellbeing protocols and focused o</w:t>
      </w:r>
      <w:r w:rsidR="00722773">
        <w:rPr>
          <w:shd w:val="clear" w:color="auto" w:fill="FFFFFF"/>
        </w:rPr>
        <w:t>n</w:t>
      </w:r>
      <w:r w:rsidRPr="00875603">
        <w:rPr>
          <w:shd w:val="clear" w:color="auto" w:fill="FFFFFF"/>
        </w:rPr>
        <w:t xml:space="preserve"> building the resilience and mental wellbeing of staff. </w:t>
      </w:r>
    </w:p>
    <w:p w14:paraId="5FF51CEE" w14:textId="77777777" w:rsidR="00875603" w:rsidRPr="00875603" w:rsidRDefault="00875603" w:rsidP="00875603">
      <w:pPr>
        <w:rPr>
          <w:shd w:val="clear" w:color="auto" w:fill="FFFFFF"/>
        </w:rPr>
      </w:pPr>
      <w:r w:rsidRPr="00875603">
        <w:rPr>
          <w:shd w:val="clear" w:color="auto" w:fill="FFFFFF"/>
        </w:rPr>
        <w:t xml:space="preserve">Additionally, Dr Monica Fitzgerald and her team implement Trauma Focused Cognitive Behaviour Therapy (TFCBT) across the district in response to the various disasters. TFCBT is a one-to-one therapeutic model which has a strong focus on telling the trauma narrative. Anecdotal evidence from the area suggests that children who completed TFCBT as a response disaster show good recovery and are at a lowered risk for a serious mental health condition. </w:t>
      </w:r>
    </w:p>
    <w:p w14:paraId="5963CD39" w14:textId="77777777" w:rsidR="00875603" w:rsidRPr="005F7AF2" w:rsidRDefault="00875603" w:rsidP="005F7AF2">
      <w:pPr>
        <w:spacing w:after="0"/>
        <w:rPr>
          <w:i/>
          <w:iCs/>
          <w:shd w:val="clear" w:color="auto" w:fill="FFFFFF"/>
        </w:rPr>
      </w:pPr>
      <w:r w:rsidRPr="005F7AF2">
        <w:rPr>
          <w:i/>
          <w:iCs/>
          <w:shd w:val="clear" w:color="auto" w:fill="FFFFFF"/>
        </w:rPr>
        <w:t>Chill Circles, Robert Spence, School Psychologist, NSW Australia</w:t>
      </w:r>
    </w:p>
    <w:p w14:paraId="64C4D9B9" w14:textId="77777777" w:rsidR="00875603" w:rsidRPr="00875603" w:rsidRDefault="00875603" w:rsidP="00875603">
      <w:pPr>
        <w:rPr>
          <w:shd w:val="clear" w:color="auto" w:fill="FFFFFF"/>
        </w:rPr>
      </w:pPr>
      <w:r w:rsidRPr="00875603">
        <w:rPr>
          <w:shd w:val="clear" w:color="auto" w:fill="FFFFFF"/>
        </w:rPr>
        <w:t xml:space="preserve">Following fires in Robert’s local area, the magnitude of support required for students was highlighted by incoming referrals across schools. Whilst supporting students, a common theme was established; many students wanted the opportunity to share their experiences and sought connections with peers who had experienced similar traumas. Given this, the concept of a ‘chill circle’ was developed which has since been disseminated in the Northern Rivers and Central West of New South Wales with great success. </w:t>
      </w:r>
    </w:p>
    <w:p w14:paraId="6EE17C20" w14:textId="1F3C4CA3" w:rsidR="00875603" w:rsidRPr="00875603" w:rsidRDefault="00875603" w:rsidP="00875603">
      <w:pPr>
        <w:rPr>
          <w:shd w:val="clear" w:color="auto" w:fill="FFFFFF"/>
        </w:rPr>
      </w:pPr>
      <w:r w:rsidRPr="00875603">
        <w:rPr>
          <w:shd w:val="clear" w:color="auto" w:fill="FFFFFF"/>
        </w:rPr>
        <w:t>The chill circle combines elements of psychological first-aid with emotional literacy, to enable students to form strong connections with their peers and tell their stories within a safe environment. A chill circle follows this structure</w:t>
      </w:r>
      <w:r w:rsidR="00845A50">
        <w:rPr>
          <w:shd w:val="clear" w:color="auto" w:fill="FFFFFF"/>
        </w:rPr>
        <w:t>:</w:t>
      </w:r>
      <w:r w:rsidRPr="00875603">
        <w:rPr>
          <w:shd w:val="clear" w:color="auto" w:fill="FFFFFF"/>
        </w:rPr>
        <w:t xml:space="preserve"> opportunity to discuss feelings upon the return to school, a chance to tell personal experiences of the disaster, an opportunity to ask questions of peers, and check-out opportunity to discuss hopes for the future and anticipated feelings. Anecdotal and personal experience from the Central West of NSW, show that this structure provided the targeted intervention students needed in a safe environment, as well as enabling the school psychologist to complete follow-up sessions with targeted students from within the group who were presenting with mal-adjustment post disaster. </w:t>
      </w:r>
    </w:p>
    <w:p w14:paraId="3F06250A" w14:textId="77777777" w:rsidR="00ED3B04" w:rsidRPr="00ED3B04" w:rsidRDefault="00ED3B04" w:rsidP="001B4C3C">
      <w:pPr>
        <w:pStyle w:val="Heading1"/>
        <w:rPr>
          <w:highlight w:val="white"/>
        </w:rPr>
      </w:pPr>
      <w:r w:rsidRPr="00ED3B04">
        <w:rPr>
          <w:highlight w:val="white"/>
        </w:rPr>
        <w:t>Conclusion</w:t>
      </w:r>
    </w:p>
    <w:p w14:paraId="496B4B3D" w14:textId="77777777" w:rsidR="005F7AF2" w:rsidRPr="005F7AF2" w:rsidRDefault="005F7AF2" w:rsidP="005F7AF2">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5F7AF2">
        <w:rPr>
          <w:highlight w:val="white"/>
        </w:rPr>
        <w:t xml:space="preserve">Working in the area of disaster provides a uniquely challenging experience due to the multi-faceted challenges that it provides. School staff are often personally impacted by the disaster in which they are trying to support their students through. However, this study tour highlighted the compassion, resilience and remarkable stories that come out of a disaster. </w:t>
      </w:r>
    </w:p>
    <w:p w14:paraId="3432470A" w14:textId="1A23B992" w:rsidR="005F7AF2" w:rsidRPr="005F7AF2" w:rsidRDefault="005F7AF2" w:rsidP="005F7AF2">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5F7AF2">
        <w:rPr>
          <w:highlight w:val="white"/>
        </w:rPr>
        <w:t>Promisingly, through the wide variety of professionals and programs visited</w:t>
      </w:r>
      <w:r w:rsidR="00A45FD6">
        <w:rPr>
          <w:highlight w:val="white"/>
        </w:rPr>
        <w:t>,</w:t>
      </w:r>
      <w:r w:rsidRPr="005F7AF2">
        <w:rPr>
          <w:highlight w:val="white"/>
        </w:rPr>
        <w:t xml:space="preserve"> many common themes were established as the best way to support disaster impacted individuals to have the best hope and way forward for the future. </w:t>
      </w:r>
    </w:p>
    <w:p w14:paraId="07DC2959" w14:textId="77777777" w:rsidR="005F7AF2" w:rsidRPr="005F7AF2" w:rsidRDefault="005F7AF2" w:rsidP="005F7AF2">
      <w:pPr>
        <w:pBdr>
          <w:top w:val="none" w:sz="0" w:space="0" w:color="auto"/>
          <w:left w:val="none" w:sz="0" w:space="0" w:color="auto"/>
          <w:bottom w:val="none" w:sz="0" w:space="0" w:color="auto"/>
          <w:right w:val="none" w:sz="0" w:space="0" w:color="auto"/>
          <w:between w:val="none" w:sz="0" w:space="0" w:color="auto"/>
        </w:pBdr>
        <w:spacing w:before="0" w:after="120" w:line="259" w:lineRule="auto"/>
        <w:rPr>
          <w:highlight w:val="white"/>
        </w:rPr>
      </w:pPr>
      <w:r w:rsidRPr="005F7AF2">
        <w:rPr>
          <w:highlight w:val="white"/>
        </w:rPr>
        <w:lastRenderedPageBreak/>
        <w:t>Key Elements</w:t>
      </w:r>
    </w:p>
    <w:p w14:paraId="242ADF3A" w14:textId="77777777" w:rsidR="005F7AF2" w:rsidRPr="005F7AF2" w:rsidRDefault="005F7AF2" w:rsidP="005F7AF2">
      <w:pPr>
        <w:pStyle w:val="ListParagraph"/>
        <w:numPr>
          <w:ilvl w:val="0"/>
          <w:numId w:val="27"/>
        </w:numPr>
        <w:ind w:left="511" w:hanging="284"/>
      </w:pPr>
      <w:r w:rsidRPr="005F7AF2">
        <w:t xml:space="preserve">Pre-Disaster Preparedness – The need for all school staff to be trained in mental health is a quintessential element of psychological recovery. School staff are confronted with young people presenting with mental health concerns on a daily basis, universal training and screening will help to ensure nobody is missed. </w:t>
      </w:r>
    </w:p>
    <w:p w14:paraId="1BC267C6" w14:textId="77777777" w:rsidR="005F7AF2" w:rsidRPr="005F7AF2" w:rsidRDefault="005F7AF2" w:rsidP="005F7AF2">
      <w:pPr>
        <w:pStyle w:val="ListParagraph"/>
        <w:numPr>
          <w:ilvl w:val="0"/>
          <w:numId w:val="27"/>
        </w:numPr>
        <w:ind w:left="511" w:hanging="284"/>
      </w:pPr>
      <w:r w:rsidRPr="005F7AF2">
        <w:t xml:space="preserve">Psychological First-Aid – Implementing psychological first aid and help seeking strategies immediately following a disaster will assist with recovery and lower chances of young people later presenting with serious mental illness. </w:t>
      </w:r>
    </w:p>
    <w:p w14:paraId="0C13D726" w14:textId="77777777" w:rsidR="005F7AF2" w:rsidRPr="005F7AF2" w:rsidRDefault="005F7AF2" w:rsidP="005F7AF2">
      <w:pPr>
        <w:pStyle w:val="ListParagraph"/>
        <w:numPr>
          <w:ilvl w:val="0"/>
          <w:numId w:val="27"/>
        </w:numPr>
        <w:ind w:left="511" w:hanging="284"/>
      </w:pPr>
      <w:r w:rsidRPr="005F7AF2">
        <w:t xml:space="preserve">Return to Rhythm – Re-establishing routines, enabling students to have the comfort and security of school and meeting their basic needs is key. </w:t>
      </w:r>
    </w:p>
    <w:p w14:paraId="70317377" w14:textId="77777777" w:rsidR="005F7AF2" w:rsidRPr="005F7AF2" w:rsidRDefault="005F7AF2" w:rsidP="005F7AF2">
      <w:pPr>
        <w:pStyle w:val="ListParagraph"/>
        <w:numPr>
          <w:ilvl w:val="0"/>
          <w:numId w:val="27"/>
        </w:numPr>
        <w:ind w:left="511" w:hanging="284"/>
      </w:pPr>
      <w:r w:rsidRPr="005F7AF2">
        <w:t xml:space="preserve">Using the Arts – Using the arts to reconnect students to school and allow them to process what has occurred in a productive manner. </w:t>
      </w:r>
    </w:p>
    <w:p w14:paraId="342791F2" w14:textId="4735603E" w:rsidR="005F7AF2" w:rsidRPr="005F7AF2" w:rsidRDefault="005F7AF2" w:rsidP="005F7AF2">
      <w:pPr>
        <w:pStyle w:val="ListParagraph"/>
        <w:numPr>
          <w:ilvl w:val="0"/>
          <w:numId w:val="27"/>
        </w:numPr>
        <w:spacing w:after="180"/>
        <w:ind w:left="511" w:hanging="284"/>
      </w:pPr>
      <w:r w:rsidRPr="005F7AF2">
        <w:t>Targeted Interventions – Utilising trauma</w:t>
      </w:r>
      <w:r>
        <w:t>-</w:t>
      </w:r>
      <w:r w:rsidRPr="005F7AF2">
        <w:t xml:space="preserve">specific approaches to support at risk young people to recover from disaster is important. </w:t>
      </w:r>
    </w:p>
    <w:p w14:paraId="2EDACAB6" w14:textId="272FF271" w:rsidR="00ED3B04" w:rsidRPr="00ED3B04" w:rsidRDefault="00AC1780" w:rsidP="00ED3B04">
      <w:pPr>
        <w:pStyle w:val="Heading1"/>
      </w:pPr>
      <w:r>
        <w:t>Acknowledgments</w:t>
      </w:r>
    </w:p>
    <w:p w14:paraId="099D3258" w14:textId="603395C7" w:rsidR="005F7AF2" w:rsidRPr="005F7AF2" w:rsidRDefault="005F7AF2" w:rsidP="005F7AF2">
      <w:pPr>
        <w:rPr>
          <w:highlight w:val="white"/>
        </w:rPr>
      </w:pPr>
      <w:r w:rsidRPr="005F7AF2">
        <w:rPr>
          <w:highlight w:val="white"/>
        </w:rPr>
        <w:t xml:space="preserve">I would like to thank the many researchers and school staff who made themselves available to meet and speak with me. I admire the dedication and passion displayed by all and foresee each and everyone making huge impacts in their fields of work. I would also like to thank the Anika Foundation for their </w:t>
      </w:r>
      <w:r w:rsidR="00D71700" w:rsidRPr="005F7AF2">
        <w:rPr>
          <w:highlight w:val="white"/>
        </w:rPr>
        <w:t>interest</w:t>
      </w:r>
      <w:r w:rsidRPr="005F7AF2">
        <w:rPr>
          <w:highlight w:val="white"/>
        </w:rPr>
        <w:t xml:space="preserve"> and support in this project. </w:t>
      </w:r>
    </w:p>
    <w:p w14:paraId="6EA11A7B" w14:textId="77777777" w:rsidR="005F7AF2" w:rsidRPr="005F7AF2" w:rsidRDefault="005F7AF2" w:rsidP="005F7AF2">
      <w:pPr>
        <w:rPr>
          <w:highlight w:val="white"/>
        </w:rPr>
      </w:pPr>
      <w:r w:rsidRPr="005F7AF2">
        <w:rPr>
          <w:highlight w:val="white"/>
        </w:rPr>
        <w:t xml:space="preserve">Finally, I would like to express my gratitude to people in my personal and professional life, for their unwavering support whilst I undertook this research support. Additionally, for their support during the 2022 floods in Forbes NSW which led to this research journey. </w:t>
      </w:r>
    </w:p>
    <w:p w14:paraId="7166A6E9" w14:textId="77777777" w:rsidR="004D3AEE" w:rsidRPr="00ED3B04" w:rsidRDefault="004D3AEE" w:rsidP="004D3AEE">
      <w:pPr>
        <w:pStyle w:val="Heading1"/>
      </w:pPr>
      <w:r>
        <w:t xml:space="preserve">References </w:t>
      </w:r>
    </w:p>
    <w:p w14:paraId="3B2F56FC" w14:textId="77777777" w:rsidR="005F7AF2" w:rsidRPr="005F7AF2" w:rsidRDefault="005F7AF2" w:rsidP="005F7AF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line="240" w:lineRule="auto"/>
        <w:rPr>
          <w:rFonts w:eastAsia="TimesNewRomanPSMT" w:cs="Arial"/>
          <w:i/>
          <w:iCs/>
          <w:szCs w:val="22"/>
          <w:lang w:eastAsia="en-AU"/>
        </w:rPr>
      </w:pPr>
      <w:r w:rsidRPr="005F7AF2">
        <w:rPr>
          <w:rFonts w:eastAsia="TimesNewRomanPSMT" w:cs="Arial"/>
          <w:color w:val="333335"/>
          <w:szCs w:val="22"/>
          <w:lang w:eastAsia="en-AU"/>
        </w:rPr>
        <w:t xml:space="preserve">Busby, Stephanie and Robert Campagna, eds. 2014. </w:t>
      </w:r>
      <w:r w:rsidRPr="005F7AF2">
        <w:rPr>
          <w:rFonts w:eastAsia="TimesNewRomanPSMT" w:cs="Arial"/>
          <w:i/>
          <w:iCs/>
          <w:szCs w:val="22"/>
          <w:lang w:eastAsia="en-AU"/>
        </w:rPr>
        <w:t>Our Town, Our Story: The Lyons Flood of</w:t>
      </w:r>
    </w:p>
    <w:p w14:paraId="2228D266" w14:textId="77777777" w:rsidR="005F7AF2" w:rsidRPr="005F7AF2" w:rsidRDefault="005F7AF2" w:rsidP="005F7AF2">
      <w:pPr>
        <w:pStyle w:val="5DET-NormalText"/>
        <w:spacing w:after="120"/>
        <w:rPr>
          <w:rFonts w:ascii="Arial" w:hAnsi="Arial" w:cs="Arial"/>
          <w:sz w:val="22"/>
          <w:szCs w:val="22"/>
        </w:rPr>
      </w:pPr>
      <w:r w:rsidRPr="005F7AF2">
        <w:rPr>
          <w:rFonts w:ascii="Arial" w:eastAsia="TimesNewRomanPSMT" w:hAnsi="Arial" w:cs="Arial"/>
          <w:i/>
          <w:iCs/>
          <w:sz w:val="22"/>
          <w:szCs w:val="22"/>
          <w:lang w:eastAsia="en-AU"/>
        </w:rPr>
        <w:t>2013</w:t>
      </w:r>
      <w:r w:rsidRPr="005F7AF2">
        <w:rPr>
          <w:rFonts w:ascii="Arial" w:eastAsia="TimesNewRomanPSMT" w:hAnsi="Arial" w:cs="Arial"/>
          <w:sz w:val="22"/>
          <w:szCs w:val="22"/>
          <w:lang w:eastAsia="en-AU"/>
        </w:rPr>
        <w:t>. Loveland, CO: Abbe Creek Press.</w:t>
      </w:r>
    </w:p>
    <w:p w14:paraId="131C519F" w14:textId="77777777" w:rsidR="005F7AF2" w:rsidRPr="005F7AF2" w:rsidRDefault="005F7AF2" w:rsidP="005F7AF2">
      <w:pPr>
        <w:pStyle w:val="5DET-NormalText"/>
        <w:spacing w:after="120"/>
        <w:rPr>
          <w:rFonts w:ascii="Arial" w:hAnsi="Arial" w:cs="Arial"/>
          <w:sz w:val="22"/>
          <w:szCs w:val="22"/>
        </w:rPr>
      </w:pPr>
      <w:r w:rsidRPr="005F7AF2">
        <w:rPr>
          <w:rFonts w:ascii="Arial" w:hAnsi="Arial" w:cs="Arial"/>
          <w:sz w:val="22"/>
          <w:szCs w:val="22"/>
        </w:rPr>
        <w:t>Felitti, V.J., Anda, R.F., Nordenberg, D.</w:t>
      </w:r>
      <w:r w:rsidRPr="005F7AF2">
        <w:rPr>
          <w:rFonts w:ascii="Arial" w:hAnsi="Arial" w:cs="Arial"/>
          <w:sz w:val="22"/>
          <w:szCs w:val="22"/>
          <w:shd w:val="clear" w:color="auto" w:fill="FFFFFF"/>
        </w:rPr>
        <w:t>,</w:t>
      </w:r>
      <w:r w:rsidRPr="005F7AF2">
        <w:rPr>
          <w:rStyle w:val="apple-converted-space"/>
          <w:rFonts w:ascii="Arial" w:hAnsi="Arial" w:cs="Arial"/>
          <w:sz w:val="22"/>
          <w:szCs w:val="22"/>
          <w:shd w:val="clear" w:color="auto" w:fill="FFFFFF"/>
        </w:rPr>
        <w:t xml:space="preserve"> </w:t>
      </w:r>
      <w:hyperlink r:id="rId17" w:history="1">
        <w:r w:rsidRPr="005F7AF2">
          <w:rPr>
            <w:rStyle w:val="Hyperlink"/>
            <w:rFonts w:ascii="Arial" w:hAnsi="Arial" w:cs="Arial"/>
            <w:sz w:val="22"/>
            <w:szCs w:val="22"/>
            <w:shd w:val="clear" w:color="auto" w:fill="FFFFFF"/>
          </w:rPr>
          <w:t>Williamson, D.F</w:t>
        </w:r>
      </w:hyperlink>
      <w:r w:rsidRPr="005F7AF2">
        <w:rPr>
          <w:rFonts w:ascii="Arial" w:hAnsi="Arial" w:cs="Arial"/>
          <w:sz w:val="22"/>
          <w:szCs w:val="22"/>
        </w:rPr>
        <w:t>.</w:t>
      </w:r>
      <w:r w:rsidRPr="005F7AF2">
        <w:rPr>
          <w:rFonts w:ascii="Arial" w:hAnsi="Arial" w:cs="Arial"/>
          <w:sz w:val="22"/>
          <w:szCs w:val="22"/>
          <w:shd w:val="clear" w:color="auto" w:fill="FFFFFF"/>
        </w:rPr>
        <w:t>,</w:t>
      </w:r>
      <w:r w:rsidRPr="005F7AF2">
        <w:rPr>
          <w:rStyle w:val="apple-converted-space"/>
          <w:rFonts w:ascii="Arial" w:hAnsi="Arial" w:cs="Arial"/>
          <w:sz w:val="22"/>
          <w:szCs w:val="22"/>
          <w:shd w:val="clear" w:color="auto" w:fill="FFFFFF"/>
        </w:rPr>
        <w:t xml:space="preserve"> </w:t>
      </w:r>
      <w:hyperlink r:id="rId18" w:history="1">
        <w:r w:rsidRPr="005F7AF2">
          <w:rPr>
            <w:rStyle w:val="Hyperlink"/>
            <w:rFonts w:ascii="Arial" w:hAnsi="Arial" w:cs="Arial"/>
            <w:sz w:val="22"/>
            <w:szCs w:val="22"/>
            <w:shd w:val="clear" w:color="auto" w:fill="FFFFFF"/>
          </w:rPr>
          <w:t>Spitz, A.M</w:t>
        </w:r>
      </w:hyperlink>
      <w:r w:rsidRPr="005F7AF2">
        <w:rPr>
          <w:rFonts w:ascii="Arial" w:hAnsi="Arial" w:cs="Arial"/>
          <w:sz w:val="22"/>
          <w:szCs w:val="22"/>
        </w:rPr>
        <w:t>.</w:t>
      </w:r>
      <w:r w:rsidRPr="005F7AF2">
        <w:rPr>
          <w:rFonts w:ascii="Arial" w:hAnsi="Arial" w:cs="Arial"/>
          <w:sz w:val="22"/>
          <w:szCs w:val="22"/>
          <w:shd w:val="clear" w:color="auto" w:fill="FFFFFF"/>
        </w:rPr>
        <w:t>,</w:t>
      </w:r>
      <w:r w:rsidRPr="005F7AF2">
        <w:rPr>
          <w:rStyle w:val="apple-converted-space"/>
          <w:rFonts w:ascii="Arial" w:hAnsi="Arial" w:cs="Arial"/>
          <w:sz w:val="22"/>
          <w:szCs w:val="22"/>
          <w:shd w:val="clear" w:color="auto" w:fill="FFFFFF"/>
        </w:rPr>
        <w:t xml:space="preserve"> </w:t>
      </w:r>
      <w:hyperlink r:id="rId19" w:history="1">
        <w:r w:rsidRPr="005F7AF2">
          <w:rPr>
            <w:rStyle w:val="Hyperlink"/>
            <w:rFonts w:ascii="Arial" w:hAnsi="Arial" w:cs="Arial"/>
            <w:sz w:val="22"/>
            <w:szCs w:val="22"/>
            <w:shd w:val="clear" w:color="auto" w:fill="FFFFFF"/>
          </w:rPr>
          <w:t>Edwards, V</w:t>
        </w:r>
      </w:hyperlink>
      <w:r w:rsidRPr="005F7AF2">
        <w:rPr>
          <w:rFonts w:ascii="Arial" w:hAnsi="Arial" w:cs="Arial"/>
          <w:sz w:val="22"/>
          <w:szCs w:val="22"/>
        </w:rPr>
        <w:t>.</w:t>
      </w:r>
      <w:r w:rsidRPr="005F7AF2">
        <w:rPr>
          <w:rFonts w:ascii="Arial" w:hAnsi="Arial" w:cs="Arial"/>
          <w:sz w:val="22"/>
          <w:szCs w:val="22"/>
          <w:shd w:val="clear" w:color="auto" w:fill="FFFFFF"/>
        </w:rPr>
        <w:t>,</w:t>
      </w:r>
      <w:r w:rsidRPr="005F7AF2">
        <w:rPr>
          <w:rStyle w:val="apple-converted-space"/>
          <w:rFonts w:ascii="Arial" w:hAnsi="Arial" w:cs="Arial"/>
          <w:sz w:val="22"/>
          <w:szCs w:val="22"/>
          <w:shd w:val="clear" w:color="auto" w:fill="FFFFFF"/>
        </w:rPr>
        <w:t xml:space="preserve"> </w:t>
      </w:r>
      <w:hyperlink r:id="rId20" w:history="1">
        <w:r w:rsidRPr="005F7AF2">
          <w:rPr>
            <w:rStyle w:val="Hyperlink"/>
            <w:rFonts w:ascii="Arial" w:hAnsi="Arial" w:cs="Arial"/>
            <w:sz w:val="22"/>
            <w:szCs w:val="22"/>
            <w:shd w:val="clear" w:color="auto" w:fill="FFFFFF"/>
          </w:rPr>
          <w:t>Koss, M.P</w:t>
        </w:r>
      </w:hyperlink>
      <w:r w:rsidRPr="005F7AF2">
        <w:rPr>
          <w:rFonts w:ascii="Arial" w:hAnsi="Arial" w:cs="Arial"/>
          <w:sz w:val="22"/>
          <w:szCs w:val="22"/>
        </w:rPr>
        <w:t>.</w:t>
      </w:r>
      <w:r w:rsidRPr="005F7AF2">
        <w:rPr>
          <w:rFonts w:ascii="Arial" w:hAnsi="Arial" w:cs="Arial"/>
          <w:sz w:val="22"/>
          <w:szCs w:val="22"/>
          <w:shd w:val="clear" w:color="auto" w:fill="FFFFFF"/>
        </w:rPr>
        <w:t xml:space="preserve"> and </w:t>
      </w:r>
      <w:hyperlink r:id="rId21" w:history="1">
        <w:r w:rsidRPr="005F7AF2">
          <w:rPr>
            <w:rStyle w:val="Hyperlink"/>
            <w:rFonts w:ascii="Arial" w:hAnsi="Arial" w:cs="Arial"/>
            <w:sz w:val="22"/>
            <w:szCs w:val="22"/>
            <w:shd w:val="clear" w:color="auto" w:fill="FFFFFF"/>
          </w:rPr>
          <w:t>Marks, J.S</w:t>
        </w:r>
      </w:hyperlink>
      <w:r w:rsidRPr="005F7AF2">
        <w:rPr>
          <w:rFonts w:ascii="Arial" w:hAnsi="Arial" w:cs="Arial"/>
          <w:sz w:val="22"/>
          <w:szCs w:val="22"/>
          <w:shd w:val="clear" w:color="auto" w:fill="FFFFFF"/>
        </w:rPr>
        <w:t>.</w:t>
      </w:r>
      <w:r w:rsidRPr="005F7AF2">
        <w:rPr>
          <w:rFonts w:ascii="Arial" w:hAnsi="Arial" w:cs="Arial"/>
          <w:sz w:val="22"/>
          <w:szCs w:val="22"/>
        </w:rPr>
        <w:t xml:space="preserve"> (1998). ‘The Relationship of</w:t>
      </w:r>
      <w:r w:rsidRPr="005F7AF2">
        <w:rPr>
          <w:rStyle w:val="apple-converted-space"/>
          <w:rFonts w:ascii="Arial" w:hAnsi="Arial" w:cs="Arial"/>
          <w:sz w:val="22"/>
          <w:szCs w:val="22"/>
        </w:rPr>
        <w:t xml:space="preserve"> </w:t>
      </w:r>
      <w:r w:rsidRPr="005F7AF2">
        <w:rPr>
          <w:rFonts w:ascii="Arial" w:hAnsi="Arial" w:cs="Arial"/>
          <w:sz w:val="22"/>
          <w:szCs w:val="22"/>
        </w:rPr>
        <w:t>Adult Health</w:t>
      </w:r>
      <w:r w:rsidRPr="005F7AF2">
        <w:rPr>
          <w:rStyle w:val="apple-converted-space"/>
          <w:rFonts w:ascii="Arial" w:hAnsi="Arial" w:cs="Arial"/>
          <w:sz w:val="22"/>
          <w:szCs w:val="22"/>
        </w:rPr>
        <w:t xml:space="preserve"> </w:t>
      </w:r>
      <w:r w:rsidRPr="005F7AF2">
        <w:rPr>
          <w:rFonts w:ascii="Arial" w:hAnsi="Arial" w:cs="Arial"/>
          <w:sz w:val="22"/>
          <w:szCs w:val="22"/>
        </w:rPr>
        <w:t>Status to</w:t>
      </w:r>
      <w:r w:rsidRPr="005F7AF2">
        <w:rPr>
          <w:rStyle w:val="apple-converted-space"/>
          <w:rFonts w:ascii="Arial" w:hAnsi="Arial" w:cs="Arial"/>
          <w:sz w:val="22"/>
          <w:szCs w:val="22"/>
        </w:rPr>
        <w:t xml:space="preserve"> </w:t>
      </w:r>
      <w:r w:rsidRPr="005F7AF2">
        <w:rPr>
          <w:rFonts w:ascii="Arial" w:hAnsi="Arial" w:cs="Arial"/>
          <w:sz w:val="22"/>
          <w:szCs w:val="22"/>
        </w:rPr>
        <w:t>Childhood Abuse</w:t>
      </w:r>
      <w:r w:rsidRPr="005F7AF2">
        <w:rPr>
          <w:rStyle w:val="apple-converted-space"/>
          <w:rFonts w:ascii="Arial" w:hAnsi="Arial" w:cs="Arial"/>
          <w:sz w:val="22"/>
          <w:szCs w:val="22"/>
        </w:rPr>
        <w:t xml:space="preserve"> </w:t>
      </w:r>
      <w:r w:rsidRPr="005F7AF2">
        <w:rPr>
          <w:rFonts w:ascii="Arial" w:hAnsi="Arial" w:cs="Arial"/>
          <w:sz w:val="22"/>
          <w:szCs w:val="22"/>
        </w:rPr>
        <w:t>and Household Dysfunction’.</w:t>
      </w:r>
      <w:r w:rsidRPr="005F7AF2">
        <w:rPr>
          <w:rStyle w:val="apple-converted-space"/>
          <w:rFonts w:ascii="Arial" w:hAnsi="Arial" w:cs="Arial"/>
          <w:sz w:val="22"/>
          <w:szCs w:val="22"/>
        </w:rPr>
        <w:t xml:space="preserve"> </w:t>
      </w:r>
      <w:hyperlink r:id="rId22" w:tgtFrame="_blank" w:history="1">
        <w:r w:rsidRPr="005F7AF2">
          <w:rPr>
            <w:rStyle w:val="Hyperlink"/>
            <w:rFonts w:ascii="Arial" w:hAnsi="Arial" w:cs="Arial"/>
            <w:i/>
            <w:sz w:val="22"/>
            <w:szCs w:val="22"/>
          </w:rPr>
          <w:t>American Journal of Preventive Medicine</w:t>
        </w:r>
      </w:hyperlink>
      <w:r w:rsidRPr="005F7AF2">
        <w:rPr>
          <w:rFonts w:ascii="Arial" w:hAnsi="Arial" w:cs="Arial"/>
          <w:sz w:val="22"/>
          <w:szCs w:val="22"/>
        </w:rPr>
        <w:t>, 14(4):245-258.</w:t>
      </w:r>
    </w:p>
    <w:p w14:paraId="40740DF0" w14:textId="77777777" w:rsidR="005F7AF2" w:rsidRPr="005F7AF2" w:rsidRDefault="005F7AF2" w:rsidP="005F7AF2">
      <w:pPr>
        <w:pStyle w:val="5DET-NormalText"/>
        <w:spacing w:after="120"/>
        <w:rPr>
          <w:rFonts w:ascii="Arial" w:hAnsi="Arial" w:cs="Arial"/>
          <w:sz w:val="22"/>
          <w:szCs w:val="22"/>
        </w:rPr>
      </w:pPr>
      <w:r w:rsidRPr="005F7AF2">
        <w:rPr>
          <w:rFonts w:ascii="Arial" w:hAnsi="Arial" w:cs="Arial"/>
          <w:sz w:val="22"/>
          <w:szCs w:val="22"/>
        </w:rPr>
        <w:t xml:space="preserve">Finsterwalder, J (2010). On Shaky Grounds Customer Needs and Service Provision after a Major Disaster in the Light of Maslow’s Hierarchies, New Zealand Journal of Applied Business Research Vol.8, No.2. doi: </w:t>
      </w:r>
      <w:hyperlink r:id="rId23" w:history="1">
        <w:r w:rsidRPr="005F7AF2">
          <w:rPr>
            <w:rStyle w:val="Hyperlink"/>
            <w:rFonts w:ascii="Arial" w:hAnsi="Arial" w:cs="Arial"/>
            <w:sz w:val="22"/>
            <w:szCs w:val="22"/>
          </w:rPr>
          <w:t>https://search.informit.org/doi/10.3316/informit.022857951157698</w:t>
        </w:r>
      </w:hyperlink>
      <w:r w:rsidRPr="005F7AF2">
        <w:rPr>
          <w:rFonts w:ascii="Arial" w:hAnsi="Arial" w:cs="Arial"/>
          <w:sz w:val="22"/>
          <w:szCs w:val="22"/>
        </w:rPr>
        <w:t xml:space="preserve"> </w:t>
      </w:r>
    </w:p>
    <w:p w14:paraId="3F478D79" w14:textId="77777777" w:rsidR="005F7AF2" w:rsidRPr="005F7AF2" w:rsidRDefault="005F7AF2" w:rsidP="005F7AF2">
      <w:pPr>
        <w:pStyle w:val="5DET-NormalText"/>
        <w:spacing w:after="120"/>
        <w:rPr>
          <w:rFonts w:ascii="Arial" w:hAnsi="Arial" w:cs="Arial"/>
          <w:sz w:val="22"/>
          <w:szCs w:val="22"/>
        </w:rPr>
      </w:pPr>
      <w:r w:rsidRPr="005F7AF2">
        <w:rPr>
          <w:rFonts w:ascii="Arial" w:hAnsi="Arial" w:cs="Arial"/>
          <w:sz w:val="22"/>
          <w:szCs w:val="22"/>
        </w:rPr>
        <w:t xml:space="preserve">Horney, J., Karaye, I., Abuabara, A., Gearhart, S., Grabich, S., Perez-Patron, M. (2020) The Impact of Natural Disasters on Suicide in the United States 2003-2015, Crisis, The Journal of Criss Intervention and Suicide Prevention, doi: </w:t>
      </w:r>
      <w:hyperlink r:id="rId24" w:history="1">
        <w:r w:rsidRPr="005F7AF2">
          <w:rPr>
            <w:rStyle w:val="Hyperlink"/>
            <w:rFonts w:ascii="Arial" w:hAnsi="Arial" w:cs="Arial"/>
            <w:sz w:val="22"/>
            <w:szCs w:val="22"/>
          </w:rPr>
          <w:t>https://doi.org/10.1027/0227-5910/a000723</w:t>
        </w:r>
      </w:hyperlink>
    </w:p>
    <w:p w14:paraId="370B3A44" w14:textId="77777777" w:rsidR="005F7AF2" w:rsidRPr="005F7AF2" w:rsidRDefault="005F7AF2" w:rsidP="005F7AF2">
      <w:pPr>
        <w:rPr>
          <w:rFonts w:cs="Arial"/>
          <w:szCs w:val="22"/>
          <w:highlight w:val="white"/>
        </w:rPr>
      </w:pPr>
      <w:r w:rsidRPr="005F7AF2">
        <w:rPr>
          <w:rFonts w:cs="Arial"/>
          <w:szCs w:val="22"/>
          <w:highlight w:val="white"/>
        </w:rPr>
        <w:t>Kar N, Bastia BK. Post-traumatic stress disorder, depression and generalised anxiety disorder in adolescents after a natural disaster: a study of comorbidity. Clin Pract Epidemiol Ment Health. 2006 Jul 26;2:17. doi: 10.1186/1745-0179-2-17. PMID: 16869979; PMCID: PMC1563462.</w:t>
      </w:r>
    </w:p>
    <w:p w14:paraId="44C71E57" w14:textId="77777777" w:rsidR="005F7AF2" w:rsidRPr="005F7AF2" w:rsidRDefault="005F7AF2" w:rsidP="005F7AF2">
      <w:pPr>
        <w:rPr>
          <w:rFonts w:cs="Arial"/>
          <w:szCs w:val="22"/>
          <w:highlight w:val="white"/>
        </w:rPr>
      </w:pPr>
      <w:r w:rsidRPr="005F7AF2">
        <w:rPr>
          <w:rFonts w:cs="Arial"/>
          <w:szCs w:val="22"/>
          <w:highlight w:val="white"/>
        </w:rPr>
        <w:t>O’Connor, P., &amp; Estellés, M. (2021). Seeding Possibilities with the Arts: Te Rito Toi in Schools during Covid-19 (Research Report). Auckland, New Zealand: The University of Auckland.</w:t>
      </w:r>
    </w:p>
    <w:p w14:paraId="25E3CF11" w14:textId="77777777" w:rsidR="005F7AF2" w:rsidRPr="005F7AF2" w:rsidRDefault="005F7AF2" w:rsidP="005F7AF2">
      <w:pPr>
        <w:rPr>
          <w:rFonts w:cs="Arial"/>
          <w:szCs w:val="22"/>
          <w:highlight w:val="white"/>
        </w:rPr>
      </w:pPr>
      <w:r w:rsidRPr="005F7AF2">
        <w:rPr>
          <w:rFonts w:cs="Arial"/>
          <w:szCs w:val="22"/>
          <w:highlight w:val="white"/>
        </w:rPr>
        <w:lastRenderedPageBreak/>
        <w:t xml:space="preserve">Tobin, J. (2019). Educational Continuity Following the 2013 Colorado Front Range Floods: A Case Study of Lyons Elementary and Middle/Senior High Schools. Dissertation </w:t>
      </w:r>
      <w:hyperlink r:id="rId25" w:history="1">
        <w:r w:rsidRPr="005F7AF2">
          <w:rPr>
            <w:rStyle w:val="Hyperlink"/>
            <w:rFonts w:cs="Arial"/>
            <w:szCs w:val="22"/>
          </w:rPr>
          <w:t>https://mountainscholar.org/bitstreams/79ae937a-c971-4ae3-9b65-f69788304da5/download</w:t>
        </w:r>
      </w:hyperlink>
      <w:r w:rsidRPr="005F7AF2">
        <w:rPr>
          <w:rFonts w:cs="Arial"/>
          <w:szCs w:val="22"/>
        </w:rPr>
        <w:t xml:space="preserve"> </w:t>
      </w: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7166DDE1" w:rsidR="000255B4" w:rsidRDefault="00D07438" w:rsidP="000255B4">
    <w:pPr>
      <w:pStyle w:val="Footer"/>
      <w:tabs>
        <w:tab w:val="clear" w:pos="4513"/>
        <w:tab w:val="clear" w:pos="9026"/>
        <w:tab w:val="right" w:pos="9498"/>
      </w:tabs>
    </w:pPr>
    <w:r>
      <w:t xml:space="preserve">What works best? </w:t>
    </w:r>
    <w:r>
      <w:rPr>
        <w:rFonts w:eastAsia="Tahoma"/>
      </w:rPr>
      <w:t>An evaluation of post disaster recovery for young people</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C10397">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7FB478B9" w:rsidR="00910707" w:rsidRPr="00D05F31" w:rsidRDefault="00D05F31" w:rsidP="00D05F31">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A84A15"/>
    <w:multiLevelType w:val="hybridMultilevel"/>
    <w:tmpl w:val="D64E2FAC"/>
    <w:lvl w:ilvl="0" w:tplc="5824C10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767C01"/>
    <w:multiLevelType w:val="multilevel"/>
    <w:tmpl w:val="DCE4B9E0"/>
    <w:numStyleLink w:val="PTSOrderedListStyle"/>
  </w:abstractNum>
  <w:num w:numId="1" w16cid:durableId="522282926">
    <w:abstractNumId w:val="19"/>
  </w:num>
  <w:num w:numId="2" w16cid:durableId="963927439">
    <w:abstractNumId w:val="31"/>
  </w:num>
  <w:num w:numId="3" w16cid:durableId="1038435900">
    <w:abstractNumId w:val="36"/>
  </w:num>
  <w:num w:numId="4" w16cid:durableId="1874801615">
    <w:abstractNumId w:val="35"/>
  </w:num>
  <w:num w:numId="5" w16cid:durableId="465700344">
    <w:abstractNumId w:val="21"/>
  </w:num>
  <w:num w:numId="6" w16cid:durableId="352653544">
    <w:abstractNumId w:val="27"/>
  </w:num>
  <w:num w:numId="7" w16cid:durableId="1264805997">
    <w:abstractNumId w:val="24"/>
  </w:num>
  <w:num w:numId="8" w16cid:durableId="1043939693">
    <w:abstractNumId w:val="28"/>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29"/>
  </w:num>
  <w:num w:numId="14" w16cid:durableId="701981400">
    <w:abstractNumId w:val="39"/>
  </w:num>
  <w:num w:numId="15" w16cid:durableId="1703938253">
    <w:abstractNumId w:val="23"/>
  </w:num>
  <w:num w:numId="16" w16cid:durableId="1539930045">
    <w:abstractNumId w:val="18"/>
  </w:num>
  <w:num w:numId="17" w16cid:durableId="1421099837">
    <w:abstractNumId w:val="40"/>
  </w:num>
  <w:num w:numId="18" w16cid:durableId="2096895664">
    <w:abstractNumId w:val="34"/>
  </w:num>
  <w:num w:numId="19" w16cid:durableId="236212348">
    <w:abstractNumId w:val="32"/>
  </w:num>
  <w:num w:numId="20" w16cid:durableId="932274738">
    <w:abstractNumId w:val="25"/>
  </w:num>
  <w:num w:numId="21" w16cid:durableId="1180661850">
    <w:abstractNumId w:val="30"/>
  </w:num>
  <w:num w:numId="22" w16cid:durableId="688408783">
    <w:abstractNumId w:val="14"/>
  </w:num>
  <w:num w:numId="23" w16cid:durableId="461575964">
    <w:abstractNumId w:val="41"/>
  </w:num>
  <w:num w:numId="24" w16cid:durableId="637803994">
    <w:abstractNumId w:val="15"/>
  </w:num>
  <w:num w:numId="25" w16cid:durableId="2136360820">
    <w:abstractNumId w:val="11"/>
  </w:num>
  <w:num w:numId="26" w16cid:durableId="798256476">
    <w:abstractNumId w:val="16"/>
  </w:num>
  <w:num w:numId="27" w16cid:durableId="708532385">
    <w:abstractNumId w:val="26"/>
  </w:num>
  <w:num w:numId="28" w16cid:durableId="1200123690">
    <w:abstractNumId w:val="20"/>
  </w:num>
  <w:num w:numId="29" w16cid:durableId="27680529">
    <w:abstractNumId w:val="33"/>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8"/>
  </w:num>
  <w:num w:numId="41" w16cid:durableId="1634939162">
    <w:abstractNumId w:val="22"/>
  </w:num>
  <w:num w:numId="42" w16cid:durableId="49499800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1635B"/>
    <w:rsid w:val="000255B4"/>
    <w:rsid w:val="00035C95"/>
    <w:rsid w:val="00055FEF"/>
    <w:rsid w:val="0006340C"/>
    <w:rsid w:val="00066CF7"/>
    <w:rsid w:val="00084126"/>
    <w:rsid w:val="00084611"/>
    <w:rsid w:val="00087207"/>
    <w:rsid w:val="00091CB4"/>
    <w:rsid w:val="000963CD"/>
    <w:rsid w:val="000C11CD"/>
    <w:rsid w:val="000C18ED"/>
    <w:rsid w:val="000D7F55"/>
    <w:rsid w:val="00152E9A"/>
    <w:rsid w:val="00155404"/>
    <w:rsid w:val="001B4C3C"/>
    <w:rsid w:val="001C0A56"/>
    <w:rsid w:val="001C1A56"/>
    <w:rsid w:val="001D3FF0"/>
    <w:rsid w:val="002069FC"/>
    <w:rsid w:val="00275489"/>
    <w:rsid w:val="00294239"/>
    <w:rsid w:val="002B3433"/>
    <w:rsid w:val="002F6AEF"/>
    <w:rsid w:val="00327960"/>
    <w:rsid w:val="003B16E4"/>
    <w:rsid w:val="003D052D"/>
    <w:rsid w:val="003D1828"/>
    <w:rsid w:val="003F79CA"/>
    <w:rsid w:val="0040108E"/>
    <w:rsid w:val="00411FC4"/>
    <w:rsid w:val="0043189E"/>
    <w:rsid w:val="00477517"/>
    <w:rsid w:val="004805F3"/>
    <w:rsid w:val="004A7DDE"/>
    <w:rsid w:val="004B1D2C"/>
    <w:rsid w:val="004D3AEE"/>
    <w:rsid w:val="004E6436"/>
    <w:rsid w:val="004E735C"/>
    <w:rsid w:val="004F21B1"/>
    <w:rsid w:val="005061F6"/>
    <w:rsid w:val="00507B74"/>
    <w:rsid w:val="005162C5"/>
    <w:rsid w:val="005935DB"/>
    <w:rsid w:val="005A7B5F"/>
    <w:rsid w:val="005D4364"/>
    <w:rsid w:val="005F7AF2"/>
    <w:rsid w:val="0064190F"/>
    <w:rsid w:val="0066286B"/>
    <w:rsid w:val="006B4571"/>
    <w:rsid w:val="006C0FC6"/>
    <w:rsid w:val="006E2817"/>
    <w:rsid w:val="00720CAA"/>
    <w:rsid w:val="00722773"/>
    <w:rsid w:val="007279F1"/>
    <w:rsid w:val="00747760"/>
    <w:rsid w:val="00761761"/>
    <w:rsid w:val="00794760"/>
    <w:rsid w:val="007D48EC"/>
    <w:rsid w:val="007D4B9D"/>
    <w:rsid w:val="00845A50"/>
    <w:rsid w:val="008619E2"/>
    <w:rsid w:val="00875603"/>
    <w:rsid w:val="00887CC1"/>
    <w:rsid w:val="008F5148"/>
    <w:rsid w:val="0090533A"/>
    <w:rsid w:val="00910707"/>
    <w:rsid w:val="00921561"/>
    <w:rsid w:val="00930037"/>
    <w:rsid w:val="00943538"/>
    <w:rsid w:val="009539A5"/>
    <w:rsid w:val="009B373D"/>
    <w:rsid w:val="009D39DC"/>
    <w:rsid w:val="009F3C9D"/>
    <w:rsid w:val="00A00B24"/>
    <w:rsid w:val="00A121AF"/>
    <w:rsid w:val="00A14CFC"/>
    <w:rsid w:val="00A20899"/>
    <w:rsid w:val="00A32200"/>
    <w:rsid w:val="00A45FD6"/>
    <w:rsid w:val="00A573A5"/>
    <w:rsid w:val="00AB7750"/>
    <w:rsid w:val="00AC1780"/>
    <w:rsid w:val="00AE6057"/>
    <w:rsid w:val="00AF4E63"/>
    <w:rsid w:val="00B02AE5"/>
    <w:rsid w:val="00B12F43"/>
    <w:rsid w:val="00B21EEE"/>
    <w:rsid w:val="00B25A7D"/>
    <w:rsid w:val="00B335C9"/>
    <w:rsid w:val="00B5310E"/>
    <w:rsid w:val="00BB0675"/>
    <w:rsid w:val="00BB0B36"/>
    <w:rsid w:val="00BE4C52"/>
    <w:rsid w:val="00C044AF"/>
    <w:rsid w:val="00C10397"/>
    <w:rsid w:val="00C509F6"/>
    <w:rsid w:val="00C7010F"/>
    <w:rsid w:val="00C76B6E"/>
    <w:rsid w:val="00C902DF"/>
    <w:rsid w:val="00C92191"/>
    <w:rsid w:val="00C97BE9"/>
    <w:rsid w:val="00CA3FEA"/>
    <w:rsid w:val="00D05F31"/>
    <w:rsid w:val="00D06FE8"/>
    <w:rsid w:val="00D07438"/>
    <w:rsid w:val="00D17681"/>
    <w:rsid w:val="00D17B6F"/>
    <w:rsid w:val="00D63C18"/>
    <w:rsid w:val="00D65435"/>
    <w:rsid w:val="00D71700"/>
    <w:rsid w:val="00D717CF"/>
    <w:rsid w:val="00D830A9"/>
    <w:rsid w:val="00DA2865"/>
    <w:rsid w:val="00DB375B"/>
    <w:rsid w:val="00DC4AF3"/>
    <w:rsid w:val="00E04460"/>
    <w:rsid w:val="00E14DC7"/>
    <w:rsid w:val="00E568E6"/>
    <w:rsid w:val="00E65DBE"/>
    <w:rsid w:val="00EC0ED6"/>
    <w:rsid w:val="00EC26CD"/>
    <w:rsid w:val="00ED34E8"/>
    <w:rsid w:val="00ED3B04"/>
    <w:rsid w:val="00F1653C"/>
    <w:rsid w:val="00F36095"/>
    <w:rsid w:val="00F37270"/>
    <w:rsid w:val="00F372E1"/>
    <w:rsid w:val="00F65681"/>
    <w:rsid w:val="00F815C6"/>
    <w:rsid w:val="00FA0C29"/>
    <w:rsid w:val="00FB15FB"/>
    <w:rsid w:val="00FC4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UnresolvedMention">
    <w:name w:val="Unresolved Mention"/>
    <w:basedOn w:val="DefaultParagraphFont"/>
    <w:uiPriority w:val="99"/>
    <w:semiHidden/>
    <w:unhideWhenUsed/>
    <w:rsid w:val="00875603"/>
    <w:rPr>
      <w:color w:val="605E5C"/>
      <w:shd w:val="clear" w:color="auto" w:fill="E1DFDD"/>
    </w:rPr>
  </w:style>
  <w:style w:type="paragraph" w:customStyle="1" w:styleId="5DET-NormalText">
    <w:name w:val="5.DET - Normal Text"/>
    <w:basedOn w:val="Normal"/>
    <w:rsid w:val="005F7AF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200"/>
    </w:pPr>
    <w:rPr>
      <w:rFonts w:ascii="Garamond" w:hAnsi="Garamond" w:cs="Times New Roman"/>
      <w:color w:val="auto"/>
      <w:sz w:val="24"/>
    </w:rPr>
  </w:style>
  <w:style w:type="character" w:customStyle="1" w:styleId="apple-converted-space">
    <w:name w:val="apple-converted-space"/>
    <w:basedOn w:val="DefaultParagraphFont"/>
    <w:rsid w:val="005F7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dspaceschools.com/" TargetMode="External"/><Relationship Id="rId18" Type="http://schemas.openxmlformats.org/officeDocument/2006/relationships/hyperlink" Target="http://www.ncbi.nlm.nih.gov/pubmed/?term=Spitz%20AM%5BAuthor%5D&amp;cauthor=true&amp;cauthor_uid=963506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term=Marks%20JS%5BAuthor%5D&amp;cauthor=true&amp;cauthor_uid=963506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cbi.nlm.nih.gov/pubmed/?term=Williamson%20DF%5BAuthor%5D&amp;cauthor=true&amp;cauthor_uid=9635069" TargetMode="External"/><Relationship Id="rId25" Type="http://schemas.openxmlformats.org/officeDocument/2006/relationships/hyperlink" Target="https://mountainscholar.org/bitstreams/79ae937a-c971-4ae3-9b65-f69788304da5/download" TargetMode="External"/><Relationship Id="rId2" Type="http://schemas.openxmlformats.org/officeDocument/2006/relationships/numbering" Target="numbering.xml"/><Relationship Id="rId16" Type="http://schemas.openxmlformats.org/officeDocument/2006/relationships/hyperlink" Target="https://www.teritotoi.org/" TargetMode="External"/><Relationship Id="rId20" Type="http://schemas.openxmlformats.org/officeDocument/2006/relationships/hyperlink" Target="http://www.ncbi.nlm.nih.gov/pubmed/?term=Koss%20MP%5BAuthor%5D&amp;cauthor=true&amp;cauthor_uid=96350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27/0227-5910/a000723" TargetMode="External"/><Relationship Id="rId5" Type="http://schemas.openxmlformats.org/officeDocument/2006/relationships/webSettings" Target="webSettings.xml"/><Relationship Id="rId15" Type="http://schemas.openxmlformats.org/officeDocument/2006/relationships/hyperlink" Target="https://ontario.cmha.ca/resilient-minds/" TargetMode="External"/><Relationship Id="rId23" Type="http://schemas.openxmlformats.org/officeDocument/2006/relationships/hyperlink" Target="https://search.informit.org/doi/10.3316/informit.022857951157698" TargetMode="External"/><Relationship Id="rId10" Type="http://schemas.openxmlformats.org/officeDocument/2006/relationships/image" Target="media/image2.emf"/><Relationship Id="rId19" Type="http://schemas.openxmlformats.org/officeDocument/2006/relationships/hyperlink" Target="http://www.ncbi.nlm.nih.gov/pubmed/?term=Edwards%20V%5BAuthor%5D&amp;cauthor=true&amp;cauthor_uid=9635069" TargetMode="External"/><Relationship Id="rId4" Type="http://schemas.openxmlformats.org/officeDocument/2006/relationships/settings" Target="settings.xml"/><Relationship Id="rId9" Type="http://schemas.openxmlformats.org/officeDocument/2006/relationships/hyperlink" Target="http://www.anikafoundation.com/" TargetMode="External"/><Relationship Id="rId14" Type="http://schemas.openxmlformats.org/officeDocument/2006/relationships/hyperlink" Target="https://jasonfoundation.com/" TargetMode="External"/><Relationship Id="rId22" Type="http://schemas.openxmlformats.org/officeDocument/2006/relationships/hyperlink" Target="http://www.elsevier.com/locate/amep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3311</Words>
  <Characters>19656</Characters>
  <Application>Microsoft Office Word</Application>
  <DocSecurity>0</DocSecurity>
  <Lines>289</Lines>
  <Paragraphs>86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10</cp:revision>
  <cp:lastPrinted>2018-04-13T01:20:00Z</cp:lastPrinted>
  <dcterms:created xsi:type="dcterms:W3CDTF">2024-10-13T23:32:00Z</dcterms:created>
  <dcterms:modified xsi:type="dcterms:W3CDTF">2024-11-04T23:46:00Z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