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53E1991A" w:rsidR="00EC0ED6" w:rsidRDefault="0006340C" w:rsidP="00EC0ED6">
      <w:r w:rsidRPr="009D522F">
        <w:rPr>
          <w:noProof/>
          <w:lang w:eastAsia="en-AU"/>
        </w:rPr>
        <w:drawing>
          <wp:inline distT="0" distB="0" distL="0" distR="0" wp14:anchorId="7F823745" wp14:editId="0126BD75">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CDE6B93" w:rsidR="00ED3B04" w:rsidRPr="001450C0" w:rsidRDefault="002E304F" w:rsidP="00D75B92">
      <w:pPr>
        <w:pStyle w:val="Pre-Title"/>
        <w:spacing w:after="1320"/>
      </w:pPr>
      <w:r>
        <w:t xml:space="preserve">2023 </w:t>
      </w:r>
      <w:r w:rsidR="00ED3B04" w:rsidRPr="001450C0">
        <w:t xml:space="preserve">Premier’s </w:t>
      </w:r>
      <w:r>
        <w:t xml:space="preserve">English Teachers Association </w:t>
      </w:r>
      <w:r w:rsidR="00AE6539">
        <w:t>English</w:t>
      </w:r>
      <w:r w:rsidR="004D3AEE">
        <w:t xml:space="preserve"> </w:t>
      </w:r>
      <w:r w:rsidR="00ED3B04" w:rsidRPr="001450C0">
        <w:t>Scholarship</w:t>
      </w:r>
    </w:p>
    <w:p w14:paraId="0011C0C3" w14:textId="185C0382" w:rsidR="00ED3B04" w:rsidRPr="00C509F6" w:rsidRDefault="001F6C51" w:rsidP="00C509F6">
      <w:pPr>
        <w:pStyle w:val="Title"/>
      </w:pPr>
      <w:r>
        <w:t>Tech To Teach</w:t>
      </w:r>
    </w:p>
    <w:p w14:paraId="441CB682" w14:textId="4A8BFD9F" w:rsidR="00ED3B04" w:rsidRPr="001450C0" w:rsidRDefault="001F6C51" w:rsidP="00ED3B04">
      <w:pPr>
        <w:pStyle w:val="Subtitle"/>
        <w:rPr>
          <w:rFonts w:eastAsia="Tahoma"/>
        </w:rPr>
      </w:pPr>
      <w:r>
        <w:rPr>
          <w:rFonts w:eastAsia="Tahoma"/>
        </w:rPr>
        <w:t>Strategies to Teach Writing Through Technology</w:t>
      </w:r>
    </w:p>
    <w:p w14:paraId="1C925F83" w14:textId="6DDF5DBA" w:rsidR="00ED3B04" w:rsidRPr="00943538" w:rsidRDefault="001F6C51" w:rsidP="00D75B92">
      <w:pPr>
        <w:pStyle w:val="Author"/>
        <w:spacing w:before="1320"/>
      </w:pPr>
      <w:r>
        <w:t>Ruth Read</w:t>
      </w:r>
    </w:p>
    <w:p w14:paraId="3666F43D" w14:textId="611378F9" w:rsidR="00ED3B04" w:rsidRDefault="001F6C51" w:rsidP="00D75B92">
      <w:pPr>
        <w:spacing w:after="0"/>
      </w:pPr>
      <w:r>
        <w:t xml:space="preserve">Amity </w:t>
      </w:r>
      <w:r w:rsidR="00B352AA">
        <w:t>College</w:t>
      </w:r>
    </w:p>
    <w:p w14:paraId="26B4A539" w14:textId="6C83D15E" w:rsidR="00ED3B04" w:rsidRDefault="00ED3B04" w:rsidP="00D75B92">
      <w:pPr>
        <w:pStyle w:val="Sponsor"/>
        <w:spacing w:before="1320"/>
      </w:pPr>
      <w:r w:rsidRPr="001450C0">
        <w:t>Sponsored by</w:t>
      </w:r>
    </w:p>
    <w:p w14:paraId="7B33461C" w14:textId="1C945320" w:rsidR="00EC0ED6" w:rsidRDefault="009A759C" w:rsidP="000255B4">
      <w:pPr>
        <w:rPr>
          <w:noProof/>
          <w:lang w:eastAsia="en-AU"/>
        </w:rPr>
      </w:pPr>
      <w:r>
        <w:rPr>
          <w:noProof/>
        </w:rPr>
        <w:drawing>
          <wp:inline distT="0" distB="0" distL="0" distR="0" wp14:anchorId="66DB09BF" wp14:editId="19A9F4E3">
            <wp:extent cx="2435615" cy="1076528"/>
            <wp:effectExtent l="0" t="0" r="0" b="0"/>
            <wp:docPr id="1627713215" name="Picture 1" descr="ETA: English Teacher's Association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13215" name="Picture 1" descr="ETA: English Teacher's Association NS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1127" cy="1078964"/>
                    </a:xfrm>
                    <a:prstGeom prst="rect">
                      <a:avLst/>
                    </a:prstGeom>
                    <a:noFill/>
                    <a:ln>
                      <a:noFill/>
                    </a:ln>
                  </pic:spPr>
                </pic:pic>
              </a:graphicData>
            </a:graphic>
          </wp:inline>
        </w:drawing>
      </w:r>
    </w:p>
    <w:p w14:paraId="5FE93E0E" w14:textId="40999815" w:rsidR="009A759C" w:rsidRDefault="009A759C" w:rsidP="000255B4">
      <w:pPr>
        <w:rPr>
          <w:noProof/>
          <w:lang w:eastAsia="en-AU"/>
        </w:rPr>
      </w:pPr>
    </w:p>
    <w:p w14:paraId="7F8F8CCD" w14:textId="702A0599" w:rsidR="009A759C" w:rsidRDefault="009A759C" w:rsidP="000255B4">
      <w:pPr>
        <w:rPr>
          <w:noProof/>
          <w:lang w:eastAsia="en-AU"/>
        </w:rPr>
      </w:pPr>
    </w:p>
    <w:p w14:paraId="64BE65DD" w14:textId="77777777" w:rsidR="009A759C" w:rsidRDefault="009A759C" w:rsidP="000255B4"/>
    <w:p w14:paraId="4AA185DE" w14:textId="77777777" w:rsidR="002E304F" w:rsidRDefault="002E304F">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4076A3C2" w14:textId="7A315A81" w:rsidR="00B850AD" w:rsidRDefault="004235AD" w:rsidP="002E304F">
      <w:r>
        <w:t xml:space="preserve">In 2006, Ruben R. Puentedura presented the SAMR </w:t>
      </w:r>
      <w:r w:rsidR="00A843A4">
        <w:t xml:space="preserve">(Substitution – Augmentation – Modification - Redefinition) </w:t>
      </w:r>
      <w:r>
        <w:t>Model for technology integration in the classroom</w:t>
      </w:r>
      <w:r w:rsidRPr="00A65D2C">
        <w:rPr>
          <w:rStyle w:val="FootnoteReference"/>
          <w:lang w:val="en-US"/>
        </w:rPr>
        <w:footnoteReference w:id="1"/>
      </w:r>
      <w:r>
        <w:t xml:space="preserve">. The model suggests that technology can be implemented </w:t>
      </w:r>
      <w:r w:rsidR="00B850AD">
        <w:t xml:space="preserve">on </w:t>
      </w:r>
      <w:r>
        <w:t xml:space="preserve">one of four </w:t>
      </w:r>
      <w:proofErr w:type="gramStart"/>
      <w:r>
        <w:t>levels;</w:t>
      </w:r>
      <w:proofErr w:type="gramEnd"/>
      <w:r>
        <w:t xml:space="preserve"> Substitution, Augmentation, Modification and Redefinition. While any implementation of </w:t>
      </w:r>
      <w:r w:rsidR="00B850AD">
        <w:t>technology</w:t>
      </w:r>
      <w:r>
        <w:t xml:space="preserve"> in classrooms is beneficial for students, </w:t>
      </w:r>
      <w:r w:rsidR="002A50F0">
        <w:t>to</w:t>
      </w:r>
      <w:r>
        <w:t xml:space="preserve"> properly prepare them for the </w:t>
      </w:r>
      <w:r w:rsidR="002A50F0">
        <w:t>modern</w:t>
      </w:r>
      <w:r>
        <w:t xml:space="preserve"> world, it is essential that we are </w:t>
      </w:r>
      <w:r w:rsidR="00B850AD">
        <w:t>using</w:t>
      </w:r>
      <w:r w:rsidR="00CC6660">
        <w:t xml:space="preserve"> </w:t>
      </w:r>
      <w:r w:rsidR="002A50F0">
        <w:t>tech</w:t>
      </w:r>
      <w:r w:rsidR="00CC6660">
        <w:t xml:space="preserve"> as more than merely </w:t>
      </w:r>
      <w:r w:rsidR="00741497">
        <w:t>enhancement</w:t>
      </w:r>
      <w:r w:rsidR="002A50F0">
        <w:t>s</w:t>
      </w:r>
      <w:r w:rsidR="00CC6660">
        <w:t xml:space="preserve">, but as a </w:t>
      </w:r>
      <w:r w:rsidR="00741497">
        <w:t xml:space="preserve">transformative tool. </w:t>
      </w:r>
      <w:r w:rsidR="00B850AD">
        <w:t>This is particularly important when engaging in the teaching and learning of writing where both creativity and technical accuracy are mutual</w:t>
      </w:r>
      <w:r w:rsidR="002A50F0">
        <w:t>ly</w:t>
      </w:r>
      <w:r w:rsidR="00B850AD">
        <w:t xml:space="preserve"> important. </w:t>
      </w:r>
    </w:p>
    <w:p w14:paraId="1EBE0BDB" w14:textId="0FE52693" w:rsidR="00ED3B04" w:rsidRPr="00ED3B04" w:rsidRDefault="00741497" w:rsidP="002E304F">
      <w:r>
        <w:t xml:space="preserve">The following report is not </w:t>
      </w:r>
      <w:r w:rsidR="002A50F0">
        <w:t>an</w:t>
      </w:r>
      <w:r>
        <w:t xml:space="preserve"> outline of WHY the implementation of technology is important, though I do aim to explain that too, but it is a guide to help English teachers </w:t>
      </w:r>
      <w:r w:rsidR="00B850AD">
        <w:t xml:space="preserve">build their capacity to effectively teach writing skills using technology. </w:t>
      </w:r>
      <w:r>
        <w:t>It is a collection of practical activities that staff can implement at all levels of the model</w:t>
      </w:r>
      <w:r w:rsidR="00B850AD">
        <w:t xml:space="preserve">, thus assisting staff to not only engage at the level of the model suitable to them but also move through the levels of the model </w:t>
      </w:r>
      <w:r w:rsidR="001F6C51">
        <w:t>supported by tried and tested activities.</w:t>
      </w:r>
      <w:r w:rsidR="00B850AD">
        <w:t xml:space="preserve"> The intent is to help teachers become comfortable with each level of the model and steadily move through the levels at their own pace. </w:t>
      </w:r>
      <w:r w:rsidR="002A50F0">
        <w:t>The outcome</w:t>
      </w:r>
      <w:r w:rsidR="001F6C51">
        <w:t xml:space="preserve"> is that students will ultimately be better able to compose powerful texts in a range of text types. </w:t>
      </w:r>
    </w:p>
    <w:p w14:paraId="7BD98AC6" w14:textId="77777777" w:rsidR="00ED3B04" w:rsidRPr="00ED3B04" w:rsidRDefault="005935DB" w:rsidP="00ED3B04">
      <w:pPr>
        <w:pStyle w:val="Heading1"/>
      </w:pPr>
      <w:r>
        <w:t>Focus of Study</w:t>
      </w:r>
    </w:p>
    <w:p w14:paraId="1E90171A" w14:textId="71920C4A" w:rsidR="00FB15FB" w:rsidRDefault="007E5050" w:rsidP="00FB15FB">
      <w:pPr>
        <w:rPr>
          <w:lang w:val="en-US"/>
        </w:rPr>
      </w:pPr>
      <w:r>
        <w:rPr>
          <w:shd w:val="clear" w:color="auto" w:fill="FFFFFF"/>
        </w:rPr>
        <w:t xml:space="preserve">The Gonski Institute’s </w:t>
      </w:r>
      <w:hyperlink r:id="rId10" w:tooltip="link to growing up digital" w:history="1">
        <w:r w:rsidRPr="00A65D2C">
          <w:rPr>
            <w:rStyle w:val="Hyperlink"/>
            <w:shd w:val="clear" w:color="auto" w:fill="FFFFFF"/>
          </w:rPr>
          <w:t>Growing Up Digital</w:t>
        </w:r>
      </w:hyperlink>
      <w:r>
        <w:rPr>
          <w:shd w:val="clear" w:color="auto" w:fill="FFFFFF"/>
        </w:rPr>
        <w:t xml:space="preserve"> Report suggests that </w:t>
      </w:r>
      <w:r>
        <w:rPr>
          <w:lang w:val="en-US"/>
        </w:rPr>
        <w:t xml:space="preserve">94% </w:t>
      </w:r>
      <w:r w:rsidR="002E304F">
        <w:rPr>
          <w:lang w:val="en-US"/>
        </w:rPr>
        <w:t xml:space="preserve">of </w:t>
      </w:r>
      <w:r>
        <w:rPr>
          <w:lang w:val="en-US"/>
        </w:rPr>
        <w:t xml:space="preserve">teenagers, 67% </w:t>
      </w:r>
      <w:r w:rsidR="002E304F">
        <w:rPr>
          <w:lang w:val="en-US"/>
        </w:rPr>
        <w:t xml:space="preserve">of </w:t>
      </w:r>
      <w:r>
        <w:rPr>
          <w:lang w:val="en-US"/>
        </w:rPr>
        <w:t xml:space="preserve">primary </w:t>
      </w:r>
      <w:r w:rsidR="002E304F">
        <w:rPr>
          <w:lang w:val="en-US"/>
        </w:rPr>
        <w:t>school-aged</w:t>
      </w:r>
      <w:r>
        <w:rPr>
          <w:lang w:val="en-US"/>
        </w:rPr>
        <w:t xml:space="preserve">, 36% </w:t>
      </w:r>
      <w:r w:rsidR="002E304F">
        <w:rPr>
          <w:lang w:val="en-US"/>
        </w:rPr>
        <w:t xml:space="preserve">of </w:t>
      </w:r>
      <w:r>
        <w:rPr>
          <w:lang w:val="en-US"/>
        </w:rPr>
        <w:t>pre-school have their own device</w:t>
      </w:r>
      <w:r>
        <w:rPr>
          <w:rStyle w:val="FootnoteReference"/>
          <w:lang w:val="en-US"/>
        </w:rPr>
        <w:footnoteReference w:id="2"/>
      </w:r>
      <w:r>
        <w:rPr>
          <w:lang w:val="en-US"/>
        </w:rPr>
        <w:t>. Phase One of the research demonstrated that 43% of teachers believe that digital technologies enhance their teaching and learning and activities</w:t>
      </w:r>
      <w:r>
        <w:rPr>
          <w:rStyle w:val="FootnoteReference"/>
          <w:lang w:val="en-US"/>
        </w:rPr>
        <w:footnoteReference w:id="3"/>
      </w:r>
      <w:r>
        <w:rPr>
          <w:lang w:val="en-US"/>
        </w:rPr>
        <w:t xml:space="preserve">. Phase Two of the research unsurprisingly revealed that </w:t>
      </w:r>
      <w:proofErr w:type="gramStart"/>
      <w:r>
        <w:rPr>
          <w:lang w:val="en-US"/>
        </w:rPr>
        <w:t>as a result of</w:t>
      </w:r>
      <w:proofErr w:type="gramEnd"/>
      <w:r>
        <w:rPr>
          <w:lang w:val="en-US"/>
        </w:rPr>
        <w:t xml:space="preserve"> COVID-19 and the subsequent blended learning that took place, 53% of parents </w:t>
      </w:r>
      <w:r w:rsidR="002E304F">
        <w:rPr>
          <w:lang w:val="en-US"/>
        </w:rPr>
        <w:t>changed</w:t>
      </w:r>
      <w:r>
        <w:rPr>
          <w:lang w:val="en-US"/>
        </w:rPr>
        <w:t xml:space="preserve"> the way they viewed technology</w:t>
      </w:r>
      <w:r>
        <w:rPr>
          <w:rStyle w:val="FootnoteReference"/>
          <w:lang w:val="en-US"/>
        </w:rPr>
        <w:footnoteReference w:id="4"/>
      </w:r>
      <w:r>
        <w:rPr>
          <w:lang w:val="en-US"/>
        </w:rPr>
        <w:t xml:space="preserve">. </w:t>
      </w:r>
      <w:proofErr w:type="gramStart"/>
      <w:r>
        <w:rPr>
          <w:lang w:val="en-US"/>
        </w:rPr>
        <w:t xml:space="preserve">With this in mind, </w:t>
      </w:r>
      <w:r w:rsidR="00D2213F">
        <w:rPr>
          <w:lang w:val="en-US"/>
        </w:rPr>
        <w:t>teachers</w:t>
      </w:r>
      <w:proofErr w:type="gramEnd"/>
      <w:r w:rsidR="00D2213F">
        <w:rPr>
          <w:lang w:val="en-US"/>
        </w:rPr>
        <w:t xml:space="preserve"> </w:t>
      </w:r>
      <w:r w:rsidR="002A50F0">
        <w:rPr>
          <w:lang w:val="en-US"/>
        </w:rPr>
        <w:t>need to</w:t>
      </w:r>
      <w:r w:rsidR="00D2213F">
        <w:rPr>
          <w:lang w:val="en-US"/>
        </w:rPr>
        <w:t xml:space="preserve"> utiliz</w:t>
      </w:r>
      <w:r w:rsidR="002A50F0">
        <w:rPr>
          <w:lang w:val="en-US"/>
        </w:rPr>
        <w:t>e</w:t>
      </w:r>
      <w:r w:rsidR="00D2213F">
        <w:rPr>
          <w:lang w:val="en-US"/>
        </w:rPr>
        <w:t xml:space="preserve"> technology to develop the skills of our students</w:t>
      </w:r>
      <w:r w:rsidR="002A50F0">
        <w:rPr>
          <w:lang w:val="en-US"/>
        </w:rPr>
        <w:t>. H</w:t>
      </w:r>
      <w:r w:rsidR="00D2213F">
        <w:rPr>
          <w:lang w:val="en-US"/>
        </w:rPr>
        <w:t xml:space="preserve">owever, not all teachers may feel comfortable with this </w:t>
      </w:r>
      <w:r w:rsidR="002A50F0">
        <w:rPr>
          <w:lang w:val="en-US"/>
        </w:rPr>
        <w:t>ever-changing</w:t>
      </w:r>
      <w:r w:rsidR="00D2213F">
        <w:rPr>
          <w:lang w:val="en-US"/>
        </w:rPr>
        <w:t xml:space="preserve"> </w:t>
      </w:r>
      <w:r w:rsidR="004E3CA5">
        <w:rPr>
          <w:lang w:val="en-US"/>
        </w:rPr>
        <w:t>pedagogy</w:t>
      </w:r>
      <w:r w:rsidR="00D2213F">
        <w:rPr>
          <w:lang w:val="en-US"/>
        </w:rPr>
        <w:t xml:space="preserve">. The focus of this study was to develop a strategy guide, outlining a variety of </w:t>
      </w:r>
      <w:r w:rsidR="004E3CA5">
        <w:rPr>
          <w:lang w:val="en-US"/>
        </w:rPr>
        <w:t>practical</w:t>
      </w:r>
      <w:r w:rsidR="00D2213F">
        <w:rPr>
          <w:lang w:val="en-US"/>
        </w:rPr>
        <w:t xml:space="preserve"> activities that teachers can use in their own classrooms. </w:t>
      </w:r>
    </w:p>
    <w:p w14:paraId="57A28D08" w14:textId="67C78C2B" w:rsidR="00D2213F" w:rsidRDefault="002A50F0" w:rsidP="00FB15FB">
      <w:pPr>
        <w:rPr>
          <w:lang w:val="en-US"/>
        </w:rPr>
      </w:pPr>
      <w:r>
        <w:rPr>
          <w:lang w:val="en-US"/>
        </w:rPr>
        <w:t>To</w:t>
      </w:r>
      <w:r w:rsidR="00D2213F">
        <w:rPr>
          <w:lang w:val="en-US"/>
        </w:rPr>
        <w:t xml:space="preserve"> refine the research, it was important to determine a focus area within the English curriculum. With NAPLAN Data suggesting that </w:t>
      </w:r>
      <w:r w:rsidR="003A5663">
        <w:rPr>
          <w:lang w:val="en-US"/>
        </w:rPr>
        <w:t>student writing skills are declining</w:t>
      </w:r>
      <w:r w:rsidR="003A5663">
        <w:rPr>
          <w:rStyle w:val="FootnoteReference"/>
          <w:lang w:val="en-US"/>
        </w:rPr>
        <w:footnoteReference w:id="5"/>
      </w:r>
      <w:r w:rsidR="003A5663">
        <w:rPr>
          <w:lang w:val="en-US"/>
        </w:rPr>
        <w:t xml:space="preserve">, it makes sense to target </w:t>
      </w:r>
      <w:r>
        <w:rPr>
          <w:lang w:val="en-US"/>
        </w:rPr>
        <w:t>writing</w:t>
      </w:r>
      <w:r w:rsidR="003A5663">
        <w:rPr>
          <w:lang w:val="en-US"/>
        </w:rPr>
        <w:t xml:space="preserve"> as an area in need of improvement.  As Clare Dowdall posited, “literacy, text and communication are melding to such an extent that the act of text production can be viewed as a by-product of social networking, where the act of creating a text is driven as much by social and technological mastery as the ability to be functionally literate.”</w:t>
      </w:r>
      <w:r w:rsidR="003A5663">
        <w:rPr>
          <w:rStyle w:val="FootnoteReference"/>
          <w:lang w:val="en-US"/>
        </w:rPr>
        <w:footnoteReference w:id="6"/>
      </w:r>
      <w:r w:rsidR="003A5663">
        <w:rPr>
          <w:lang w:val="en-US"/>
        </w:rPr>
        <w:t xml:space="preserve">  With this in mind, the research sought to survey English Teachers around the country to discover their most effective activities with a focus on improving student literacy and creativity. The following are a series of student tested activities </w:t>
      </w:r>
      <w:r w:rsidR="002E304F">
        <w:rPr>
          <w:lang w:val="en-US"/>
        </w:rPr>
        <w:t>that</w:t>
      </w:r>
      <w:r w:rsidR="003A5663">
        <w:rPr>
          <w:lang w:val="en-US"/>
        </w:rPr>
        <w:t xml:space="preserve"> have led to an increased understanding of textual construction, </w:t>
      </w:r>
      <w:r>
        <w:rPr>
          <w:lang w:val="en-US"/>
        </w:rPr>
        <w:t>accuracy,</w:t>
      </w:r>
      <w:r w:rsidR="003A5663">
        <w:rPr>
          <w:lang w:val="en-US"/>
        </w:rPr>
        <w:t xml:space="preserve"> and </w:t>
      </w:r>
      <w:r w:rsidR="004E3CA5">
        <w:rPr>
          <w:lang w:val="en-US"/>
        </w:rPr>
        <w:t xml:space="preserve">creativity </w:t>
      </w:r>
      <w:r w:rsidR="003A5663">
        <w:rPr>
          <w:lang w:val="en-US"/>
        </w:rPr>
        <w:t xml:space="preserve">across a range of imaginative, </w:t>
      </w:r>
      <w:proofErr w:type="gramStart"/>
      <w:r w:rsidR="003A5663">
        <w:rPr>
          <w:lang w:val="en-US"/>
        </w:rPr>
        <w:t>discursive</w:t>
      </w:r>
      <w:proofErr w:type="gramEnd"/>
      <w:r w:rsidR="003A5663">
        <w:rPr>
          <w:lang w:val="en-US"/>
        </w:rPr>
        <w:t xml:space="preserve"> and </w:t>
      </w:r>
      <w:r w:rsidR="004E3CA5">
        <w:rPr>
          <w:lang w:val="en-US"/>
        </w:rPr>
        <w:t>persuasive</w:t>
      </w:r>
      <w:r w:rsidR="003A5663">
        <w:rPr>
          <w:lang w:val="en-US"/>
        </w:rPr>
        <w:t xml:space="preserve"> text types. </w:t>
      </w:r>
    </w:p>
    <w:p w14:paraId="212EEE84" w14:textId="52423E2E" w:rsidR="003A5663" w:rsidRDefault="002A50F0" w:rsidP="00FB15FB">
      <w:pPr>
        <w:rPr>
          <w:lang w:val="en-US"/>
        </w:rPr>
      </w:pPr>
      <w:r>
        <w:rPr>
          <w:lang w:val="en-US"/>
        </w:rPr>
        <w:lastRenderedPageBreak/>
        <w:t>To</w:t>
      </w:r>
      <w:r w:rsidR="003A5663">
        <w:rPr>
          <w:lang w:val="en-US"/>
        </w:rPr>
        <w:t xml:space="preserve"> allow the research to appeal to the widest possible </w:t>
      </w:r>
      <w:r w:rsidR="00C54DA8">
        <w:rPr>
          <w:lang w:val="en-US"/>
        </w:rPr>
        <w:t xml:space="preserve">array of staff, I ensured that I surveyed </w:t>
      </w:r>
      <w:r w:rsidR="002E304F">
        <w:rPr>
          <w:lang w:val="en-US"/>
        </w:rPr>
        <w:t>schools</w:t>
      </w:r>
      <w:r w:rsidR="00C54DA8">
        <w:rPr>
          <w:lang w:val="en-US"/>
        </w:rPr>
        <w:t xml:space="preserve"> from differing socio-economic and cultural backgrounds, including a mixture of </w:t>
      </w:r>
      <w:r w:rsidR="00A843A4">
        <w:rPr>
          <w:lang w:val="en-US"/>
        </w:rPr>
        <w:t>g</w:t>
      </w:r>
      <w:r w:rsidR="00C54DA8">
        <w:rPr>
          <w:lang w:val="en-US"/>
        </w:rPr>
        <w:t xml:space="preserve">overnment and </w:t>
      </w:r>
      <w:r w:rsidR="00A843A4">
        <w:rPr>
          <w:lang w:val="en-US"/>
        </w:rPr>
        <w:t>i</w:t>
      </w:r>
      <w:r w:rsidR="004E3CA5">
        <w:rPr>
          <w:lang w:val="en-US"/>
        </w:rPr>
        <w:t>ndependent</w:t>
      </w:r>
      <w:r w:rsidR="00C54DA8">
        <w:rPr>
          <w:lang w:val="en-US"/>
        </w:rPr>
        <w:t xml:space="preserve"> </w:t>
      </w:r>
      <w:r w:rsidR="00A843A4">
        <w:rPr>
          <w:lang w:val="en-US"/>
        </w:rPr>
        <w:t>s</w:t>
      </w:r>
      <w:r w:rsidR="00C54DA8">
        <w:rPr>
          <w:lang w:val="en-US"/>
        </w:rPr>
        <w:t xml:space="preserve">chools. The schools I attended also had differing access to technology, including schools with fully developed </w:t>
      </w:r>
      <w:r w:rsidR="00A843A4">
        <w:rPr>
          <w:lang w:val="en-US"/>
        </w:rPr>
        <w:t>Bring Your Own Device (</w:t>
      </w:r>
      <w:r w:rsidR="00C54DA8">
        <w:rPr>
          <w:lang w:val="en-US"/>
        </w:rPr>
        <w:t>BYOD</w:t>
      </w:r>
      <w:r w:rsidR="00A843A4">
        <w:rPr>
          <w:lang w:val="en-US"/>
        </w:rPr>
        <w:t>)</w:t>
      </w:r>
      <w:r w:rsidR="00C54DA8">
        <w:rPr>
          <w:lang w:val="en-US"/>
        </w:rPr>
        <w:t xml:space="preserve"> programs, schools with financially limited access to technology and schools in remote and regional areas. Further to this, by </w:t>
      </w:r>
      <w:r w:rsidR="004E3CA5">
        <w:rPr>
          <w:lang w:val="en-US"/>
        </w:rPr>
        <w:t xml:space="preserve">categorizing </w:t>
      </w:r>
      <w:r w:rsidR="00C54DA8">
        <w:rPr>
          <w:lang w:val="en-US"/>
        </w:rPr>
        <w:t xml:space="preserve">these activities using the SAMR Model, educators </w:t>
      </w:r>
      <w:r>
        <w:rPr>
          <w:lang w:val="en-US"/>
        </w:rPr>
        <w:t>can</w:t>
      </w:r>
      <w:r w:rsidR="00C54DA8">
        <w:rPr>
          <w:lang w:val="en-US"/>
        </w:rPr>
        <w:t xml:space="preserve"> enter the teaching and learning process at a level they are comfortable with and, ideally, progress to more transformative strategies as their </w:t>
      </w:r>
      <w:r>
        <w:rPr>
          <w:lang w:val="en-US"/>
        </w:rPr>
        <w:t>confidence</w:t>
      </w:r>
      <w:r w:rsidR="00C54DA8">
        <w:rPr>
          <w:lang w:val="en-US"/>
        </w:rPr>
        <w:t xml:space="preserve"> increase</w:t>
      </w:r>
      <w:r>
        <w:rPr>
          <w:lang w:val="en-US"/>
        </w:rPr>
        <w:t>s</w:t>
      </w:r>
      <w:r w:rsidR="00C54DA8">
        <w:rPr>
          <w:lang w:val="en-US"/>
        </w:rPr>
        <w:t xml:space="preserve">.  </w:t>
      </w:r>
    </w:p>
    <w:p w14:paraId="77A87AE3" w14:textId="565D9622" w:rsidR="00C54DA8" w:rsidRDefault="00C54DA8" w:rsidP="00FB15FB">
      <w:pPr>
        <w:rPr>
          <w:lang w:val="en-US"/>
        </w:rPr>
      </w:pPr>
      <w:r>
        <w:rPr>
          <w:lang w:val="en-US"/>
        </w:rPr>
        <w:t xml:space="preserve">Through the implementation of increasingly </w:t>
      </w:r>
      <w:r w:rsidR="004E3CA5">
        <w:rPr>
          <w:lang w:val="en-US"/>
        </w:rPr>
        <w:t>complex</w:t>
      </w:r>
      <w:r>
        <w:rPr>
          <w:lang w:val="en-US"/>
        </w:rPr>
        <w:t xml:space="preserve"> technologies in English classrooms, I hope to see a rise in student </w:t>
      </w:r>
      <w:r w:rsidR="004E3CA5">
        <w:rPr>
          <w:lang w:val="en-US"/>
        </w:rPr>
        <w:t>writing</w:t>
      </w:r>
      <w:r>
        <w:rPr>
          <w:lang w:val="en-US"/>
        </w:rPr>
        <w:t xml:space="preserve"> capabilities and, ultimately, their ability to engage with modern technologies in a meaningful way. </w:t>
      </w:r>
    </w:p>
    <w:p w14:paraId="18D30A07" w14:textId="77777777" w:rsidR="00ED3B04" w:rsidRPr="00ED3B04" w:rsidRDefault="005935DB" w:rsidP="00943538">
      <w:pPr>
        <w:pStyle w:val="Heading1"/>
      </w:pPr>
      <w:r>
        <w:t>Significant Learning</w:t>
      </w:r>
    </w:p>
    <w:p w14:paraId="621DBC45" w14:textId="045DBB55" w:rsidR="0063715B" w:rsidRPr="0063715B" w:rsidRDefault="0063715B" w:rsidP="005935DB">
      <w:pPr>
        <w:pStyle w:val="Heading2"/>
        <w:rPr>
          <w:b w:val="0"/>
          <w:bCs w:val="0"/>
          <w:sz w:val="22"/>
          <w:szCs w:val="22"/>
          <w:shd w:val="clear" w:color="auto" w:fill="FFFFFF"/>
        </w:rPr>
      </w:pPr>
      <w:r>
        <w:rPr>
          <w:b w:val="0"/>
          <w:bCs w:val="0"/>
          <w:sz w:val="22"/>
          <w:szCs w:val="22"/>
          <w:shd w:val="clear" w:color="auto" w:fill="FFFFFF"/>
        </w:rPr>
        <w:t>The following is an outline of the most common strategies identified during my research. While some of these activities have been included directly as they were explained to me, most are the culmination of many similar activities</w:t>
      </w:r>
      <w:r w:rsidR="004E3CA5">
        <w:rPr>
          <w:b w:val="0"/>
          <w:bCs w:val="0"/>
          <w:sz w:val="22"/>
          <w:szCs w:val="22"/>
          <w:shd w:val="clear" w:color="auto" w:fill="FFFFFF"/>
        </w:rPr>
        <w:t>,</w:t>
      </w:r>
      <w:r>
        <w:rPr>
          <w:b w:val="0"/>
          <w:bCs w:val="0"/>
          <w:sz w:val="22"/>
          <w:szCs w:val="22"/>
          <w:shd w:val="clear" w:color="auto" w:fill="FFFFFF"/>
        </w:rPr>
        <w:t xml:space="preserve"> categorised based on the SAMR Model. Teachers are encouraged to access activities at the level they are most comfortable with, then slowly move up the scale as their confidence grows.</w:t>
      </w:r>
    </w:p>
    <w:p w14:paraId="7CAA4FB3" w14:textId="7E505A70" w:rsidR="005935DB" w:rsidRDefault="0063715B" w:rsidP="005935DB">
      <w:pPr>
        <w:pStyle w:val="Heading2"/>
        <w:rPr>
          <w:shd w:val="clear" w:color="auto" w:fill="FFFFFF"/>
        </w:rPr>
      </w:pPr>
      <w:r>
        <w:rPr>
          <w:shd w:val="clear" w:color="auto" w:fill="FFFFFF"/>
        </w:rPr>
        <w:t>Substitution</w:t>
      </w:r>
    </w:p>
    <w:p w14:paraId="122F9F0B" w14:textId="2734D08C" w:rsidR="005935DB" w:rsidRDefault="000051FC" w:rsidP="005935DB">
      <w:pPr>
        <w:pStyle w:val="Heading3"/>
      </w:pPr>
      <w:r>
        <w:t>Activity 1 – Flipped Learning / Instructional Videos</w:t>
      </w:r>
    </w:p>
    <w:p w14:paraId="18C6D53F" w14:textId="29614016" w:rsidR="000051FC" w:rsidRDefault="000051FC" w:rsidP="000051FC">
      <w:r>
        <w:t xml:space="preserve">Instructional videos can be created using </w:t>
      </w:r>
      <w:r w:rsidR="00517477">
        <w:t>a number</w:t>
      </w:r>
      <w:r>
        <w:t xml:space="preserve"> of different </w:t>
      </w:r>
      <w:proofErr w:type="gramStart"/>
      <w:r>
        <w:t>technologies,</w:t>
      </w:r>
      <w:proofErr w:type="gramEnd"/>
      <w:r>
        <w:t xml:space="preserve"> </w:t>
      </w:r>
      <w:r w:rsidR="00517477">
        <w:t>however</w:t>
      </w:r>
      <w:r w:rsidR="002E304F">
        <w:t>,</w:t>
      </w:r>
      <w:r w:rsidR="00517477">
        <w:t xml:space="preserve"> the most effective implementation of this strategy seems to come when the videos are created using screen capture technologies including Zoom, Loom and Microsoft Teams. By recording </w:t>
      </w:r>
      <w:r w:rsidR="00171D11">
        <w:t>the</w:t>
      </w:r>
      <w:r w:rsidR="00517477">
        <w:t xml:space="preserve"> screen, teachers </w:t>
      </w:r>
      <w:r w:rsidR="004E3CA5">
        <w:t>can</w:t>
      </w:r>
      <w:r w:rsidR="00517477">
        <w:t xml:space="preserve"> effectively model the writing process, giving them </w:t>
      </w:r>
      <w:r w:rsidR="002E304F">
        <w:t>step-by-step</w:t>
      </w:r>
      <w:r w:rsidR="00517477">
        <w:t xml:space="preserve"> instructions in composing texts or parts of texts. </w:t>
      </w:r>
    </w:p>
    <w:p w14:paraId="449AF53F" w14:textId="2B211587" w:rsidR="00517477" w:rsidRDefault="00517477" w:rsidP="000051FC">
      <w:r>
        <w:t xml:space="preserve">While similar activities can be done in person, the instructional video presents two main benefits. Firstly, it offers students a much closer view of the modelling process as collective whiteboard is exchanged for individual device. Perhaps more importantly, instructional videos allow students the opportunity to engage with the instructions at their own pace. Being able to re-wind and pause the instructions allows students to develop a deeper understanding of the task and means they can complete the steps simultaneously with the instructions without fear of missing the next step. It also means that students can re-watch the instructions repeatedly until they are confident in their </w:t>
      </w:r>
      <w:proofErr w:type="gramStart"/>
      <w:r>
        <w:t>understanding, and</w:t>
      </w:r>
      <w:proofErr w:type="gramEnd"/>
      <w:r>
        <w:t xml:space="preserve"> has the added benefit of being accessible to them whenever and wherever they need it. </w:t>
      </w:r>
    </w:p>
    <w:p w14:paraId="41C18AD3" w14:textId="385EBEE9" w:rsidR="000051FC" w:rsidRPr="002E304F" w:rsidRDefault="000051FC" w:rsidP="002E304F">
      <w:pPr>
        <w:pStyle w:val="Heading3"/>
      </w:pPr>
      <w:r w:rsidRPr="002E304F">
        <w:t>Activity 2 – Online Readers</w:t>
      </w:r>
    </w:p>
    <w:p w14:paraId="712195F9" w14:textId="064FFA2B" w:rsidR="00517477" w:rsidRDefault="00517477" w:rsidP="000051FC">
      <w:pPr>
        <w:rPr>
          <w:b/>
          <w:bCs/>
          <w:sz w:val="28"/>
          <w:szCs w:val="32"/>
        </w:rPr>
      </w:pPr>
      <w:r>
        <w:t xml:space="preserve">A common issue that students </w:t>
      </w:r>
      <w:r w:rsidR="00B156C1">
        <w:t>face when writing is an inability to identify their own errors. This seems especially prominent when discussing lexical choice and phrasing. The most common piece of advice teachers give to these students is to “read it aloud”</w:t>
      </w:r>
      <w:r w:rsidR="004E3CA5">
        <w:t>, h</w:t>
      </w:r>
      <w:r w:rsidR="00B156C1">
        <w:t xml:space="preserve">owever, it is not always possible to have someone read a piece of writing aloud for a student. In these circumstances, </w:t>
      </w:r>
      <w:r w:rsidR="00171D11">
        <w:t>o</w:t>
      </w:r>
      <w:r w:rsidR="00B156C1">
        <w:t xml:space="preserve">nline readers like OneNote and </w:t>
      </w:r>
      <w:hyperlink r:id="rId11" w:tooltip="Link to Synthesia webpage" w:history="1">
        <w:r w:rsidR="002E304F">
          <w:rPr>
            <w:rStyle w:val="Hyperlink"/>
          </w:rPr>
          <w:t>Synthesia</w:t>
        </w:r>
      </w:hyperlink>
      <w:r w:rsidR="00B156C1">
        <w:t xml:space="preserve"> are a viable substitution. Students input their written work, and the program reads it back to them. They </w:t>
      </w:r>
      <w:proofErr w:type="gramStart"/>
      <w:r w:rsidR="00B156C1">
        <w:t xml:space="preserve">are </w:t>
      </w:r>
      <w:r w:rsidR="002E304F">
        <w:t>able</w:t>
      </w:r>
      <w:r w:rsidR="00B156C1">
        <w:t xml:space="preserve"> to</w:t>
      </w:r>
      <w:proofErr w:type="gramEnd"/>
      <w:r w:rsidR="00B156C1">
        <w:t xml:space="preserve"> hear the </w:t>
      </w:r>
      <w:r w:rsidR="00DD5BFA">
        <w:t>intonation</w:t>
      </w:r>
      <w:r w:rsidR="00B156C1">
        <w:t xml:space="preserve"> of their writing and identify any grammatical, lexical</w:t>
      </w:r>
      <w:r w:rsidR="002E304F">
        <w:t>,</w:t>
      </w:r>
      <w:r w:rsidR="00B156C1">
        <w:t xml:space="preserve"> and tonal issues which may have been hidden in the written text. </w:t>
      </w:r>
    </w:p>
    <w:p w14:paraId="6B96DA6F" w14:textId="17FB46DF" w:rsidR="000051FC" w:rsidRDefault="000051FC" w:rsidP="000051FC">
      <w:pPr>
        <w:rPr>
          <w:b/>
          <w:bCs/>
          <w:sz w:val="28"/>
          <w:szCs w:val="32"/>
        </w:rPr>
      </w:pPr>
      <w:r>
        <w:rPr>
          <w:b/>
          <w:bCs/>
          <w:sz w:val="28"/>
          <w:szCs w:val="32"/>
        </w:rPr>
        <w:lastRenderedPageBreak/>
        <w:t xml:space="preserve">Activity 3 </w:t>
      </w:r>
      <w:r w:rsidR="00DD5BFA">
        <w:rPr>
          <w:b/>
          <w:bCs/>
          <w:sz w:val="28"/>
          <w:szCs w:val="32"/>
        </w:rPr>
        <w:t>–</w:t>
      </w:r>
      <w:r>
        <w:rPr>
          <w:b/>
          <w:bCs/>
          <w:sz w:val="28"/>
          <w:szCs w:val="32"/>
        </w:rPr>
        <w:t xml:space="preserve"> </w:t>
      </w:r>
      <w:r w:rsidR="00DD5BFA">
        <w:rPr>
          <w:b/>
          <w:bCs/>
          <w:sz w:val="28"/>
          <w:szCs w:val="32"/>
        </w:rPr>
        <w:t>Digital Picture Books</w:t>
      </w:r>
    </w:p>
    <w:p w14:paraId="216D405F" w14:textId="78FFD840" w:rsidR="00DD5BFA" w:rsidRDefault="00DD5BFA" w:rsidP="000051FC">
      <w:r>
        <w:t xml:space="preserve">The creation of </w:t>
      </w:r>
      <w:r w:rsidR="001046BA">
        <w:t>picture</w:t>
      </w:r>
      <w:r>
        <w:t xml:space="preserve"> books is a fundamental part of the writing process. It assists students in the development of plot, character, </w:t>
      </w:r>
      <w:r w:rsidR="002E304F">
        <w:t xml:space="preserve">and </w:t>
      </w:r>
      <w:r>
        <w:t>symbolism and can often be a part of the comprehension and reinvention process too. However, not all students are artistically minded so substituting manual drawing for digital counterpart</w:t>
      </w:r>
      <w:r w:rsidR="004E3CA5">
        <w:t>s</w:t>
      </w:r>
      <w:r>
        <w:t xml:space="preserve"> like Canva ensure</w:t>
      </w:r>
      <w:r w:rsidR="004E3CA5">
        <w:t>s</w:t>
      </w:r>
      <w:r>
        <w:t xml:space="preserve"> all students can effectively participate. If you want students to </w:t>
      </w:r>
      <w:r w:rsidR="001046BA">
        <w:t>develop</w:t>
      </w:r>
      <w:r>
        <w:t xml:space="preserve"> creativity </w:t>
      </w:r>
      <w:r w:rsidR="001046BA">
        <w:t>even</w:t>
      </w:r>
      <w:r>
        <w:t xml:space="preserve"> further, use a device with a camera to have students take the photographs that will be used as the pictures in their book.</w:t>
      </w:r>
    </w:p>
    <w:p w14:paraId="47E913EB" w14:textId="592B057F" w:rsidR="00827C6F" w:rsidRDefault="00827C6F" w:rsidP="00827C6F">
      <w:pPr>
        <w:rPr>
          <w:b/>
          <w:bCs/>
          <w:sz w:val="28"/>
          <w:szCs w:val="32"/>
        </w:rPr>
      </w:pPr>
      <w:r>
        <w:rPr>
          <w:b/>
          <w:bCs/>
          <w:sz w:val="28"/>
          <w:szCs w:val="32"/>
        </w:rPr>
        <w:t xml:space="preserve">Activity 4 – </w:t>
      </w:r>
      <w:r w:rsidR="00A24247">
        <w:rPr>
          <w:b/>
          <w:bCs/>
          <w:sz w:val="28"/>
          <w:szCs w:val="32"/>
        </w:rPr>
        <w:t>Online</w:t>
      </w:r>
      <w:r>
        <w:rPr>
          <w:b/>
          <w:bCs/>
          <w:sz w:val="28"/>
          <w:szCs w:val="32"/>
        </w:rPr>
        <w:t xml:space="preserve"> Editing </w:t>
      </w:r>
    </w:p>
    <w:p w14:paraId="4B420CDC" w14:textId="77777777" w:rsidR="00171D11" w:rsidRDefault="00827C6F" w:rsidP="000051FC">
      <w:r>
        <w:t xml:space="preserve">While the use of digital word processors to replace handwriting is hardly new or innovative, the development of the technology does mean that there are </w:t>
      </w:r>
      <w:proofErr w:type="gramStart"/>
      <w:r>
        <w:t>a number of</w:t>
      </w:r>
      <w:proofErr w:type="gramEnd"/>
      <w:r>
        <w:t xml:space="preserve"> useful tools that </w:t>
      </w:r>
      <w:r w:rsidR="001046BA">
        <w:t>can elevate the word processor experience making it more effective than traditional writing strategies. Most notably</w:t>
      </w:r>
      <w:r w:rsidR="004E3CA5">
        <w:t xml:space="preserve">, </w:t>
      </w:r>
      <w:r w:rsidR="001046BA">
        <w:t>the use of comments or annotations on live documents like Google Docs</w:t>
      </w:r>
      <w:r w:rsidR="004E3CA5">
        <w:t xml:space="preserve"> </w:t>
      </w:r>
      <w:r w:rsidR="001046BA">
        <w:t>allows teachers to provide specific, detailed</w:t>
      </w:r>
      <w:r w:rsidR="002E304F">
        <w:t>,</w:t>
      </w:r>
      <w:r w:rsidR="001046BA">
        <w:t xml:space="preserve"> and immediate feedback. The feedback is linked to specific word</w:t>
      </w:r>
      <w:r w:rsidR="004E3CA5">
        <w:t>s</w:t>
      </w:r>
      <w:r w:rsidR="001046BA">
        <w:t xml:space="preserve">, </w:t>
      </w:r>
      <w:r w:rsidR="002E304F">
        <w:t>sentences</w:t>
      </w:r>
      <w:r w:rsidR="001046BA">
        <w:t xml:space="preserve"> etc</w:t>
      </w:r>
      <w:r w:rsidR="002E304F">
        <w:t>,</w:t>
      </w:r>
      <w:r w:rsidR="001046BA">
        <w:t xml:space="preserve"> and can be as long or as short as </w:t>
      </w:r>
      <w:r w:rsidR="004E3CA5">
        <w:t>needed</w:t>
      </w:r>
      <w:r w:rsidR="001046BA">
        <w:t>. Students can also respond to these comments. This has two key benefits:</w:t>
      </w:r>
    </w:p>
    <w:p w14:paraId="72278094" w14:textId="2B2D67B1" w:rsidR="00171D11" w:rsidRDefault="00171D11" w:rsidP="00171D11">
      <w:pPr>
        <w:pStyle w:val="ListParagraph"/>
        <w:numPr>
          <w:ilvl w:val="0"/>
          <w:numId w:val="45"/>
        </w:numPr>
      </w:pPr>
      <w:r>
        <w:t>S</w:t>
      </w:r>
      <w:r w:rsidR="001046BA">
        <w:t>tudents can reply with questions of clarification on specific feedback points. This ensures students have fully understood your feedback and can apply it effectively to improve their writing</w:t>
      </w:r>
      <w:r>
        <w:t>.</w:t>
      </w:r>
    </w:p>
    <w:p w14:paraId="389631E9" w14:textId="30695E55" w:rsidR="001046BA" w:rsidRDefault="001046BA" w:rsidP="00171D11">
      <w:pPr>
        <w:pStyle w:val="ListParagraph"/>
        <w:numPr>
          <w:ilvl w:val="0"/>
          <w:numId w:val="45"/>
        </w:numPr>
      </w:pPr>
      <w:r>
        <w:t xml:space="preserve">Students can reply to a comment with their intended edit. This means that you, as the teacher, can ensure that students have effectively understood how to rectify their errors before they apply the change to their work. Finally, by using a live document, students </w:t>
      </w:r>
      <w:proofErr w:type="gramStart"/>
      <w:r>
        <w:t>are able to</w:t>
      </w:r>
      <w:proofErr w:type="gramEnd"/>
      <w:r>
        <w:t xml:space="preserve"> receive the feedback immediately</w:t>
      </w:r>
      <w:r w:rsidR="004E3CA5">
        <w:t xml:space="preserve">, </w:t>
      </w:r>
      <w:r>
        <w:t>mean</w:t>
      </w:r>
      <w:r w:rsidR="004E3CA5">
        <w:t>ing</w:t>
      </w:r>
      <w:r>
        <w:t xml:space="preserve"> students can apply feedback to improve their writing, without having to wait until they next see that teacher.</w:t>
      </w:r>
    </w:p>
    <w:p w14:paraId="037E9FF0" w14:textId="5DDA0EFF" w:rsidR="0063715B" w:rsidRDefault="0063715B" w:rsidP="002E304F">
      <w:pPr>
        <w:pStyle w:val="Heading2"/>
        <w:rPr>
          <w:shd w:val="clear" w:color="auto" w:fill="FFFFFF"/>
        </w:rPr>
      </w:pPr>
      <w:r>
        <w:rPr>
          <w:shd w:val="clear" w:color="auto" w:fill="FFFFFF"/>
        </w:rPr>
        <w:t>Augmentation</w:t>
      </w:r>
    </w:p>
    <w:p w14:paraId="4386833C" w14:textId="7B32710C" w:rsidR="00A24247" w:rsidRDefault="00A24247" w:rsidP="00A24247">
      <w:pPr>
        <w:pStyle w:val="Heading3"/>
      </w:pPr>
      <w:r>
        <w:t xml:space="preserve">Activity 5 – Collaborative Writing </w:t>
      </w:r>
    </w:p>
    <w:p w14:paraId="7C317C73" w14:textId="1AE6D71B" w:rsidR="00A24247" w:rsidRPr="00A24247" w:rsidRDefault="00A24247" w:rsidP="00A24247">
      <w:r>
        <w:t xml:space="preserve">There are </w:t>
      </w:r>
      <w:r w:rsidR="004E3CA5">
        <w:t>several</w:t>
      </w:r>
      <w:r>
        <w:t xml:space="preserve"> online word process</w:t>
      </w:r>
      <w:r w:rsidR="004E3CA5">
        <w:t>ors</w:t>
      </w:r>
      <w:r>
        <w:t xml:space="preserve"> that you can use in class to facilitate collaborative writin</w:t>
      </w:r>
      <w:r w:rsidR="004E3CA5">
        <w:t>g</w:t>
      </w:r>
      <w:r>
        <w:t xml:space="preserve">. The simplest and most popular in my research were Canvas, Microsoft </w:t>
      </w:r>
      <w:proofErr w:type="gramStart"/>
      <w:r>
        <w:t>Teams</w:t>
      </w:r>
      <w:proofErr w:type="gramEnd"/>
      <w:r>
        <w:t xml:space="preserve"> and Google Docs. These online word processors allow multiple people to contribute to one document simultaneously. Students are, therefore, able to write collective responses simultaneously composing and editing each other’s work. Not only does this facilitate the collaborative process effectively, but it also improves the quality of all students writing as they contribute to the peer editing process.</w:t>
      </w:r>
    </w:p>
    <w:p w14:paraId="1FEDC6EE" w14:textId="77777777" w:rsidR="00A24247" w:rsidRDefault="00A24247" w:rsidP="00A24247">
      <w:pPr>
        <w:pStyle w:val="Heading3"/>
      </w:pPr>
      <w:r>
        <w:t>Activity 6 – Playing With Structure</w:t>
      </w:r>
    </w:p>
    <w:p w14:paraId="7164F48C" w14:textId="5713639F" w:rsidR="00A24247" w:rsidRDefault="00A24247" w:rsidP="00A24247">
      <w:r>
        <w:t xml:space="preserve">When trying to develop </w:t>
      </w:r>
      <w:r w:rsidR="008712C0">
        <w:t>students’</w:t>
      </w:r>
      <w:r>
        <w:t xml:space="preserve"> creativity and writing skills, it is essential that students are developing an understanding of various writing structures. There are </w:t>
      </w:r>
      <w:r w:rsidR="008712C0">
        <w:t>several</w:t>
      </w:r>
      <w:r>
        <w:t xml:space="preserve"> ways that this can done in the classroom. </w:t>
      </w:r>
    </w:p>
    <w:p w14:paraId="6FA9BEAD" w14:textId="327EF975" w:rsidR="00A24247" w:rsidRDefault="00A24247" w:rsidP="00171D11">
      <w:pPr>
        <w:pStyle w:val="Heading4"/>
      </w:pPr>
      <w:r>
        <w:t>Word Processors</w:t>
      </w:r>
    </w:p>
    <w:p w14:paraId="42B23334" w14:textId="35EF1150" w:rsidR="00A24247" w:rsidRDefault="008712C0" w:rsidP="00A65D2C">
      <w:r>
        <w:t>To</w:t>
      </w:r>
      <w:r w:rsidR="00A24247">
        <w:t xml:space="preserve"> effectively </w:t>
      </w:r>
      <w:r>
        <w:t>utilise</w:t>
      </w:r>
      <w:r w:rsidR="00A24247">
        <w:t xml:space="preserve"> a word processor for this activity, students need to write their piece in carefully constructed chunks based on the structural elements of their chose text type. For example, if students are composing narratives, you would have them write an </w:t>
      </w:r>
      <w:r w:rsidR="00A76FA5">
        <w:t xml:space="preserve">orientation, then the rising action </w:t>
      </w:r>
      <w:r>
        <w:t>etc.</w:t>
      </w:r>
      <w:r w:rsidR="00A76FA5">
        <w:t xml:space="preserve"> all individually. Students are then able to cut and paste the different sections in various </w:t>
      </w:r>
      <w:r w:rsidR="00A76FA5">
        <w:lastRenderedPageBreak/>
        <w:t xml:space="preserve">orders to experiment with differing structural types. For example, if you want students to play with cyclical structure, they can copy different sections and paste it at the start of the story to demonstrate how differing structures can impact audiences differently. </w:t>
      </w:r>
    </w:p>
    <w:p w14:paraId="0B185124" w14:textId="1E97FF42" w:rsidR="00A24247" w:rsidRDefault="00A76FA5" w:rsidP="00171D11">
      <w:pPr>
        <w:pStyle w:val="Heading4"/>
      </w:pPr>
      <w:r>
        <w:t>Comic Creator</w:t>
      </w:r>
    </w:p>
    <w:p w14:paraId="3EED9A4F" w14:textId="45A85E54" w:rsidR="00A24247" w:rsidRDefault="00A76FA5" w:rsidP="00A65D2C">
      <w:r>
        <w:t xml:space="preserve">A similar activity can be done with comic strip creators. Students create a series of frames using a comic creator like StoryBoard That. While many of these apps will require a subscription, some allow you to create a short strip without any </w:t>
      </w:r>
      <w:r w:rsidR="00A65D2C">
        <w:t>sign-up</w:t>
      </w:r>
      <w:r>
        <w:t xml:space="preserve">. Using this firstly requires students to break their story into clearly defined parts, then allows them to rearrange these elements to see how the story can be manipulated by experimenting with structure. </w:t>
      </w:r>
    </w:p>
    <w:p w14:paraId="7F6E788D" w14:textId="589049C0" w:rsidR="00A76FA5" w:rsidRDefault="00A76FA5" w:rsidP="00A76FA5">
      <w:pPr>
        <w:pStyle w:val="Heading3"/>
      </w:pPr>
      <w:r>
        <w:t xml:space="preserve">Activity </w:t>
      </w:r>
      <w:r w:rsidR="009A759C">
        <w:t>7</w:t>
      </w:r>
      <w:r>
        <w:t xml:space="preserve"> – </w:t>
      </w:r>
      <w:r w:rsidR="00142101">
        <w:t xml:space="preserve">AI </w:t>
      </w:r>
      <w:r w:rsidR="00260398">
        <w:t>Writing Tools</w:t>
      </w:r>
    </w:p>
    <w:p w14:paraId="323A6E24" w14:textId="326A28C9" w:rsidR="00487C95" w:rsidRDefault="00142101" w:rsidP="00487C95">
      <w:r>
        <w:t xml:space="preserve">The invention of AI has proved quite concerning </w:t>
      </w:r>
      <w:r w:rsidR="008712C0">
        <w:t>for education</w:t>
      </w:r>
      <w:r>
        <w:t>. In fact</w:t>
      </w:r>
      <w:r w:rsidR="00A65D2C">
        <w:t>,</w:t>
      </w:r>
      <w:r>
        <w:t xml:space="preserve"> 54.5% of schools suggested that AI </w:t>
      </w:r>
      <w:r w:rsidR="00260398">
        <w:t>Writing Tools (like ChatGPT) are</w:t>
      </w:r>
      <w:r>
        <w:t xml:space="preserve"> currently a concern </w:t>
      </w:r>
      <w:r w:rsidR="008712C0">
        <w:t>for them</w:t>
      </w:r>
      <w:r>
        <w:t xml:space="preserve">. However, this does not have to be the case. Some schools are </w:t>
      </w:r>
      <w:r w:rsidR="00260398">
        <w:t>beginning</w:t>
      </w:r>
      <w:r>
        <w:t xml:space="preserve"> to experiment with ways that they can use Artificial Intelligence Sites to improve students </w:t>
      </w:r>
      <w:r w:rsidR="00260398">
        <w:t xml:space="preserve">writing. The following are the three of the </w:t>
      </w:r>
      <w:r w:rsidR="008712C0">
        <w:t>most discussed</w:t>
      </w:r>
      <w:r w:rsidR="00260398">
        <w:t xml:space="preserve"> strategies:</w:t>
      </w:r>
    </w:p>
    <w:p w14:paraId="0ADF3CB0" w14:textId="706AAB17" w:rsidR="00260398" w:rsidRDefault="00260398" w:rsidP="00171D11">
      <w:pPr>
        <w:pStyle w:val="Heading4"/>
      </w:pPr>
      <w:r>
        <w:t>Developing Questions</w:t>
      </w:r>
    </w:p>
    <w:p w14:paraId="04EF5A60" w14:textId="5EB344F6" w:rsidR="00260398" w:rsidRDefault="008712C0" w:rsidP="00260398">
      <w:r>
        <w:t>S</w:t>
      </w:r>
      <w:r w:rsidR="00260398">
        <w:t xml:space="preserve">tudents are given a topic that they need to compose a response to. They need to consider exactly what questions they need to ask the AI </w:t>
      </w:r>
      <w:r>
        <w:t>to</w:t>
      </w:r>
      <w:r w:rsidR="00260398">
        <w:t xml:space="preserve"> generate the desired response. Once a response has been created, students need to develop a new set of instructions to </w:t>
      </w:r>
      <w:r>
        <w:t>assist</w:t>
      </w:r>
      <w:r w:rsidR="00260398">
        <w:t xml:space="preserve"> the AI to refine the work. This process is repeated as many times as necessary until the AI has composed a response which effectively meets the task criteria. While this may sound like a counter-productive process, the goal is to start getting students to think about what a writing task is </w:t>
      </w:r>
      <w:proofErr w:type="gramStart"/>
      <w:r w:rsidR="00260398">
        <w:t>actually asking</w:t>
      </w:r>
      <w:proofErr w:type="gramEnd"/>
      <w:r w:rsidR="00260398">
        <w:t xml:space="preserve"> them to do. It forces students to break a task down to its most fundamental elements </w:t>
      </w:r>
      <w:r>
        <w:t>to</w:t>
      </w:r>
      <w:r w:rsidR="00260398">
        <w:t xml:space="preserve"> provide the AI with the necessary instructions. They also need to work with the marking criteria </w:t>
      </w:r>
      <w:r>
        <w:t>to</w:t>
      </w:r>
      <w:r w:rsidR="00260398">
        <w:t xml:space="preserve"> ensure the final product meets the requirements. This activity was found most effective when followed up with students having to replicate the planning process before writing their own response to a task.</w:t>
      </w:r>
    </w:p>
    <w:p w14:paraId="00215C49" w14:textId="0DE40EDC" w:rsidR="00260398" w:rsidRDefault="00260398" w:rsidP="00171D11">
      <w:pPr>
        <w:pStyle w:val="Heading4"/>
      </w:pPr>
      <w:r>
        <w:t>AI Editing</w:t>
      </w:r>
    </w:p>
    <w:p w14:paraId="792CC6BA" w14:textId="08ACCD5B" w:rsidR="00260398" w:rsidRPr="00260398" w:rsidRDefault="00260398" w:rsidP="00260398">
      <w:r>
        <w:t xml:space="preserve">A response is created using AI. Students are required to read the response and identify the key issues with the piece. This is particularly effective when trying to develop students understanding of personal voice. Students can be instructed to develop the pre-written response </w:t>
      </w:r>
      <w:r w:rsidR="008712C0">
        <w:t>to</w:t>
      </w:r>
      <w:r>
        <w:t xml:space="preserve"> improve the quality of the response. Here students do not have to consider the content of the response, so the core focus is the development of the actual writing skill. Students must consider phrasing, structure, detail etc. </w:t>
      </w:r>
      <w:r w:rsidR="008712C0">
        <w:t>to</w:t>
      </w:r>
      <w:r>
        <w:t xml:space="preserve"> ensure that their final piece is as effective as possible. </w:t>
      </w:r>
    </w:p>
    <w:p w14:paraId="3127DCDE" w14:textId="6F7A2401" w:rsidR="00260398" w:rsidRPr="00A65D2C" w:rsidRDefault="00260398" w:rsidP="00171D11">
      <w:pPr>
        <w:pStyle w:val="Heading4"/>
      </w:pPr>
      <w:r w:rsidRPr="00A65D2C">
        <w:t>Collaborative Writing</w:t>
      </w:r>
    </w:p>
    <w:p w14:paraId="43EC9ED6" w14:textId="332F8D92" w:rsidR="00142101" w:rsidRDefault="00260398" w:rsidP="00487C95">
      <w:r>
        <w:t xml:space="preserve">The idea of collaboratively writing with AI may seem strange, but many teachers are having great success using this activity to teach younger students </w:t>
      </w:r>
      <w:r w:rsidR="00477E99">
        <w:t xml:space="preserve">how to develop expression, </w:t>
      </w:r>
      <w:r w:rsidR="008712C0">
        <w:t>structure,</w:t>
      </w:r>
      <w:r w:rsidR="00477E99">
        <w:t xml:space="preserve"> and plot. Students are given a topic. They write the opening paragraph, then the AI writes the second paragraph and so </w:t>
      </w:r>
      <w:r w:rsidR="008712C0">
        <w:t>on</w:t>
      </w:r>
      <w:r w:rsidR="00477E99">
        <w:t xml:space="preserve">. Alternatively, students can write the first </w:t>
      </w:r>
      <w:r w:rsidR="00D73D2E">
        <w:t>paragraph</w:t>
      </w:r>
      <w:r w:rsidR="00477E99">
        <w:t xml:space="preserve"> and then AI </w:t>
      </w:r>
      <w:r w:rsidR="00D73D2E">
        <w:t>writes</w:t>
      </w:r>
      <w:r w:rsidR="00477E99">
        <w:t xml:space="preserve"> the first paragraph of the same story. Then both write the second paragraph etc. Either way, students </w:t>
      </w:r>
      <w:r w:rsidR="008712C0">
        <w:t>can</w:t>
      </w:r>
      <w:r w:rsidR="00477E99">
        <w:t xml:space="preserve"> see </w:t>
      </w:r>
      <w:r w:rsidR="008712C0">
        <w:t>the similarities and differences between their work and</w:t>
      </w:r>
      <w:r w:rsidR="00477E99">
        <w:t xml:space="preserve"> the AI response, however unlike in the editing activity, students are given the opportunity to continually alter and improve their work in line with the model response being created live by the AI. In my own experience, this has helped students to identify effective phrasing of ideas and to improve their use of description to effectively engage readers in the creative writing process. </w:t>
      </w:r>
    </w:p>
    <w:tbl>
      <w:tblPr>
        <w:tblStyle w:val="TableGrid"/>
        <w:tblW w:w="0" w:type="auto"/>
        <w:tblLook w:val="04A0" w:firstRow="1" w:lastRow="0" w:firstColumn="1" w:lastColumn="0" w:noHBand="0" w:noVBand="1"/>
        <w:tblCaption w:val="How schools view AI"/>
        <w:tblDescription w:val="54.45% of schools surveyed view AI as a problem; 9.09% view it as a benefit and 36.36% don't view it as an issue yet"/>
      </w:tblPr>
      <w:tblGrid>
        <w:gridCol w:w="4811"/>
        <w:gridCol w:w="4811"/>
      </w:tblGrid>
      <w:tr w:rsidR="00477E99" w14:paraId="6F8A344B" w14:textId="77777777" w:rsidTr="00142101">
        <w:tc>
          <w:tcPr>
            <w:tcW w:w="4811" w:type="dxa"/>
          </w:tcPr>
          <w:p w14:paraId="4DBA70C2" w14:textId="0AA510C8" w:rsidR="00477E99" w:rsidRPr="00477E99" w:rsidRDefault="00477E99" w:rsidP="00A65D2C">
            <w:pPr>
              <w:pBdr>
                <w:top w:val="none" w:sz="0" w:space="0" w:color="auto"/>
                <w:left w:val="none" w:sz="0" w:space="0" w:color="auto"/>
                <w:bottom w:val="none" w:sz="0" w:space="0" w:color="auto"/>
                <w:right w:val="none" w:sz="0" w:space="0" w:color="auto"/>
                <w:between w:val="none" w:sz="0" w:space="0" w:color="auto"/>
              </w:pBdr>
              <w:spacing w:after="60"/>
              <w:jc w:val="center"/>
              <w:rPr>
                <w:b/>
                <w:bCs/>
              </w:rPr>
            </w:pPr>
            <w:r w:rsidRPr="00477E99">
              <w:rPr>
                <w:b/>
                <w:bCs/>
              </w:rPr>
              <w:lastRenderedPageBreak/>
              <w:t>View of AI</w:t>
            </w:r>
          </w:p>
        </w:tc>
        <w:tc>
          <w:tcPr>
            <w:tcW w:w="4811" w:type="dxa"/>
          </w:tcPr>
          <w:p w14:paraId="0484A3BD" w14:textId="30131328" w:rsidR="00477E99" w:rsidRPr="00477E99" w:rsidRDefault="00477E99" w:rsidP="00A65D2C">
            <w:pPr>
              <w:pBdr>
                <w:top w:val="none" w:sz="0" w:space="0" w:color="auto"/>
                <w:left w:val="none" w:sz="0" w:space="0" w:color="auto"/>
                <w:bottom w:val="none" w:sz="0" w:space="0" w:color="auto"/>
                <w:right w:val="none" w:sz="0" w:space="0" w:color="auto"/>
                <w:between w:val="none" w:sz="0" w:space="0" w:color="auto"/>
              </w:pBdr>
              <w:spacing w:after="60"/>
              <w:jc w:val="center"/>
              <w:rPr>
                <w:b/>
                <w:bCs/>
              </w:rPr>
            </w:pPr>
            <w:r w:rsidRPr="00477E99">
              <w:rPr>
                <w:b/>
                <w:bCs/>
              </w:rPr>
              <w:t>Percentage of Schools Surveyed</w:t>
            </w:r>
          </w:p>
        </w:tc>
      </w:tr>
      <w:tr w:rsidR="00142101" w14:paraId="46BE0A52" w14:textId="77777777" w:rsidTr="00142101">
        <w:tc>
          <w:tcPr>
            <w:tcW w:w="4811" w:type="dxa"/>
          </w:tcPr>
          <w:p w14:paraId="32E9CAFC" w14:textId="6CF95E04" w:rsidR="00142101" w:rsidRDefault="00142101" w:rsidP="00A65D2C">
            <w:pPr>
              <w:pBdr>
                <w:top w:val="none" w:sz="0" w:space="0" w:color="auto"/>
                <w:left w:val="none" w:sz="0" w:space="0" w:color="auto"/>
                <w:bottom w:val="none" w:sz="0" w:space="0" w:color="auto"/>
                <w:right w:val="none" w:sz="0" w:space="0" w:color="auto"/>
                <w:between w:val="none" w:sz="0" w:space="0" w:color="auto"/>
              </w:pBdr>
              <w:spacing w:after="60"/>
              <w:jc w:val="center"/>
            </w:pPr>
            <w:r>
              <w:t>Problem</w:t>
            </w:r>
          </w:p>
        </w:tc>
        <w:tc>
          <w:tcPr>
            <w:tcW w:w="4811" w:type="dxa"/>
          </w:tcPr>
          <w:p w14:paraId="4E1CED07" w14:textId="63B8A6E9" w:rsidR="00142101" w:rsidRDefault="00477E99" w:rsidP="00A65D2C">
            <w:pPr>
              <w:pBdr>
                <w:top w:val="none" w:sz="0" w:space="0" w:color="auto"/>
                <w:left w:val="none" w:sz="0" w:space="0" w:color="auto"/>
                <w:bottom w:val="none" w:sz="0" w:space="0" w:color="auto"/>
                <w:right w:val="none" w:sz="0" w:space="0" w:color="auto"/>
                <w:between w:val="none" w:sz="0" w:space="0" w:color="auto"/>
              </w:pBdr>
              <w:spacing w:after="60"/>
              <w:jc w:val="center"/>
            </w:pPr>
            <w:r>
              <w:t>54.45%</w:t>
            </w:r>
          </w:p>
        </w:tc>
      </w:tr>
      <w:tr w:rsidR="00142101" w14:paraId="1EB3861F" w14:textId="77777777" w:rsidTr="00142101">
        <w:tc>
          <w:tcPr>
            <w:tcW w:w="4811" w:type="dxa"/>
          </w:tcPr>
          <w:p w14:paraId="039ED165" w14:textId="6C55CA12" w:rsidR="00142101" w:rsidRDefault="00142101" w:rsidP="00A65D2C">
            <w:pPr>
              <w:pBdr>
                <w:top w:val="none" w:sz="0" w:space="0" w:color="auto"/>
                <w:left w:val="none" w:sz="0" w:space="0" w:color="auto"/>
                <w:bottom w:val="none" w:sz="0" w:space="0" w:color="auto"/>
                <w:right w:val="none" w:sz="0" w:space="0" w:color="auto"/>
                <w:between w:val="none" w:sz="0" w:space="0" w:color="auto"/>
              </w:pBdr>
              <w:spacing w:after="60"/>
              <w:jc w:val="center"/>
            </w:pPr>
            <w:r>
              <w:t>Benefit</w:t>
            </w:r>
          </w:p>
        </w:tc>
        <w:tc>
          <w:tcPr>
            <w:tcW w:w="4811" w:type="dxa"/>
          </w:tcPr>
          <w:p w14:paraId="7ED3CEDA" w14:textId="63B1ACAF" w:rsidR="00142101" w:rsidRDefault="00477E99" w:rsidP="00A65D2C">
            <w:pPr>
              <w:pBdr>
                <w:top w:val="none" w:sz="0" w:space="0" w:color="auto"/>
                <w:left w:val="none" w:sz="0" w:space="0" w:color="auto"/>
                <w:bottom w:val="none" w:sz="0" w:space="0" w:color="auto"/>
                <w:right w:val="none" w:sz="0" w:space="0" w:color="auto"/>
                <w:between w:val="none" w:sz="0" w:space="0" w:color="auto"/>
              </w:pBdr>
              <w:spacing w:after="60"/>
              <w:jc w:val="center"/>
            </w:pPr>
            <w:r>
              <w:t>9.09%</w:t>
            </w:r>
          </w:p>
        </w:tc>
      </w:tr>
      <w:tr w:rsidR="00142101" w14:paraId="482D0326" w14:textId="77777777" w:rsidTr="00142101">
        <w:tc>
          <w:tcPr>
            <w:tcW w:w="4811" w:type="dxa"/>
          </w:tcPr>
          <w:p w14:paraId="682D0FBA" w14:textId="6F4B3A15" w:rsidR="00142101" w:rsidRDefault="00142101" w:rsidP="00A65D2C">
            <w:pPr>
              <w:pBdr>
                <w:top w:val="none" w:sz="0" w:space="0" w:color="auto"/>
                <w:left w:val="none" w:sz="0" w:space="0" w:color="auto"/>
                <w:bottom w:val="none" w:sz="0" w:space="0" w:color="auto"/>
                <w:right w:val="none" w:sz="0" w:space="0" w:color="auto"/>
                <w:between w:val="none" w:sz="0" w:space="0" w:color="auto"/>
              </w:pBdr>
              <w:spacing w:after="60"/>
              <w:jc w:val="center"/>
            </w:pPr>
            <w:r>
              <w:t>Not an issue yet</w:t>
            </w:r>
          </w:p>
        </w:tc>
        <w:tc>
          <w:tcPr>
            <w:tcW w:w="4811" w:type="dxa"/>
          </w:tcPr>
          <w:p w14:paraId="23C142D1" w14:textId="3C059904" w:rsidR="00142101" w:rsidRDefault="00477E99" w:rsidP="00A65D2C">
            <w:pPr>
              <w:pBdr>
                <w:top w:val="none" w:sz="0" w:space="0" w:color="auto"/>
                <w:left w:val="none" w:sz="0" w:space="0" w:color="auto"/>
                <w:bottom w:val="none" w:sz="0" w:space="0" w:color="auto"/>
                <w:right w:val="none" w:sz="0" w:space="0" w:color="auto"/>
                <w:between w:val="none" w:sz="0" w:space="0" w:color="auto"/>
              </w:pBdr>
              <w:spacing w:after="60"/>
              <w:jc w:val="center"/>
            </w:pPr>
            <w:r>
              <w:t>36.36%</w:t>
            </w:r>
          </w:p>
        </w:tc>
      </w:tr>
    </w:tbl>
    <w:p w14:paraId="4D818162" w14:textId="77777777" w:rsidR="00477E99" w:rsidRDefault="00477E99" w:rsidP="00477E99">
      <w:pPr>
        <w:pStyle w:val="Heading3"/>
      </w:pPr>
      <w:r>
        <w:t>Activity 8 – Image Creators to Develop Description</w:t>
      </w:r>
    </w:p>
    <w:p w14:paraId="1008FE52" w14:textId="750E22B6" w:rsidR="00A24247" w:rsidRPr="00A24247" w:rsidRDefault="00B91804" w:rsidP="00A24247">
      <w:r>
        <w:t xml:space="preserve">One of the benefits of AI has been the creation of Image Creators like </w:t>
      </w:r>
      <w:hyperlink r:id="rId12" w:tooltip="Link to DALL-ED webpage" w:history="1">
        <w:r w:rsidR="0029551A" w:rsidRPr="00A65D2C">
          <w:rPr>
            <w:rStyle w:val="Hyperlink"/>
          </w:rPr>
          <w:t>DALL-E2</w:t>
        </w:r>
      </w:hyperlink>
      <w:r>
        <w:t xml:space="preserve">. </w:t>
      </w:r>
      <w:r w:rsidR="00D73D2E">
        <w:t xml:space="preserve">These sites require you to type in a written description of the image you want it to create and then it generates the image for you. When teaching creative writing, these sites can allow students to develop an understanding of the importance of describing effectively and in detail. Students are asked to picture a scene, then describe it in writing. They type this into the generator and see what it comes up with. This allows students to judge the specificity of their description based on the accuracy of the image created. Students repeat this process until the AI is able to generate an image accurate to the </w:t>
      </w:r>
      <w:proofErr w:type="gramStart"/>
      <w:r w:rsidR="00D73D2E">
        <w:t>one</w:t>
      </w:r>
      <w:proofErr w:type="gramEnd"/>
      <w:r w:rsidR="00D73D2E">
        <w:t xml:space="preserve"> they imagined. This activity can be differentiated by giving students an image they have to try and get the AI to </w:t>
      </w:r>
      <w:r w:rsidR="008712C0">
        <w:t>recreate,</w:t>
      </w:r>
      <w:r w:rsidR="00D73D2E">
        <w:t xml:space="preserve"> closest student wins. </w:t>
      </w:r>
    </w:p>
    <w:p w14:paraId="5F387DE2" w14:textId="7BAC90F1" w:rsidR="0063715B" w:rsidRDefault="0063715B" w:rsidP="0063715B">
      <w:pPr>
        <w:pStyle w:val="Heading2"/>
        <w:rPr>
          <w:shd w:val="clear" w:color="auto" w:fill="FFFFFF"/>
        </w:rPr>
      </w:pPr>
      <w:r>
        <w:rPr>
          <w:shd w:val="clear" w:color="auto" w:fill="FFFFFF"/>
        </w:rPr>
        <w:t>Modification</w:t>
      </w:r>
    </w:p>
    <w:p w14:paraId="5C4EC206" w14:textId="07E5ED58" w:rsidR="0063715B" w:rsidRDefault="00D56B2F" w:rsidP="0063715B">
      <w:pPr>
        <w:pStyle w:val="Heading3"/>
      </w:pPr>
      <w:r>
        <w:t>Activity 9 – Virtual and Augmented Reality</w:t>
      </w:r>
    </w:p>
    <w:p w14:paraId="7B1A51C7" w14:textId="5B5CC8A8" w:rsidR="0063715B" w:rsidRDefault="00D56B2F" w:rsidP="0063715B">
      <w:r>
        <w:t xml:space="preserve">The use of </w:t>
      </w:r>
      <w:r w:rsidR="00171D11">
        <w:t>v</w:t>
      </w:r>
      <w:r>
        <w:t xml:space="preserve">irtual </w:t>
      </w:r>
      <w:r w:rsidR="00171D11">
        <w:t xml:space="preserve">reality (VR) </w:t>
      </w:r>
      <w:r>
        <w:t xml:space="preserve">and </w:t>
      </w:r>
      <w:r w:rsidR="00171D11">
        <w:t>a</w:t>
      </w:r>
      <w:r>
        <w:t xml:space="preserve">ugmented reality </w:t>
      </w:r>
      <w:r w:rsidR="00171D11">
        <w:t xml:space="preserve">(AR) </w:t>
      </w:r>
      <w:r>
        <w:t xml:space="preserve">devices has been noted for its success in </w:t>
      </w:r>
      <w:r w:rsidR="008712C0">
        <w:t>many</w:t>
      </w:r>
      <w:r>
        <w:t xml:space="preserve"> faculty areas. The immersive nature of the technology allows students to undergo experiences </w:t>
      </w:r>
      <w:r w:rsidR="00A65D2C">
        <w:t>that</w:t>
      </w:r>
      <w:r>
        <w:t xml:space="preserve"> would be otherwise impossible. In English, this is particularly useful when attempting to develop </w:t>
      </w:r>
      <w:r w:rsidR="008712C0">
        <w:t>students’</w:t>
      </w:r>
      <w:r>
        <w:t xml:space="preserve"> creativity and use of description. One activity </w:t>
      </w:r>
      <w:r w:rsidR="00A65D2C">
        <w:t>that</w:t>
      </w:r>
      <w:r w:rsidR="0029551A">
        <w:t xml:space="preserve"> has proved particularly useful requires students to use this technology to immerse themselves in the setting they are writing about. It allows students to have a </w:t>
      </w:r>
      <w:r w:rsidR="00A65D2C">
        <w:t>real-world</w:t>
      </w:r>
      <w:r w:rsidR="0029551A">
        <w:t xml:space="preserve"> understanding of the environment they are describing making it easier for them to give effective </w:t>
      </w:r>
      <w:r w:rsidR="00A65D2C">
        <w:t>descriptions</w:t>
      </w:r>
      <w:r w:rsidR="0029551A">
        <w:t xml:space="preserve">. Sites like </w:t>
      </w:r>
      <w:hyperlink r:id="rId13" w:tooltip="link to 360 Cities webpage" w:history="1">
        <w:r w:rsidR="0029551A" w:rsidRPr="00A65D2C">
          <w:rPr>
            <w:rStyle w:val="Hyperlink"/>
          </w:rPr>
          <w:t>360</w:t>
        </w:r>
        <w:r w:rsidR="00A65D2C" w:rsidRPr="00A65D2C">
          <w:rPr>
            <w:rStyle w:val="Hyperlink"/>
          </w:rPr>
          <w:t xml:space="preserve"> C</w:t>
        </w:r>
        <w:r w:rsidR="0029551A" w:rsidRPr="00A65D2C">
          <w:rPr>
            <w:rStyle w:val="Hyperlink"/>
          </w:rPr>
          <w:t>ities</w:t>
        </w:r>
      </w:hyperlink>
      <w:r w:rsidR="0029551A">
        <w:t xml:space="preserve"> allow users to get a panoramic view of an environment. </w:t>
      </w:r>
      <w:r w:rsidR="00F94A83">
        <w:t>YouTube</w:t>
      </w:r>
      <w:r w:rsidR="00F510F9">
        <w:t xml:space="preserve">, tourism websites and other online platforms include 360 videos which </w:t>
      </w:r>
      <w:r w:rsidR="00F94A83">
        <w:t>can be used to create a VR or AR experience.</w:t>
      </w:r>
      <w:r w:rsidR="00F510F9">
        <w:t xml:space="preserve"> A</w:t>
      </w:r>
      <w:r w:rsidR="00F94A83">
        <w:t xml:space="preserve">fter </w:t>
      </w:r>
      <w:r w:rsidR="00A65D2C">
        <w:t>completing</w:t>
      </w:r>
      <w:r w:rsidR="00F94A83">
        <w:t xml:space="preserve"> this activity, students </w:t>
      </w:r>
      <w:proofErr w:type="gramStart"/>
      <w:r w:rsidR="00F510F9">
        <w:t>are</w:t>
      </w:r>
      <w:r w:rsidR="00F94A83">
        <w:t xml:space="preserve"> able to</w:t>
      </w:r>
      <w:proofErr w:type="gramEnd"/>
      <w:r w:rsidR="00F94A83">
        <w:t xml:space="preserve"> use the description written to help improve other description tasks where no AR or VR was available, proving that this activity can, in fact, improve fundamental describing skills. </w:t>
      </w:r>
      <w:r w:rsidR="00A65D2C">
        <w:t>An</w:t>
      </w:r>
      <w:r w:rsidR="00F94A83">
        <w:t xml:space="preserve"> interesting twist on this activity is to use apps like the </w:t>
      </w:r>
      <w:hyperlink r:id="rId14" w:history="1">
        <w:r w:rsidR="00F94A83" w:rsidRPr="0061003D">
          <w:rPr>
            <w:rStyle w:val="Hyperlink"/>
          </w:rPr>
          <w:t>AR IKEA Catalogue</w:t>
        </w:r>
      </w:hyperlink>
      <w:r w:rsidR="00F94A83">
        <w:t xml:space="preserve"> to allow students to develop this same skill for more simplistic environments. </w:t>
      </w:r>
    </w:p>
    <w:p w14:paraId="6CA4352A" w14:textId="2E77A554" w:rsidR="00D56B2F" w:rsidRDefault="00F94A83" w:rsidP="00D56B2F">
      <w:pPr>
        <w:pStyle w:val="Heading3"/>
      </w:pPr>
      <w:r>
        <w:t>Activity 10 – Talk to Text</w:t>
      </w:r>
    </w:p>
    <w:p w14:paraId="21F99CED" w14:textId="4B049FFA" w:rsidR="00F94A83" w:rsidRDefault="00A65D2C" w:rsidP="00F94A83">
      <w:r>
        <w:t>Talk-to-text</w:t>
      </w:r>
      <w:r w:rsidR="00F94A83">
        <w:t xml:space="preserve"> is a simple concept, as you talk, the technology listens and generates a transcript of what you are saying. While many paid </w:t>
      </w:r>
      <w:r>
        <w:t>services</w:t>
      </w:r>
      <w:r w:rsidR="00F94A83">
        <w:t xml:space="preserve"> were recommended to me, including </w:t>
      </w:r>
      <w:hyperlink r:id="rId15" w:tooltip="link to Dragon professional anywhere business transcription" w:history="1">
        <w:r w:rsidR="00F94A83" w:rsidRPr="00A65D2C">
          <w:rPr>
            <w:rStyle w:val="Hyperlink"/>
          </w:rPr>
          <w:t>Dragon</w:t>
        </w:r>
      </w:hyperlink>
      <w:r w:rsidR="00F94A83">
        <w:t xml:space="preserve">, </w:t>
      </w:r>
      <w:r w:rsidR="00F510F9">
        <w:t>guaranteeing</w:t>
      </w:r>
      <w:r w:rsidR="00F94A83">
        <w:t xml:space="preserve"> </w:t>
      </w:r>
      <w:r>
        <w:t>high-quality</w:t>
      </w:r>
      <w:r w:rsidR="00F94A83">
        <w:t xml:space="preserve"> dictation</w:t>
      </w:r>
      <w:r w:rsidR="009446FE">
        <w:t xml:space="preserve">, there are also plenty of free, easily accessible apps and sites that allow students to use this technology regardless of the school context. In fact, every person who owns an </w:t>
      </w:r>
      <w:r>
        <w:t>iPad</w:t>
      </w:r>
      <w:r w:rsidR="009446FE">
        <w:t xml:space="preserve">, Mac or </w:t>
      </w:r>
      <w:r>
        <w:t>iPhone</w:t>
      </w:r>
      <w:r w:rsidR="009446FE">
        <w:t xml:space="preserve"> has a</w:t>
      </w:r>
      <w:r w:rsidR="00F510F9">
        <w:t>n</w:t>
      </w:r>
      <w:r w:rsidR="009446FE">
        <w:t xml:space="preserve"> effective </w:t>
      </w:r>
      <w:r>
        <w:t>text-to-talk</w:t>
      </w:r>
      <w:r w:rsidR="009446FE">
        <w:t xml:space="preserve"> function embedded into the Notes App. </w:t>
      </w:r>
    </w:p>
    <w:p w14:paraId="22849D43" w14:textId="0E308A8E" w:rsidR="009446FE" w:rsidRDefault="009446FE" w:rsidP="00F94A83">
      <w:r>
        <w:t xml:space="preserve">There are two core benefits of </w:t>
      </w:r>
      <w:r w:rsidR="00A65D2C">
        <w:t>talk-to-text</w:t>
      </w:r>
      <w:r>
        <w:t xml:space="preserve">. The first is in the teaching of the stream of consciousness writing, especially discursive writing. By allowing students to talk and record their ideas, students are better able to see how ideas can be fluid. The activity requires students to talk (either individually or in small groups) about a particular topic using the </w:t>
      </w:r>
      <w:r w:rsidR="00A65D2C">
        <w:t>talk-to-text</w:t>
      </w:r>
      <w:r>
        <w:t xml:space="preserve"> function. They then review the transcript to identify core ideas and shape the discussion into a more formal </w:t>
      </w:r>
      <w:r>
        <w:lastRenderedPageBreak/>
        <w:t xml:space="preserve">structure. Upon completing this activity with my own students, I saw a significant improvement in their ability to write discursively without the </w:t>
      </w:r>
      <w:r w:rsidR="00F510F9">
        <w:t>app</w:t>
      </w:r>
      <w:r>
        <w:t xml:space="preserve">. In fact, many students requested an opportunity to use </w:t>
      </w:r>
      <w:r w:rsidR="00A65D2C">
        <w:t>talk-to-text</w:t>
      </w:r>
      <w:r>
        <w:t xml:space="preserve"> for all extended writing tasks in future as they felt it facilitated their thinking and analysis. </w:t>
      </w:r>
    </w:p>
    <w:p w14:paraId="32886E26" w14:textId="748AA18F" w:rsidR="009446FE" w:rsidRPr="00F94A83" w:rsidRDefault="009446FE" w:rsidP="00F94A83">
      <w:r>
        <w:t xml:space="preserve">This leads to the second core benefit of talk to text; accessibility. Students who feel unconfident about writing, including those with disabilities or alternate language backgrounds, are often hesitant to put pen to paper. Furthermore, students with perfectionist tendencies will often be hesitant to begin the writing process. By having students use a </w:t>
      </w:r>
      <w:r w:rsidR="00A65D2C">
        <w:t>talk-to-text</w:t>
      </w:r>
      <w:r>
        <w:t xml:space="preserve"> function, they </w:t>
      </w:r>
      <w:r w:rsidR="00F510F9">
        <w:t>can</w:t>
      </w:r>
      <w:r>
        <w:t xml:space="preserve"> </w:t>
      </w:r>
      <w:r w:rsidR="00BE5EA1">
        <w:t xml:space="preserve">process thoughts more organically leading to less hesitation in writing.  </w:t>
      </w:r>
      <w:r>
        <w:t xml:space="preserve"> </w:t>
      </w:r>
    </w:p>
    <w:p w14:paraId="536C2AE9" w14:textId="224854C6" w:rsidR="0063715B" w:rsidRDefault="0063715B" w:rsidP="0063715B">
      <w:pPr>
        <w:pStyle w:val="Heading2"/>
        <w:rPr>
          <w:shd w:val="clear" w:color="auto" w:fill="FFFFFF"/>
        </w:rPr>
      </w:pPr>
      <w:r>
        <w:rPr>
          <w:shd w:val="clear" w:color="auto" w:fill="FFFFFF"/>
        </w:rPr>
        <w:t xml:space="preserve">Redefinition </w:t>
      </w:r>
    </w:p>
    <w:p w14:paraId="19EBC651" w14:textId="7583028E" w:rsidR="0063715B" w:rsidRDefault="00BE5EA1" w:rsidP="0063715B">
      <w:pPr>
        <w:pStyle w:val="Heading3"/>
      </w:pPr>
      <w:r>
        <w:t>Activity 11 – Digital Stories</w:t>
      </w:r>
    </w:p>
    <w:p w14:paraId="03FE9C7C" w14:textId="2EEFADA3" w:rsidR="00BE5EA1" w:rsidRPr="00A65D2C" w:rsidRDefault="00BE5EA1" w:rsidP="00BE5EA1">
      <w:pPr>
        <w:rPr>
          <w:color w:val="auto"/>
          <w:szCs w:val="22"/>
          <w:shd w:val="clear" w:color="auto" w:fill="FFFFFF"/>
        </w:rPr>
      </w:pPr>
      <w:r w:rsidRPr="00A65D2C">
        <w:rPr>
          <w:color w:val="auto"/>
        </w:rPr>
        <w:t xml:space="preserve">The pioneer of digital </w:t>
      </w:r>
      <w:r w:rsidR="00F510F9" w:rsidRPr="00A65D2C">
        <w:rPr>
          <w:color w:val="auto"/>
        </w:rPr>
        <w:t>storytelling</w:t>
      </w:r>
      <w:r w:rsidRPr="00A65D2C">
        <w:rPr>
          <w:color w:val="auto"/>
        </w:rPr>
        <w:t xml:space="preserve">, Dana Atchley, </w:t>
      </w:r>
      <w:r w:rsidR="00F510F9" w:rsidRPr="00A65D2C">
        <w:rPr>
          <w:color w:val="auto"/>
        </w:rPr>
        <w:t>said</w:t>
      </w:r>
      <w:r w:rsidRPr="00A65D2C">
        <w:rPr>
          <w:color w:val="auto"/>
          <w:szCs w:val="22"/>
        </w:rPr>
        <w:t xml:space="preserve"> </w:t>
      </w:r>
      <w:r w:rsidRPr="00A65D2C">
        <w:rPr>
          <w:color w:val="auto"/>
          <w:szCs w:val="22"/>
          <w:shd w:val="clear" w:color="auto" w:fill="FFFFFF"/>
        </w:rPr>
        <w:t>“…digital storytelling combines the best of two worlds: the "new world" of digitised video, photography and art, and the "old world" of telling stories.”</w:t>
      </w:r>
      <w:r w:rsidRPr="00A65D2C">
        <w:rPr>
          <w:rStyle w:val="FootnoteReference"/>
          <w:color w:val="auto"/>
          <w:szCs w:val="22"/>
          <w:shd w:val="clear" w:color="auto" w:fill="FFFFFF"/>
        </w:rPr>
        <w:footnoteReference w:id="7"/>
      </w:r>
      <w:r w:rsidRPr="00A65D2C">
        <w:rPr>
          <w:color w:val="auto"/>
          <w:szCs w:val="22"/>
          <w:shd w:val="clear" w:color="auto" w:fill="FFFFFF"/>
        </w:rPr>
        <w:t xml:space="preserve"> Much like digital essays, the way these stories are actually developed in classrooms is </w:t>
      </w:r>
      <w:r w:rsidR="00F510F9" w:rsidRPr="00A65D2C">
        <w:rPr>
          <w:color w:val="auto"/>
          <w:szCs w:val="22"/>
          <w:shd w:val="clear" w:color="auto" w:fill="FFFFFF"/>
        </w:rPr>
        <w:t>dependent</w:t>
      </w:r>
      <w:r w:rsidRPr="00A65D2C">
        <w:rPr>
          <w:color w:val="auto"/>
          <w:szCs w:val="22"/>
          <w:shd w:val="clear" w:color="auto" w:fill="FFFFFF"/>
        </w:rPr>
        <w:t xml:space="preserve"> upon the individual teacher, however the commonalities include the use of images, film, music and text to covey what would once have exclusively told in text form. While many online sites exist to create these stories, most teachers opted for simple, cheap (if not free) services</w:t>
      </w:r>
      <w:r w:rsidR="00D45456" w:rsidRPr="00A65D2C">
        <w:rPr>
          <w:color w:val="auto"/>
          <w:szCs w:val="22"/>
          <w:shd w:val="clear" w:color="auto" w:fill="FFFFFF"/>
        </w:rPr>
        <w:t xml:space="preserve">, the </w:t>
      </w:r>
      <w:r w:rsidRPr="00A65D2C">
        <w:rPr>
          <w:color w:val="auto"/>
          <w:szCs w:val="22"/>
          <w:shd w:val="clear" w:color="auto" w:fill="FFFFFF"/>
        </w:rPr>
        <w:t xml:space="preserve">most popular being IMovie, Powerpoint and </w:t>
      </w:r>
      <w:r w:rsidR="00D45456" w:rsidRPr="00A65D2C">
        <w:rPr>
          <w:color w:val="auto"/>
          <w:szCs w:val="22"/>
          <w:shd w:val="clear" w:color="auto" w:fill="FFFFFF"/>
        </w:rPr>
        <w:t xml:space="preserve">Adobe Spark. What makes this activity so effective is its adaptability. Teachers who want to focus on improving students understanding of tone and mood, required students to consider symbolic music or colours. Teachers wanting to focus on plot allow students to move clips of footage </w:t>
      </w:r>
      <w:proofErr w:type="gramStart"/>
      <w:r w:rsidR="00D45456" w:rsidRPr="00A65D2C">
        <w:rPr>
          <w:color w:val="auto"/>
          <w:szCs w:val="22"/>
          <w:shd w:val="clear" w:color="auto" w:fill="FFFFFF"/>
        </w:rPr>
        <w:t>around</w:t>
      </w:r>
      <w:proofErr w:type="gramEnd"/>
      <w:r w:rsidR="00D45456" w:rsidRPr="00A65D2C">
        <w:rPr>
          <w:color w:val="auto"/>
          <w:szCs w:val="22"/>
          <w:shd w:val="clear" w:color="auto" w:fill="FFFFFF"/>
        </w:rPr>
        <w:t xml:space="preserve"> so they are seeing how the plot works in different structural types. Even when the focus is physical text writing, teachers have been able to manipulate this </w:t>
      </w:r>
      <w:r w:rsidR="00F510F9" w:rsidRPr="00A65D2C">
        <w:rPr>
          <w:color w:val="auto"/>
          <w:szCs w:val="22"/>
          <w:shd w:val="clear" w:color="auto" w:fill="FFFFFF"/>
        </w:rPr>
        <w:t>activity,</w:t>
      </w:r>
      <w:r w:rsidR="00D45456" w:rsidRPr="00A65D2C">
        <w:rPr>
          <w:color w:val="auto"/>
          <w:szCs w:val="22"/>
          <w:shd w:val="clear" w:color="auto" w:fill="FFFFFF"/>
        </w:rPr>
        <w:t xml:space="preserve"> so students are given the multimedia components of the story and have to write the </w:t>
      </w:r>
      <w:proofErr w:type="gramStart"/>
      <w:r w:rsidR="00D45456" w:rsidRPr="00A65D2C">
        <w:rPr>
          <w:color w:val="auto"/>
          <w:szCs w:val="22"/>
          <w:shd w:val="clear" w:color="auto" w:fill="FFFFFF"/>
        </w:rPr>
        <w:t>description, or</w:t>
      </w:r>
      <w:proofErr w:type="gramEnd"/>
      <w:r w:rsidR="00D45456" w:rsidRPr="00A65D2C">
        <w:rPr>
          <w:color w:val="auto"/>
          <w:szCs w:val="22"/>
          <w:shd w:val="clear" w:color="auto" w:fill="FFFFFF"/>
        </w:rPr>
        <w:t xml:space="preserve"> are given a silent film and have to write the dialogue to go with it.</w:t>
      </w:r>
    </w:p>
    <w:p w14:paraId="3F06250A" w14:textId="77777777" w:rsidR="00ED3B04" w:rsidRPr="00ED3B04" w:rsidRDefault="00ED3B04" w:rsidP="001B4C3C">
      <w:pPr>
        <w:pStyle w:val="Heading1"/>
        <w:rPr>
          <w:highlight w:val="white"/>
        </w:rPr>
      </w:pPr>
      <w:r w:rsidRPr="00ED3B04">
        <w:rPr>
          <w:highlight w:val="white"/>
        </w:rPr>
        <w:t>Conclusion</w:t>
      </w:r>
    </w:p>
    <w:p w14:paraId="69C7BE42" w14:textId="326BAA14" w:rsidR="00ED3B04" w:rsidRDefault="00D45456"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Pr>
          <w:highlight w:val="white"/>
        </w:rPr>
        <w:t>The activities I have listed here are by no means the only ways that you can embed technology into teaching writing</w:t>
      </w:r>
      <w:r w:rsidR="00FB15FB">
        <w:rPr>
          <w:highlight w:val="white"/>
        </w:rPr>
        <w:t>.</w:t>
      </w:r>
      <w:r>
        <w:rPr>
          <w:highlight w:val="white"/>
        </w:rPr>
        <w:t xml:space="preserve"> Rather, I hope that they serve as a starting point for </w:t>
      </w:r>
      <w:r w:rsidR="001D7B20">
        <w:rPr>
          <w:highlight w:val="white"/>
        </w:rPr>
        <w:t>teachers</w:t>
      </w:r>
      <w:r>
        <w:rPr>
          <w:highlight w:val="white"/>
        </w:rPr>
        <w:t xml:space="preserve"> to generate their own activities based on the requirements of their students. </w:t>
      </w:r>
      <w:r w:rsidR="009B00B7">
        <w:rPr>
          <w:highlight w:val="white"/>
        </w:rPr>
        <w:t xml:space="preserve">I encourage all English teachers to consider where their practice sits on the SAMR scale and consider ways they could implement more radical technological enhancements. </w:t>
      </w:r>
      <w:r w:rsidR="001D7B20">
        <w:rPr>
          <w:highlight w:val="white"/>
        </w:rPr>
        <w:t xml:space="preserve"> For less confident teachers, the activities here are an opportunity to begin the implementation of technology in ways that have proven success. Once confident in these activities, teachers </w:t>
      </w:r>
      <w:r w:rsidR="00F510F9">
        <w:rPr>
          <w:highlight w:val="white"/>
        </w:rPr>
        <w:t>should</w:t>
      </w:r>
      <w:r w:rsidR="001D7B20">
        <w:rPr>
          <w:highlight w:val="white"/>
        </w:rPr>
        <w:t xml:space="preserve"> consider combining activities to address more specific requirements. </w:t>
      </w:r>
    </w:p>
    <w:p w14:paraId="192836F1" w14:textId="51FE8522" w:rsidR="009B00B7" w:rsidRDefault="00F510F9"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Visiting schools</w:t>
      </w:r>
      <w:r w:rsidR="001D7B20">
        <w:rPr>
          <w:highlight w:val="white"/>
        </w:rPr>
        <w:t xml:space="preserve"> around Australia gave me a unique insight into the pedagogy being used in classrooms </w:t>
      </w:r>
      <w:r w:rsidR="002A50F0">
        <w:rPr>
          <w:highlight w:val="white"/>
        </w:rPr>
        <w:t>nationwide</w:t>
      </w:r>
      <w:r w:rsidR="001D7B20">
        <w:rPr>
          <w:highlight w:val="white"/>
        </w:rPr>
        <w:t>. One of the biggest things that I took from the experience is that many teachers want to use technology in their teaching practice, but they are unsure how to use it in a way which provides meaningful learning opportunities for students. It is also worth noting that many teachers are, in fact, using effective technologies but because of their substitutive nature, they fail to see the impact on students. It is important for teachers to continue build</w:t>
      </w:r>
      <w:r w:rsidR="002A50F0">
        <w:rPr>
          <w:highlight w:val="white"/>
        </w:rPr>
        <w:t>ing</w:t>
      </w:r>
      <w:r w:rsidR="001D7B20">
        <w:rPr>
          <w:highlight w:val="white"/>
        </w:rPr>
        <w:t xml:space="preserve"> confidence in technology use, only then will we see the necessary inclusion of the more modified and redefined activities which are essential to properly prepare students for the technologically rich world they will be writing in when they leave </w:t>
      </w:r>
      <w:r w:rsidR="002A50F0">
        <w:rPr>
          <w:highlight w:val="white"/>
        </w:rPr>
        <w:t>school</w:t>
      </w:r>
      <w:r w:rsidR="001D7B20">
        <w:rPr>
          <w:highlight w:val="white"/>
        </w:rPr>
        <w:t>.</w:t>
      </w:r>
    </w:p>
    <w:p w14:paraId="2EDACAB6" w14:textId="77777777" w:rsidR="00ED3B04" w:rsidRPr="00ED3B04" w:rsidRDefault="00D17681" w:rsidP="00ED3B04">
      <w:pPr>
        <w:pStyle w:val="Heading1"/>
      </w:pPr>
      <w:r>
        <w:lastRenderedPageBreak/>
        <w:t>Acknowledgements</w:t>
      </w:r>
    </w:p>
    <w:p w14:paraId="1A9F6EB4" w14:textId="152A87A7" w:rsidR="00ED3B04" w:rsidRPr="00FB15FB" w:rsidRDefault="00F510F9" w:rsidP="009A759C">
      <w:pPr>
        <w:rPr>
          <w:highlight w:val="white"/>
        </w:rPr>
      </w:pPr>
      <w:r>
        <w:rPr>
          <w:highlight w:val="white"/>
        </w:rPr>
        <w:t>T</w:t>
      </w:r>
      <w:r w:rsidR="001D7B20">
        <w:rPr>
          <w:highlight w:val="white"/>
        </w:rPr>
        <w:t xml:space="preserve">hank </w:t>
      </w:r>
      <w:r>
        <w:rPr>
          <w:highlight w:val="white"/>
        </w:rPr>
        <w:t xml:space="preserve">you to </w:t>
      </w:r>
      <w:r w:rsidR="002A50F0">
        <w:rPr>
          <w:highlight w:val="white"/>
        </w:rPr>
        <w:t>all</w:t>
      </w:r>
      <w:r w:rsidR="001D7B20">
        <w:rPr>
          <w:highlight w:val="white"/>
        </w:rPr>
        <w:t xml:space="preserve"> the schools that participated in my research</w:t>
      </w:r>
      <w:r>
        <w:rPr>
          <w:highlight w:val="white"/>
        </w:rPr>
        <w:t>.</w:t>
      </w:r>
      <w:r w:rsidR="001D7B20">
        <w:rPr>
          <w:highlight w:val="white"/>
        </w:rPr>
        <w:t xml:space="preserve"> </w:t>
      </w: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A65D2C">
      <w:footerReference w:type="default" r:id="rId16"/>
      <w:footerReference w:type="first" r:id="rId17"/>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1448" w14:textId="77777777" w:rsidR="00FC5FCA" w:rsidRDefault="00FC5FCA" w:rsidP="000255B4">
      <w:pPr>
        <w:spacing w:before="0" w:after="0" w:line="240" w:lineRule="auto"/>
      </w:pPr>
      <w:r>
        <w:separator/>
      </w:r>
    </w:p>
  </w:endnote>
  <w:endnote w:type="continuationSeparator" w:id="0">
    <w:p w14:paraId="5E6DFDDC" w14:textId="77777777" w:rsidR="00FC5FCA" w:rsidRDefault="00FC5FCA"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0BC7FE72" w:rsidR="000255B4" w:rsidRDefault="009643DE" w:rsidP="000255B4">
    <w:pPr>
      <w:pStyle w:val="Footer"/>
      <w:tabs>
        <w:tab w:val="clear" w:pos="4513"/>
        <w:tab w:val="clear" w:pos="9026"/>
        <w:tab w:val="right" w:pos="9498"/>
      </w:tabs>
    </w:pPr>
    <w:r>
      <w:t xml:space="preserve">Tech to Teach: Strategies to Teach Writing Using </w:t>
    </w:r>
    <w:proofErr w:type="gramStart"/>
    <w:r>
      <w:t>Technology</w:t>
    </w:r>
    <w:r w:rsidR="00A65D2C">
      <w:t xml:space="preserve">  </w:t>
    </w:r>
    <w:r w:rsidR="00A65D2C">
      <w:tab/>
    </w:r>
    <w:proofErr w:type="gramEnd"/>
    <w:r w:rsidR="00A65D2C">
      <w:t xml:space="preserve">Page </w:t>
    </w:r>
    <w:r w:rsidR="00A65D2C">
      <w:fldChar w:fldCharType="begin"/>
    </w:r>
    <w:r w:rsidR="00A65D2C">
      <w:instrText xml:space="preserve"> PAGE  \* Arabic  \* MERGEFORMAT </w:instrText>
    </w:r>
    <w:r w:rsidR="00A65D2C">
      <w:fldChar w:fldCharType="separate"/>
    </w:r>
    <w:r w:rsidR="00A65D2C">
      <w:t>1</w:t>
    </w:r>
    <w:r w:rsidR="00A65D2C">
      <w:fldChar w:fldCharType="end"/>
    </w:r>
    <w:r w:rsidR="00A65D2C">
      <w:t xml:space="preserve"> of </w:t>
    </w:r>
    <w:fldSimple w:instr=" SECTIONPAGES   \* MERGEFORMAT ">
      <w:r w:rsidR="001A4D84">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59E5" w14:textId="42B30AB2" w:rsidR="00D75B92" w:rsidRPr="00DD416E" w:rsidRDefault="00DD416E" w:rsidP="00DD416E">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1D75" w14:textId="77777777" w:rsidR="00FC5FCA" w:rsidRDefault="00FC5FCA" w:rsidP="000255B4">
      <w:pPr>
        <w:spacing w:before="0" w:after="0" w:line="240" w:lineRule="auto"/>
      </w:pPr>
      <w:r>
        <w:separator/>
      </w:r>
    </w:p>
  </w:footnote>
  <w:footnote w:type="continuationSeparator" w:id="0">
    <w:p w14:paraId="7193DDF0" w14:textId="77777777" w:rsidR="00FC5FCA" w:rsidRDefault="00FC5FCA" w:rsidP="000255B4">
      <w:pPr>
        <w:spacing w:before="0" w:after="0" w:line="240" w:lineRule="auto"/>
      </w:pPr>
      <w:r>
        <w:continuationSeparator/>
      </w:r>
    </w:p>
  </w:footnote>
  <w:footnote w:id="1">
    <w:p w14:paraId="26433D72" w14:textId="38C25314" w:rsidR="004235AD" w:rsidRDefault="004235AD">
      <w:pPr>
        <w:pStyle w:val="FootnoteText"/>
      </w:pPr>
      <w:r>
        <w:rPr>
          <w:rStyle w:val="FootnoteReference"/>
        </w:rPr>
        <w:footnoteRef/>
      </w:r>
      <w:r>
        <w:t xml:space="preserve"> </w:t>
      </w:r>
      <w:hyperlink r:id="rId1" w:history="1">
        <w:r w:rsidRPr="0061003D">
          <w:rPr>
            <w:rStyle w:val="Hyperlink"/>
            <w:sz w:val="18"/>
            <w:szCs w:val="18"/>
          </w:rPr>
          <w:t>SAMR Model</w:t>
        </w:r>
      </w:hyperlink>
      <w:r w:rsidRPr="0061003D">
        <w:rPr>
          <w:sz w:val="18"/>
          <w:szCs w:val="18"/>
        </w:rPr>
        <w:t xml:space="preserve"> - http://hippasus.com/resources/tte/</w:t>
      </w:r>
    </w:p>
  </w:footnote>
  <w:footnote w:id="2">
    <w:p w14:paraId="2C9335CD" w14:textId="7734D928" w:rsidR="007E5050" w:rsidRDefault="007E5050">
      <w:pPr>
        <w:pStyle w:val="FootnoteText"/>
      </w:pPr>
      <w:r>
        <w:rPr>
          <w:rStyle w:val="FootnoteReference"/>
        </w:rPr>
        <w:footnoteRef/>
      </w:r>
      <w:r>
        <w:t xml:space="preserve"> </w:t>
      </w:r>
      <w:hyperlink r:id="rId2" w:history="1">
        <w:r w:rsidRPr="0061003D">
          <w:rPr>
            <w:rStyle w:val="Hyperlink"/>
            <w:sz w:val="18"/>
            <w:szCs w:val="18"/>
          </w:rPr>
          <w:t xml:space="preserve">Growing </w:t>
        </w:r>
        <w:r w:rsidR="00A65D2C" w:rsidRPr="0061003D">
          <w:rPr>
            <w:rStyle w:val="Hyperlink"/>
            <w:sz w:val="18"/>
            <w:szCs w:val="18"/>
          </w:rPr>
          <w:t>Up Digital Australia: Phase 2 Technical Report</w:t>
        </w:r>
      </w:hyperlink>
      <w:r w:rsidR="00A65D2C" w:rsidRPr="0061003D">
        <w:rPr>
          <w:sz w:val="18"/>
          <w:szCs w:val="18"/>
        </w:rPr>
        <w:t xml:space="preserve">, page 10, </w:t>
      </w:r>
    </w:p>
  </w:footnote>
  <w:footnote w:id="3">
    <w:p w14:paraId="07B55C73" w14:textId="55E6A1EC" w:rsidR="007E5050" w:rsidRDefault="007E5050">
      <w:pPr>
        <w:pStyle w:val="FootnoteText"/>
      </w:pPr>
      <w:r>
        <w:rPr>
          <w:rStyle w:val="FootnoteReference"/>
        </w:rPr>
        <w:footnoteRef/>
      </w:r>
      <w:r>
        <w:t xml:space="preserve"> </w:t>
      </w:r>
      <w:hyperlink r:id="rId3" w:history="1">
        <w:r w:rsidR="00A65D2C" w:rsidRPr="0061003D">
          <w:rPr>
            <w:rStyle w:val="Hyperlink"/>
            <w:sz w:val="18"/>
            <w:szCs w:val="18"/>
          </w:rPr>
          <w:t>Growing Up Digital Australia: Phase 1 Technical Report</w:t>
        </w:r>
      </w:hyperlink>
      <w:r w:rsidR="00A65D2C" w:rsidRPr="0061003D">
        <w:rPr>
          <w:sz w:val="18"/>
          <w:szCs w:val="18"/>
        </w:rPr>
        <w:t xml:space="preserve">, page 19 </w:t>
      </w:r>
    </w:p>
  </w:footnote>
  <w:footnote w:id="4">
    <w:p w14:paraId="6D4E16A8" w14:textId="086A4155" w:rsidR="007E5050" w:rsidRDefault="007E5050">
      <w:pPr>
        <w:pStyle w:val="FootnoteText"/>
      </w:pPr>
      <w:r>
        <w:rPr>
          <w:rStyle w:val="FootnoteReference"/>
        </w:rPr>
        <w:footnoteRef/>
      </w:r>
      <w:r>
        <w:t xml:space="preserve"> </w:t>
      </w:r>
      <w:hyperlink r:id="rId4" w:history="1">
        <w:r w:rsidR="00A65D2C" w:rsidRPr="0061003D">
          <w:rPr>
            <w:rStyle w:val="Hyperlink"/>
            <w:sz w:val="18"/>
            <w:szCs w:val="18"/>
          </w:rPr>
          <w:t>Growing Up Digital Australia: Phase 1 Technical Report</w:t>
        </w:r>
      </w:hyperlink>
      <w:r w:rsidR="00A65D2C" w:rsidRPr="0061003D">
        <w:rPr>
          <w:sz w:val="18"/>
          <w:szCs w:val="18"/>
        </w:rPr>
        <w:t xml:space="preserve">, page 18-19 </w:t>
      </w:r>
    </w:p>
  </w:footnote>
  <w:footnote w:id="5">
    <w:p w14:paraId="2BDE6392" w14:textId="639FB91A" w:rsidR="003A5663" w:rsidRDefault="003A5663" w:rsidP="0061003D">
      <w:pPr>
        <w:spacing w:before="0" w:after="0"/>
      </w:pPr>
      <w:r>
        <w:rPr>
          <w:rStyle w:val="FootnoteReference"/>
        </w:rPr>
        <w:footnoteRef/>
      </w:r>
      <w:r>
        <w:t xml:space="preserve"> </w:t>
      </w:r>
      <w:r w:rsidR="00A65D2C" w:rsidRPr="0061003D">
        <w:rPr>
          <w:sz w:val="18"/>
          <w:szCs w:val="18"/>
          <w:shd w:val="clear" w:color="auto" w:fill="FFFFFF"/>
        </w:rPr>
        <w:t xml:space="preserve">Gardner, P., 2018. </w:t>
      </w:r>
      <w:hyperlink r:id="rId5" w:anchor="page=18" w:history="1">
        <w:r w:rsidR="00A65D2C" w:rsidRPr="0061003D">
          <w:rPr>
            <w:rStyle w:val="Hyperlink"/>
            <w:sz w:val="18"/>
            <w:szCs w:val="18"/>
            <w:shd w:val="clear" w:color="auto" w:fill="FFFFFF"/>
          </w:rPr>
          <w:t>NAPLAN: The Writing is on the Wall but Who is Actually Reading It?</w:t>
        </w:r>
      </w:hyperlink>
      <w:r w:rsidR="00A65D2C" w:rsidRPr="0061003D">
        <w:rPr>
          <w:sz w:val="18"/>
          <w:szCs w:val="18"/>
          <w:shd w:val="clear" w:color="auto" w:fill="FFFFFF"/>
        </w:rPr>
        <w:t xml:space="preserve"> English in Australia, </w:t>
      </w:r>
      <w:r w:rsidR="0061003D" w:rsidRPr="0061003D">
        <w:rPr>
          <w:sz w:val="18"/>
          <w:szCs w:val="18"/>
          <w:shd w:val="clear" w:color="auto" w:fill="FFFFFF"/>
        </w:rPr>
        <w:t>Volume</w:t>
      </w:r>
      <w:r w:rsidR="00A65D2C" w:rsidRPr="0061003D">
        <w:rPr>
          <w:sz w:val="18"/>
          <w:szCs w:val="18"/>
          <w:shd w:val="clear" w:color="auto" w:fill="FFFFFF"/>
        </w:rPr>
        <w:t xml:space="preserve"> 53 (Number 1)</w:t>
      </w:r>
    </w:p>
  </w:footnote>
  <w:footnote w:id="6">
    <w:p w14:paraId="39AC176A" w14:textId="51008696" w:rsidR="003A5663" w:rsidRDefault="003A5663">
      <w:pPr>
        <w:pStyle w:val="FootnoteText"/>
      </w:pPr>
      <w:r>
        <w:rPr>
          <w:rStyle w:val="FootnoteReference"/>
        </w:rPr>
        <w:footnoteRef/>
      </w:r>
      <w:r>
        <w:t xml:space="preserve"> </w:t>
      </w:r>
      <w:r w:rsidR="00A65D2C">
        <w:t xml:space="preserve"> </w:t>
      </w:r>
      <w:r w:rsidR="0061003D" w:rsidRPr="0061003D">
        <w:rPr>
          <w:sz w:val="18"/>
          <w:szCs w:val="18"/>
        </w:rPr>
        <w:t xml:space="preserve">DOWDALL C, 2009, </w:t>
      </w:r>
      <w:hyperlink r:id="rId6" w:history="1">
        <w:r w:rsidR="0061003D" w:rsidRPr="0061003D">
          <w:rPr>
            <w:rStyle w:val="Hyperlink"/>
            <w:sz w:val="18"/>
            <w:szCs w:val="18"/>
          </w:rPr>
          <w:t>Masters and Critics: Children as Producers of Online Digital Texts</w:t>
        </w:r>
      </w:hyperlink>
      <w:r w:rsidR="0061003D" w:rsidRPr="0061003D">
        <w:rPr>
          <w:sz w:val="18"/>
          <w:szCs w:val="18"/>
        </w:rPr>
        <w:t xml:space="preserve"> </w:t>
      </w:r>
    </w:p>
  </w:footnote>
  <w:footnote w:id="7">
    <w:p w14:paraId="27950E11" w14:textId="22AADBA4" w:rsidR="00BE5EA1" w:rsidRDefault="00BE5EA1">
      <w:pPr>
        <w:pStyle w:val="FootnoteText"/>
      </w:pPr>
      <w:r>
        <w:rPr>
          <w:rStyle w:val="FootnoteReference"/>
        </w:rPr>
        <w:footnoteRef/>
      </w:r>
      <w:r>
        <w:t xml:space="preserve"> </w:t>
      </w:r>
      <w:r w:rsidRPr="0061003D">
        <w:rPr>
          <w:sz w:val="18"/>
          <w:szCs w:val="18"/>
        </w:rPr>
        <w:t>https://www.uow.edu.au/student/learning-co-op/assessments/digital-storytelling/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E1562E"/>
    <w:multiLevelType w:val="multilevel"/>
    <w:tmpl w:val="B02E4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18560C"/>
    <w:multiLevelType w:val="hybridMultilevel"/>
    <w:tmpl w:val="846CC4F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2475B43"/>
    <w:multiLevelType w:val="hybridMultilevel"/>
    <w:tmpl w:val="04B2A1DA"/>
    <w:lvl w:ilvl="0" w:tplc="D3EA56A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5767C01"/>
    <w:multiLevelType w:val="multilevel"/>
    <w:tmpl w:val="DCE4B9E0"/>
    <w:numStyleLink w:val="PTSOrderedListStyle"/>
  </w:abstractNum>
  <w:abstractNum w:abstractNumId="44" w15:restartNumberingAfterBreak="0">
    <w:nsid w:val="7A265B4D"/>
    <w:multiLevelType w:val="hybridMultilevel"/>
    <w:tmpl w:val="B5503356"/>
    <w:lvl w:ilvl="0" w:tplc="D3EA56A8">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2282926">
    <w:abstractNumId w:val="20"/>
  </w:num>
  <w:num w:numId="2" w16cid:durableId="963927439">
    <w:abstractNumId w:val="32"/>
  </w:num>
  <w:num w:numId="3" w16cid:durableId="1038435900">
    <w:abstractNumId w:val="37"/>
  </w:num>
  <w:num w:numId="4" w16cid:durableId="1874801615">
    <w:abstractNumId w:val="36"/>
  </w:num>
  <w:num w:numId="5" w16cid:durableId="465700344">
    <w:abstractNumId w:val="22"/>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8"/>
  </w:num>
  <w:num w:numId="12" w16cid:durableId="1354378654">
    <w:abstractNumId w:val="14"/>
  </w:num>
  <w:num w:numId="13" w16cid:durableId="923805672">
    <w:abstractNumId w:val="30"/>
  </w:num>
  <w:num w:numId="14" w16cid:durableId="701981400">
    <w:abstractNumId w:val="39"/>
  </w:num>
  <w:num w:numId="15" w16cid:durableId="1703938253">
    <w:abstractNumId w:val="24"/>
  </w:num>
  <w:num w:numId="16" w16cid:durableId="1539930045">
    <w:abstractNumId w:val="19"/>
  </w:num>
  <w:num w:numId="17" w16cid:durableId="1421099837">
    <w:abstractNumId w:val="40"/>
  </w:num>
  <w:num w:numId="18" w16cid:durableId="2096895664">
    <w:abstractNumId w:val="35"/>
  </w:num>
  <w:num w:numId="19" w16cid:durableId="236212348">
    <w:abstractNumId w:val="33"/>
  </w:num>
  <w:num w:numId="20" w16cid:durableId="932274738">
    <w:abstractNumId w:val="26"/>
  </w:num>
  <w:num w:numId="21" w16cid:durableId="1180661850">
    <w:abstractNumId w:val="31"/>
  </w:num>
  <w:num w:numId="22" w16cid:durableId="688408783">
    <w:abstractNumId w:val="15"/>
  </w:num>
  <w:num w:numId="23" w16cid:durableId="461575964">
    <w:abstractNumId w:val="43"/>
  </w:num>
  <w:num w:numId="24" w16cid:durableId="637803994">
    <w:abstractNumId w:val="16"/>
  </w:num>
  <w:num w:numId="25" w16cid:durableId="2136360820">
    <w:abstractNumId w:val="11"/>
  </w:num>
  <w:num w:numId="26" w16cid:durableId="798256476">
    <w:abstractNumId w:val="17"/>
  </w:num>
  <w:num w:numId="27" w16cid:durableId="708532385">
    <w:abstractNumId w:val="27"/>
  </w:num>
  <w:num w:numId="28" w16cid:durableId="1200123690">
    <w:abstractNumId w:val="21"/>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3"/>
  </w:num>
  <w:num w:numId="42" w16cid:durableId="2077892296">
    <w:abstractNumId w:val="13"/>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3" w16cid:durableId="1800106491">
    <w:abstractNumId w:val="41"/>
  </w:num>
  <w:num w:numId="44" w16cid:durableId="1520655732">
    <w:abstractNumId w:val="42"/>
  </w:num>
  <w:num w:numId="45" w16cid:durableId="181563766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51FC"/>
    <w:rsid w:val="000255B4"/>
    <w:rsid w:val="00035C95"/>
    <w:rsid w:val="0006340C"/>
    <w:rsid w:val="00066CF7"/>
    <w:rsid w:val="00084611"/>
    <w:rsid w:val="00087207"/>
    <w:rsid w:val="00091CB4"/>
    <w:rsid w:val="0009739D"/>
    <w:rsid w:val="000C11CD"/>
    <w:rsid w:val="000C18ED"/>
    <w:rsid w:val="000D35E5"/>
    <w:rsid w:val="000D7F55"/>
    <w:rsid w:val="001046BA"/>
    <w:rsid w:val="00142101"/>
    <w:rsid w:val="00152E9A"/>
    <w:rsid w:val="00154A4F"/>
    <w:rsid w:val="00155404"/>
    <w:rsid w:val="00171D11"/>
    <w:rsid w:val="001A4D84"/>
    <w:rsid w:val="001B1CE2"/>
    <w:rsid w:val="001B4C3C"/>
    <w:rsid w:val="001C0A56"/>
    <w:rsid w:val="001C1A56"/>
    <w:rsid w:val="001D3FF0"/>
    <w:rsid w:val="001D7B20"/>
    <w:rsid w:val="001F6C51"/>
    <w:rsid w:val="0022296D"/>
    <w:rsid w:val="00260398"/>
    <w:rsid w:val="00275489"/>
    <w:rsid w:val="00294239"/>
    <w:rsid w:val="0029551A"/>
    <w:rsid w:val="002A50F0"/>
    <w:rsid w:val="002B3433"/>
    <w:rsid w:val="002E304F"/>
    <w:rsid w:val="00327960"/>
    <w:rsid w:val="00394D95"/>
    <w:rsid w:val="003A5663"/>
    <w:rsid w:val="003D1828"/>
    <w:rsid w:val="0040108E"/>
    <w:rsid w:val="004235AD"/>
    <w:rsid w:val="0043189E"/>
    <w:rsid w:val="00477517"/>
    <w:rsid w:val="00477E99"/>
    <w:rsid w:val="00487C95"/>
    <w:rsid w:val="004D3AEE"/>
    <w:rsid w:val="004E3CA5"/>
    <w:rsid w:val="004E735C"/>
    <w:rsid w:val="00507B74"/>
    <w:rsid w:val="005133F7"/>
    <w:rsid w:val="005162C5"/>
    <w:rsid w:val="00517477"/>
    <w:rsid w:val="00586E7F"/>
    <w:rsid w:val="005935DB"/>
    <w:rsid w:val="005D4364"/>
    <w:rsid w:val="0061003D"/>
    <w:rsid w:val="0063715B"/>
    <w:rsid w:val="00656F73"/>
    <w:rsid w:val="006B4571"/>
    <w:rsid w:val="006E2817"/>
    <w:rsid w:val="00720CAA"/>
    <w:rsid w:val="007279F1"/>
    <w:rsid w:val="00735D65"/>
    <w:rsid w:val="00741497"/>
    <w:rsid w:val="00794760"/>
    <w:rsid w:val="007D4B9D"/>
    <w:rsid w:val="007E5050"/>
    <w:rsid w:val="00827C6F"/>
    <w:rsid w:val="008619E2"/>
    <w:rsid w:val="008712C0"/>
    <w:rsid w:val="008F5148"/>
    <w:rsid w:val="0090533A"/>
    <w:rsid w:val="00921561"/>
    <w:rsid w:val="00930037"/>
    <w:rsid w:val="00943538"/>
    <w:rsid w:val="009446FE"/>
    <w:rsid w:val="009539A5"/>
    <w:rsid w:val="009643DE"/>
    <w:rsid w:val="009A759C"/>
    <w:rsid w:val="009B00B7"/>
    <w:rsid w:val="009F3C9D"/>
    <w:rsid w:val="00A17CA2"/>
    <w:rsid w:val="00A24247"/>
    <w:rsid w:val="00A32200"/>
    <w:rsid w:val="00A4331C"/>
    <w:rsid w:val="00A573A5"/>
    <w:rsid w:val="00A65D2C"/>
    <w:rsid w:val="00A76FA5"/>
    <w:rsid w:val="00A843A4"/>
    <w:rsid w:val="00AB7750"/>
    <w:rsid w:val="00AE6539"/>
    <w:rsid w:val="00B02AE5"/>
    <w:rsid w:val="00B12F43"/>
    <w:rsid w:val="00B156C1"/>
    <w:rsid w:val="00B21EEE"/>
    <w:rsid w:val="00B352AA"/>
    <w:rsid w:val="00B5310E"/>
    <w:rsid w:val="00B850AD"/>
    <w:rsid w:val="00B91804"/>
    <w:rsid w:val="00BB0675"/>
    <w:rsid w:val="00BE5EA1"/>
    <w:rsid w:val="00C509F6"/>
    <w:rsid w:val="00C54DA8"/>
    <w:rsid w:val="00C7010F"/>
    <w:rsid w:val="00C76B6E"/>
    <w:rsid w:val="00C902DF"/>
    <w:rsid w:val="00C92191"/>
    <w:rsid w:val="00CC6660"/>
    <w:rsid w:val="00CD3605"/>
    <w:rsid w:val="00D06FE8"/>
    <w:rsid w:val="00D17681"/>
    <w:rsid w:val="00D2213F"/>
    <w:rsid w:val="00D45456"/>
    <w:rsid w:val="00D56B2F"/>
    <w:rsid w:val="00D63C18"/>
    <w:rsid w:val="00D65435"/>
    <w:rsid w:val="00D73D2E"/>
    <w:rsid w:val="00D75B92"/>
    <w:rsid w:val="00DC0837"/>
    <w:rsid w:val="00DC4AF3"/>
    <w:rsid w:val="00DD416E"/>
    <w:rsid w:val="00DD5BFA"/>
    <w:rsid w:val="00E14DC7"/>
    <w:rsid w:val="00E568E6"/>
    <w:rsid w:val="00E70CFD"/>
    <w:rsid w:val="00EC0ED6"/>
    <w:rsid w:val="00EC26CD"/>
    <w:rsid w:val="00ED3B04"/>
    <w:rsid w:val="00EF2500"/>
    <w:rsid w:val="00F1653C"/>
    <w:rsid w:val="00F36095"/>
    <w:rsid w:val="00F37270"/>
    <w:rsid w:val="00F510F9"/>
    <w:rsid w:val="00F65681"/>
    <w:rsid w:val="00F815C6"/>
    <w:rsid w:val="00F94A83"/>
    <w:rsid w:val="00FB15FB"/>
    <w:rsid w:val="00FC5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Emphasis">
    <w:name w:val="Emphasis"/>
    <w:basedOn w:val="DefaultParagraphFont"/>
    <w:uiPriority w:val="20"/>
    <w:qFormat/>
    <w:rsid w:val="004235AD"/>
    <w:rPr>
      <w:i/>
      <w:iCs/>
    </w:rPr>
  </w:style>
  <w:style w:type="paragraph" w:styleId="FootnoteText">
    <w:name w:val="footnote text"/>
    <w:basedOn w:val="Normal"/>
    <w:link w:val="FootnoteTextChar"/>
    <w:uiPriority w:val="99"/>
    <w:semiHidden/>
    <w:unhideWhenUsed/>
    <w:rsid w:val="004235A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235AD"/>
    <w:rPr>
      <w:rFonts w:eastAsia="Calibri" w:cs="Calibri"/>
      <w:color w:val="000000"/>
      <w:lang w:eastAsia="en-US"/>
    </w:rPr>
  </w:style>
  <w:style w:type="character" w:styleId="FootnoteReference">
    <w:name w:val="footnote reference"/>
    <w:basedOn w:val="DefaultParagraphFont"/>
    <w:uiPriority w:val="99"/>
    <w:semiHidden/>
    <w:unhideWhenUsed/>
    <w:rsid w:val="004235AD"/>
    <w:rPr>
      <w:vertAlign w:val="superscript"/>
    </w:rPr>
  </w:style>
  <w:style w:type="character" w:styleId="UnresolvedMention">
    <w:name w:val="Unresolved Mention"/>
    <w:basedOn w:val="DefaultParagraphFont"/>
    <w:uiPriority w:val="99"/>
    <w:semiHidden/>
    <w:unhideWhenUsed/>
    <w:rsid w:val="00B156C1"/>
    <w:rPr>
      <w:color w:val="605E5C"/>
      <w:shd w:val="clear" w:color="auto" w:fill="E1DFDD"/>
    </w:rPr>
  </w:style>
  <w:style w:type="paragraph" w:styleId="HTMLPreformatted">
    <w:name w:val="HTML Preformatted"/>
    <w:basedOn w:val="Normal"/>
    <w:link w:val="HTMLPreformattedChar"/>
    <w:uiPriority w:val="99"/>
    <w:semiHidden/>
    <w:unhideWhenUsed/>
    <w:rsid w:val="00A65D2C"/>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lang w:eastAsia="en-AU"/>
    </w:rPr>
  </w:style>
  <w:style w:type="character" w:customStyle="1" w:styleId="HTMLPreformattedChar">
    <w:name w:val="HTML Preformatted Char"/>
    <w:basedOn w:val="DefaultParagraphFont"/>
    <w:link w:val="HTMLPreformatted"/>
    <w:uiPriority w:val="99"/>
    <w:semiHidden/>
    <w:rsid w:val="00A65D2C"/>
    <w:rPr>
      <w:rFonts w:ascii="Courier New" w:eastAsia="Times New Roman" w:hAnsi="Courier New" w:cs="Courier New"/>
    </w:rPr>
  </w:style>
  <w:style w:type="paragraph" w:styleId="Revision">
    <w:name w:val="Revision"/>
    <w:hidden/>
    <w:uiPriority w:val="99"/>
    <w:semiHidden/>
    <w:rsid w:val="001A4D84"/>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209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60citie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ai.com/dall-e-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nthesia.io/" TargetMode="External"/><Relationship Id="rId5" Type="http://schemas.openxmlformats.org/officeDocument/2006/relationships/webSettings" Target="webSettings.xml"/><Relationship Id="rId15" Type="http://schemas.openxmlformats.org/officeDocument/2006/relationships/hyperlink" Target="https://www.nuance.com/en-au/dragon/business-solutions/dragon-professional-anywhere.html" TargetMode="External"/><Relationship Id="rId10" Type="http://schemas.openxmlformats.org/officeDocument/2006/relationships/hyperlink" Target="https://www.gie.unsw.edu.au/GUDAustral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kea.com/au/en/customer-service/mobile-apps/say-hej-to-ikea-place-pub1f8af0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ie.unsw.edu.au/sites/default/files/documents/UNSW%20GIE%20GUD%20Phase%201%20Technical%20Report%20MAR20%20v2.pdf" TargetMode="External"/><Relationship Id="rId2" Type="http://schemas.openxmlformats.org/officeDocument/2006/relationships/hyperlink" Target="https://www.gie.unsw.edu.au/sites/default/files/documents/GONS5000%20Growing%20Up%20Digital%20Report_FINAL.pdf" TargetMode="External"/><Relationship Id="rId1" Type="http://schemas.openxmlformats.org/officeDocument/2006/relationships/hyperlink" Target="http://hippasus.com/resources/tte/" TargetMode="External"/><Relationship Id="rId6" Type="http://schemas.openxmlformats.org/officeDocument/2006/relationships/hyperlink" Target="https://www.researchgate.net/publication/292657482_Masters_and_critics_Children_as_producers_of_online_digital_texts" TargetMode="External"/><Relationship Id="rId5" Type="http://schemas.openxmlformats.org/officeDocument/2006/relationships/hyperlink" Target="https://assets.cdn.thewebconsole.com/S3WEB4306/images/2018-EinA-53-1-COMPLETE-REDUCED.pdf" TargetMode="External"/><Relationship Id="rId4" Type="http://schemas.openxmlformats.org/officeDocument/2006/relationships/hyperlink" Target="https://www.gie.unsw.edu.au/sites/default/files/documents/UNSW%20GIE%20GUD%20Phase%201%20Technical%20Report%20MAR20%20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3268</Words>
  <Characters>17310</Characters>
  <Application>Microsoft Office Word</Application>
  <DocSecurity>0</DocSecurity>
  <Lines>270</Lines>
  <Paragraphs>70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8</cp:revision>
  <cp:lastPrinted>2018-04-13T01:20:00Z</cp:lastPrinted>
  <dcterms:created xsi:type="dcterms:W3CDTF">2023-12-21T04:39:00Z</dcterms:created>
  <dcterms:modified xsi:type="dcterms:W3CDTF">2024-02-06T23:51:00Z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28d4ac3c430ab5f54aee35b633e723a2cb3ef4aa2fc9510652daaa1d8c6c47fd</vt:lpwstr>
  </property>
  <property fmtid="{D5CDD505-2E9C-101B-9397-08002B2CF9AE}" pid="3" name="MSIP_Label_b603dfd7-d93a-4381-a340-2995d8282205_Enabled">
    <vt:lpwstr>true</vt:lpwstr>
  </property>
  <property fmtid="{D5CDD505-2E9C-101B-9397-08002B2CF9AE}" pid="4" name="MSIP_Label_b603dfd7-d93a-4381-a340-2995d8282205_SetDate">
    <vt:lpwstr>2023-09-20T00:38:01Z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422533ee-8b1a-4c96-a501-ab5fb2743703</vt:lpwstr>
  </property>
  <property fmtid="{D5CDD505-2E9C-101B-9397-08002B2CF9AE}" pid="9" name="MSIP_Label_b603dfd7-d93a-4381-a340-2995d8282205_ContentBits">
    <vt:lpwstr>0</vt:lpwstr>
  </property>
</Properties>
</file>