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597B3755" w:rsidR="00ED3B04" w:rsidRPr="001450C0" w:rsidRDefault="002C4160" w:rsidP="002C4160">
      <w:pPr>
        <w:pStyle w:val="Pre-Title"/>
        <w:spacing w:after="1320"/>
      </w:pPr>
      <w:r>
        <w:t xml:space="preserve">2020 </w:t>
      </w:r>
      <w:r w:rsidR="00BD7B15">
        <w:t xml:space="preserve">Premier’s </w:t>
      </w:r>
      <w:proofErr w:type="spellStart"/>
      <w:r w:rsidR="00BD7B15">
        <w:t>Kingold</w:t>
      </w:r>
      <w:proofErr w:type="spellEnd"/>
      <w:r w:rsidR="00BD7B15">
        <w:t xml:space="preserve"> Chinese Language Teacher Scholarship</w:t>
      </w:r>
    </w:p>
    <w:p w14:paraId="45B3DE59" w14:textId="3E2746AE" w:rsidR="00BD7B15" w:rsidRDefault="00BD7B15" w:rsidP="00ED3B04">
      <w:pPr>
        <w:pStyle w:val="Subtitle"/>
        <w:rPr>
          <w:b/>
          <w:iCs w:val="0"/>
          <w:sz w:val="52"/>
        </w:rPr>
      </w:pPr>
      <w:r w:rsidRPr="00BD7B15">
        <w:rPr>
          <w:b/>
          <w:iCs w:val="0"/>
          <w:sz w:val="52"/>
        </w:rPr>
        <w:t xml:space="preserve">Exploring </w:t>
      </w:r>
      <w:proofErr w:type="spellStart"/>
      <w:r w:rsidRPr="00BD7B15">
        <w:rPr>
          <w:b/>
          <w:iCs w:val="0"/>
          <w:sz w:val="52"/>
        </w:rPr>
        <w:t>Translanguaging</w:t>
      </w:r>
      <w:proofErr w:type="spellEnd"/>
      <w:r w:rsidRPr="00BD7B15">
        <w:rPr>
          <w:b/>
          <w:iCs w:val="0"/>
          <w:sz w:val="52"/>
        </w:rPr>
        <w:t xml:space="preserve"> in Primary Language Classrooms </w:t>
      </w:r>
    </w:p>
    <w:p w14:paraId="441CB682" w14:textId="0C09FD32" w:rsidR="00ED3B04" w:rsidRPr="001450C0" w:rsidRDefault="00BD7B15" w:rsidP="00ED3B04">
      <w:pPr>
        <w:pStyle w:val="Subtitle"/>
        <w:rPr>
          <w:rFonts w:eastAsia="Tahoma"/>
        </w:rPr>
      </w:pPr>
      <w:r>
        <w:rPr>
          <w:rFonts w:eastAsia="Tahoma"/>
        </w:rPr>
        <w:t>An Australian Context</w:t>
      </w:r>
    </w:p>
    <w:p w14:paraId="1C925F83" w14:textId="21253E30" w:rsidR="00ED3B04" w:rsidRPr="00943538" w:rsidRDefault="00BD7B15" w:rsidP="002C4160">
      <w:pPr>
        <w:pStyle w:val="Author"/>
        <w:spacing w:before="1320"/>
      </w:pPr>
      <w:r>
        <w:t>Ye Liang</w:t>
      </w:r>
    </w:p>
    <w:p w14:paraId="3666F43D" w14:textId="6158E672" w:rsidR="00ED3B04" w:rsidRDefault="00BD7B15" w:rsidP="002C4160">
      <w:pPr>
        <w:spacing w:after="0"/>
      </w:pPr>
      <w:r>
        <w:t>West Ryde Public School</w:t>
      </w:r>
    </w:p>
    <w:p w14:paraId="26B4A539" w14:textId="77777777" w:rsidR="00ED3B04" w:rsidRDefault="00ED3B04" w:rsidP="002C4160">
      <w:pPr>
        <w:pStyle w:val="Sponsor"/>
        <w:spacing w:before="1320"/>
      </w:pPr>
      <w:r w:rsidRPr="001450C0">
        <w:t>Sponsored by</w:t>
      </w:r>
    </w:p>
    <w:p w14:paraId="7B33461C" w14:textId="0D63129C" w:rsidR="00EC0ED6" w:rsidRDefault="00BD7B15" w:rsidP="000255B4">
      <w:r>
        <w:rPr>
          <w:rFonts w:cs="Arial"/>
          <w:noProof/>
          <w:szCs w:val="22"/>
          <w:bdr w:val="none" w:sz="0" w:space="0" w:color="auto" w:frame="1"/>
        </w:rPr>
        <w:drawing>
          <wp:anchor distT="0" distB="0" distL="114300" distR="114300" simplePos="0" relativeHeight="251658240" behindDoc="0" locked="0" layoutInCell="1" allowOverlap="1" wp14:anchorId="270620B0" wp14:editId="09FB6BCB">
            <wp:simplePos x="719847" y="6926094"/>
            <wp:positionH relativeFrom="column">
              <wp:align>left</wp:align>
            </wp:positionH>
            <wp:positionV relativeFrom="paragraph">
              <wp:align>top</wp:align>
            </wp:positionV>
            <wp:extent cx="1731523" cy="1499050"/>
            <wp:effectExtent l="0" t="0" r="0" b="0"/>
            <wp:wrapSquare wrapText="bothSides"/>
            <wp:docPr id="5" name="Picture 5" descr="Kingold Group Compan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old Group Companie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1523" cy="1499050"/>
                    </a:xfrm>
                    <a:prstGeom prst="rect">
                      <a:avLst/>
                    </a:prstGeom>
                    <a:noFill/>
                    <a:ln>
                      <a:noFill/>
                    </a:ln>
                  </pic:spPr>
                </pic:pic>
              </a:graphicData>
            </a:graphic>
          </wp:anchor>
        </w:drawing>
      </w:r>
      <w:r w:rsidR="002C4160">
        <w:br w:type="textWrapping" w:clear="all"/>
      </w:r>
    </w:p>
    <w:p w14:paraId="72C5472C" w14:textId="77777777" w:rsidR="00203DE4" w:rsidRDefault="00203DE4">
      <w:pPr>
        <w:pBdr>
          <w:top w:val="none" w:sz="0" w:space="0" w:color="auto"/>
          <w:left w:val="none" w:sz="0" w:space="0" w:color="auto"/>
          <w:bottom w:val="none" w:sz="0" w:space="0" w:color="auto"/>
          <w:right w:val="none" w:sz="0" w:space="0" w:color="auto"/>
          <w:between w:val="none" w:sz="0" w:space="0" w:color="auto"/>
        </w:pBdr>
        <w:spacing w:before="0" w:after="0" w:line="240" w:lineRule="auto"/>
      </w:pPr>
      <w:r>
        <w:br w:type="page"/>
      </w:r>
    </w:p>
    <w:p w14:paraId="43FEBDA4" w14:textId="77777777" w:rsidR="00ED3B04" w:rsidRPr="00ED3B04" w:rsidRDefault="00ED3B04" w:rsidP="00ED3B04">
      <w:pPr>
        <w:pStyle w:val="Heading1"/>
      </w:pPr>
      <w:r w:rsidRPr="00ED3B04">
        <w:lastRenderedPageBreak/>
        <w:t>Introduction</w:t>
      </w:r>
    </w:p>
    <w:p w14:paraId="0FF641B9" w14:textId="77777777" w:rsidR="00AC12A6" w:rsidRPr="00601B48" w:rsidRDefault="00CC096F" w:rsidP="00495F9C">
      <w:pPr>
        <w:pStyle w:val="BodyText1"/>
      </w:pPr>
      <w:r w:rsidRPr="00601B48">
        <w:t>In Australia, the most common model in primary school is to learn a language other than English (LOTE) as a subject. Some programs differentiate themselves from LOTE, for example, bilingual immersion programs and Content and Language Integrated Learning (CLIL) programs.</w:t>
      </w:r>
    </w:p>
    <w:p w14:paraId="2C361BAB" w14:textId="7DDA88EF" w:rsidR="00CC096F" w:rsidRPr="00601B48" w:rsidRDefault="00AC12A6" w:rsidP="00495F9C">
      <w:pPr>
        <w:pStyle w:val="BodyText1"/>
      </w:pPr>
      <w:r w:rsidRPr="00601B48">
        <w:t xml:space="preserve">Regardless </w:t>
      </w:r>
      <w:r w:rsidR="009E2183">
        <w:t xml:space="preserve">of </w:t>
      </w:r>
      <w:r w:rsidRPr="00601B48">
        <w:t>the language teaching model adopted by a school</w:t>
      </w:r>
      <w:r w:rsidR="00CC096F" w:rsidRPr="00601B48">
        <w:t>, one of the most inevitable challenges is the highly diverse linguistic profiles of our language learners. That include</w:t>
      </w:r>
      <w:r w:rsidR="00A057F3" w:rsidRPr="00601B48">
        <w:t>s</w:t>
      </w:r>
      <w:r w:rsidR="00CC096F" w:rsidRPr="00601B48">
        <w:t xml:space="preserve"> students who have had exposure to both the target language and the culture of the target language (L1), students who have had exposure only to the target language, students who have some background in the target language, students who have had exposure to the culture of the target language, students familiar with more than one script, students who speak a dialect of the target language, and students who have no background in either the target language or the culture of the target language.</w:t>
      </w:r>
    </w:p>
    <w:p w14:paraId="2C1AF42C" w14:textId="7DB69014" w:rsidR="00CC096F" w:rsidRPr="00601B48" w:rsidRDefault="00CC096F" w:rsidP="00495F9C">
      <w:pPr>
        <w:pStyle w:val="BodyText1"/>
      </w:pPr>
      <w:r w:rsidRPr="00601B48">
        <w:t xml:space="preserve">This is the reason why </w:t>
      </w:r>
      <w:r w:rsidR="00AC12A6" w:rsidRPr="00601B48">
        <w:t>it</w:t>
      </w:r>
      <w:r w:rsidRPr="00601B48">
        <w:t xml:space="preserve"> becomes increasingly </w:t>
      </w:r>
      <w:r w:rsidR="00AC12A6" w:rsidRPr="00601B48">
        <w:t>difficult</w:t>
      </w:r>
      <w:r w:rsidRPr="00601B48">
        <w:t xml:space="preserve"> to draw a line between L1</w:t>
      </w:r>
      <w:r w:rsidR="00AC12A6" w:rsidRPr="00601B48">
        <w:t xml:space="preserve"> (Chinese)</w:t>
      </w:r>
      <w:r w:rsidRPr="00601B48">
        <w:t xml:space="preserve"> and L2</w:t>
      </w:r>
      <w:r w:rsidR="00AC12A6" w:rsidRPr="00601B48">
        <w:t xml:space="preserve"> (English)</w:t>
      </w:r>
      <w:r w:rsidRPr="00601B48">
        <w:t xml:space="preserve"> as to which should be the medium for instructions. On one hand, teachers strive to avoid the monolingual approach (L1 only) (Wang, 2019); on the other hand, it is important that students receive comprehensible linguistic input and produce adequate linguistic output in meaningful interactions (García, Ofelia &amp; Wei Li. 2014). </w:t>
      </w:r>
    </w:p>
    <w:p w14:paraId="7BD98AC6" w14:textId="77777777" w:rsidR="00ED3B04" w:rsidRPr="00ED3B04" w:rsidRDefault="005935DB" w:rsidP="00ED3B04">
      <w:pPr>
        <w:pStyle w:val="Heading1"/>
      </w:pPr>
      <w:r>
        <w:t>Focus of Study</w:t>
      </w:r>
    </w:p>
    <w:p w14:paraId="642D15A5" w14:textId="3818F9F3" w:rsidR="00BD7B15" w:rsidRPr="00BD7B15" w:rsidRDefault="00BD7B15" w:rsidP="00495F9C">
      <w:pPr>
        <w:pStyle w:val="BodyText1"/>
      </w:pPr>
      <w:r w:rsidRPr="00BD7B15">
        <w:t xml:space="preserve">While current </w:t>
      </w:r>
      <w:proofErr w:type="spellStart"/>
      <w:r w:rsidRPr="00BD7B15">
        <w:t>translanguaging</w:t>
      </w:r>
      <w:proofErr w:type="spellEnd"/>
      <w:r w:rsidRPr="00BD7B15">
        <w:t xml:space="preserve"> research was carried out predominantly in a </w:t>
      </w:r>
      <w:r w:rsidR="009E2183">
        <w:t>non-Australian-based</w:t>
      </w:r>
      <w:r w:rsidRPr="00BD7B15">
        <w:t xml:space="preserve"> setting with a focus on EAL/D </w:t>
      </w:r>
      <w:r w:rsidR="00471107">
        <w:t>(</w:t>
      </w:r>
      <w:r w:rsidR="00471107" w:rsidRPr="00471107">
        <w:t>English as an Additional Language or Dialect</w:t>
      </w:r>
      <w:r w:rsidR="00471107">
        <w:t>)</w:t>
      </w:r>
      <w:r w:rsidR="00471107" w:rsidRPr="00471107">
        <w:t xml:space="preserve"> </w:t>
      </w:r>
      <w:r w:rsidRPr="00BD7B15">
        <w:t xml:space="preserve">students, new immigrants, in a secondary or adult education setting, this report focuses on </w:t>
      </w:r>
      <w:proofErr w:type="spellStart"/>
      <w:r w:rsidRPr="00BD7B15">
        <w:t>translanguaging</w:t>
      </w:r>
      <w:proofErr w:type="spellEnd"/>
      <w:r w:rsidRPr="00BD7B15">
        <w:t xml:space="preserve"> within the Australian </w:t>
      </w:r>
      <w:r w:rsidR="00B04829">
        <w:t xml:space="preserve">primary school </w:t>
      </w:r>
      <w:r w:rsidRPr="00BD7B15">
        <w:t xml:space="preserve">context </w:t>
      </w:r>
      <w:r w:rsidR="00805930">
        <w:t>where</w:t>
      </w:r>
      <w:r w:rsidR="00A057F3">
        <w:t xml:space="preserve"> </w:t>
      </w:r>
      <w:proofErr w:type="gramStart"/>
      <w:r w:rsidR="00A057F3">
        <w:t>the</w:t>
      </w:r>
      <w:r w:rsidRPr="00BD7B15">
        <w:t xml:space="preserve"> majority </w:t>
      </w:r>
      <w:r w:rsidR="00A057F3">
        <w:t>of</w:t>
      </w:r>
      <w:proofErr w:type="gramEnd"/>
      <w:r w:rsidR="00A057F3">
        <w:t xml:space="preserve"> </w:t>
      </w:r>
      <w:r w:rsidRPr="00BD7B15">
        <w:t xml:space="preserve">students have had Australian schooling for a sustained period of time. It will draw on existing research findings by influential scholars in this field and provide some implications for teachers who are interested in this topic. </w:t>
      </w:r>
    </w:p>
    <w:p w14:paraId="1E90171A" w14:textId="5BC3C9D8" w:rsidR="00FB15FB" w:rsidRDefault="00BD7B15" w:rsidP="00495F9C">
      <w:pPr>
        <w:pStyle w:val="BodyText1"/>
      </w:pPr>
      <w:r w:rsidRPr="00BD7B15">
        <w:t xml:space="preserve">As the </w:t>
      </w:r>
      <w:proofErr w:type="spellStart"/>
      <w:r w:rsidRPr="00BD7B15">
        <w:t>translanguaging</w:t>
      </w:r>
      <w:proofErr w:type="spellEnd"/>
      <w:r w:rsidRPr="00BD7B15">
        <w:t xml:space="preserve"> pedagogy is still underdeveloping and few teaching recommendations are available in this topic, the purpose of the research is to gather data </w:t>
      </w:r>
      <w:r w:rsidR="00A057F3">
        <w:t>on</w:t>
      </w:r>
      <w:r w:rsidRPr="00BD7B15">
        <w:t xml:space="preserve"> </w:t>
      </w:r>
      <w:proofErr w:type="spellStart"/>
      <w:r w:rsidRPr="00BD7B15">
        <w:t>translanguaging</w:t>
      </w:r>
      <w:proofErr w:type="spellEnd"/>
      <w:r w:rsidRPr="00BD7B15">
        <w:t xml:space="preserve"> teaching pedagogies currently being used, intentionally and unintentionally, in a selected range of language programs within Australia. It is hoped that this data provides some practical implications into the use of </w:t>
      </w:r>
      <w:proofErr w:type="spellStart"/>
      <w:r w:rsidRPr="00BD7B15">
        <w:t>translanguaging</w:t>
      </w:r>
      <w:proofErr w:type="spellEnd"/>
      <w:r w:rsidRPr="00BD7B15">
        <w:t xml:space="preserve"> as a way of differentiated instruction to ensure all students are being cognitively, </w:t>
      </w:r>
      <w:proofErr w:type="gramStart"/>
      <w:r w:rsidRPr="00BD7B15">
        <w:t>socially</w:t>
      </w:r>
      <w:proofErr w:type="gramEnd"/>
      <w:r w:rsidRPr="00BD7B15">
        <w:t xml:space="preserve"> and creatively challenged, while receiving appropriate linguistic input and producing adequate linguistic output in meaningful interactions.</w:t>
      </w:r>
      <w:r w:rsidR="00B21EEE">
        <w:t xml:space="preserve"> </w:t>
      </w:r>
    </w:p>
    <w:p w14:paraId="22636397" w14:textId="77777777" w:rsidR="00B03CC3" w:rsidRDefault="00B03CC3" w:rsidP="00BD7B15">
      <w:pPr>
        <w:rPr>
          <w:shd w:val="clear" w:color="auto" w:fill="FFFFFF"/>
        </w:rPr>
      </w:pPr>
    </w:p>
    <w:p w14:paraId="18D30A07" w14:textId="77777777" w:rsidR="00ED3B04" w:rsidRPr="00ED3B04" w:rsidRDefault="005935DB" w:rsidP="00943538">
      <w:pPr>
        <w:pStyle w:val="Heading1"/>
      </w:pPr>
      <w:r>
        <w:t>Significant Learning</w:t>
      </w:r>
    </w:p>
    <w:p w14:paraId="4B13B766" w14:textId="1A8A93CC" w:rsidR="00B03CC3" w:rsidRPr="00B03CC3" w:rsidRDefault="00B03CC3" w:rsidP="002C4160">
      <w:pPr>
        <w:pStyle w:val="Heading3"/>
        <w:spacing w:after="120"/>
      </w:pPr>
      <w:r w:rsidRPr="00B03CC3">
        <w:t>Definition</w:t>
      </w:r>
      <w:r w:rsidR="003411B6">
        <w:t>s</w:t>
      </w:r>
    </w:p>
    <w:p w14:paraId="2C175FB5" w14:textId="19F02B89" w:rsidR="00B03CC3" w:rsidRPr="00601B48" w:rsidRDefault="00B04829" w:rsidP="00495F9C">
      <w:pPr>
        <w:pStyle w:val="BodyText1"/>
      </w:pPr>
      <w:proofErr w:type="spellStart"/>
      <w:r w:rsidRPr="00601B48">
        <w:t>T</w:t>
      </w:r>
      <w:r w:rsidR="00B03CC3" w:rsidRPr="00601B48">
        <w:t>ranslanguaging</w:t>
      </w:r>
      <w:proofErr w:type="spellEnd"/>
      <w:r w:rsidR="00B03CC3" w:rsidRPr="00601B48">
        <w:t xml:space="preserve"> was </w:t>
      </w:r>
      <w:r w:rsidRPr="00601B48">
        <w:t xml:space="preserve">initially </w:t>
      </w:r>
      <w:r w:rsidR="00B03CC3" w:rsidRPr="00601B48">
        <w:t xml:space="preserve">defined as ‘the process of making meaning, shaping experiences, gaining understanding and knowledge </w:t>
      </w:r>
      <w:proofErr w:type="gramStart"/>
      <w:r w:rsidR="00B03CC3" w:rsidRPr="00601B48">
        <w:t>through the use of</w:t>
      </w:r>
      <w:proofErr w:type="gramEnd"/>
      <w:r w:rsidR="00B03CC3" w:rsidRPr="00601B48">
        <w:t xml:space="preserve"> the two languages (Baker,</w:t>
      </w:r>
      <w:r w:rsidRPr="00601B48">
        <w:t xml:space="preserve"> </w:t>
      </w:r>
      <w:r w:rsidR="00B03CC3" w:rsidRPr="00601B48">
        <w:t>2011).</w:t>
      </w:r>
      <w:r w:rsidR="00300E5B">
        <w:t xml:space="preserve"> </w:t>
      </w:r>
      <w:r w:rsidR="00B03B73" w:rsidRPr="00601B48">
        <w:t>It</w:t>
      </w:r>
      <w:r w:rsidR="00B03CC3" w:rsidRPr="00601B48">
        <w:t xml:space="preserve"> allow</w:t>
      </w:r>
      <w:r w:rsidR="00B03B73" w:rsidRPr="00601B48">
        <w:t xml:space="preserve">s </w:t>
      </w:r>
      <w:r w:rsidR="00B03CC3" w:rsidRPr="00601B48">
        <w:t xml:space="preserve">individuals to draw from their entire linguistic repertoire strategically to convey their thoughts and ideas accurately. An example </w:t>
      </w:r>
      <w:r w:rsidR="00805930" w:rsidRPr="00601B48">
        <w:t xml:space="preserve">could </w:t>
      </w:r>
      <w:r w:rsidR="00B03CC3" w:rsidRPr="00601B48">
        <w:t>be an emerging bilingual student talk</w:t>
      </w:r>
      <w:r w:rsidR="00B03B73" w:rsidRPr="00601B48">
        <w:t>ing</w:t>
      </w:r>
      <w:r w:rsidR="00B03CC3" w:rsidRPr="00601B48">
        <w:t xml:space="preserve"> to her parents in </w:t>
      </w:r>
      <w:r w:rsidR="00B03CC3" w:rsidRPr="00601B48">
        <w:lastRenderedPageBreak/>
        <w:t xml:space="preserve">English </w:t>
      </w:r>
      <w:r w:rsidR="00B03B73" w:rsidRPr="00601B48">
        <w:t>and meanwhile making</w:t>
      </w:r>
      <w:r w:rsidR="00B03CC3" w:rsidRPr="00601B48">
        <w:t xml:space="preserve"> a comment with her brother (</w:t>
      </w:r>
      <w:r w:rsidR="00B03B73" w:rsidRPr="00601B48">
        <w:t>enroll</w:t>
      </w:r>
      <w:r w:rsidR="00350BBA">
        <w:t>ed</w:t>
      </w:r>
      <w:r w:rsidR="00B03B73" w:rsidRPr="00601B48">
        <w:t xml:space="preserve"> in the same language program</w:t>
      </w:r>
      <w:r w:rsidR="00B03CC3" w:rsidRPr="00601B48">
        <w:t xml:space="preserve">) in Chinese so that the parents couldn’t </w:t>
      </w:r>
      <w:r w:rsidR="00805930" w:rsidRPr="00601B48">
        <w:t>ea</w:t>
      </w:r>
      <w:r w:rsidR="00350BBA">
        <w:t>ves</w:t>
      </w:r>
      <w:r w:rsidR="00805930" w:rsidRPr="00601B48">
        <w:t>drop</w:t>
      </w:r>
      <w:r w:rsidR="00B03CC3" w:rsidRPr="00601B48">
        <w:t xml:space="preserve"> them.</w:t>
      </w:r>
    </w:p>
    <w:p w14:paraId="277AAC22" w14:textId="310FEE36" w:rsidR="00B03CC3" w:rsidRPr="00601B48" w:rsidRDefault="00B03CC3" w:rsidP="00495F9C">
      <w:pPr>
        <w:pStyle w:val="BodyText1"/>
      </w:pPr>
      <w:r w:rsidRPr="00601B48">
        <w:t xml:space="preserve">Williams (2002) believes that </w:t>
      </w:r>
      <w:proofErr w:type="spellStart"/>
      <w:r w:rsidRPr="00601B48">
        <w:t>translanguaging</w:t>
      </w:r>
      <w:proofErr w:type="spellEnd"/>
      <w:r w:rsidRPr="00601B48">
        <w:t xml:space="preserve"> happens when teachers or students</w:t>
      </w:r>
      <w:r w:rsidR="00350BBA">
        <w:t xml:space="preserve"> </w:t>
      </w:r>
      <w:r w:rsidRPr="00601B48">
        <w:t xml:space="preserve">use one language to reinforce the other </w:t>
      </w:r>
      <w:proofErr w:type="gramStart"/>
      <w:r w:rsidRPr="00601B48">
        <w:t>in order to</w:t>
      </w:r>
      <w:proofErr w:type="gramEnd"/>
      <w:r w:rsidRPr="00601B48">
        <w:t xml:space="preserve"> increase understanding and activity in both languages. </w:t>
      </w:r>
      <w:proofErr w:type="spellStart"/>
      <w:r w:rsidRPr="00601B48">
        <w:t>Translanguaging</w:t>
      </w:r>
      <w:proofErr w:type="spellEnd"/>
      <w:r w:rsidRPr="00601B48">
        <w:t xml:space="preserve"> </w:t>
      </w:r>
      <w:r w:rsidR="003411B6" w:rsidRPr="00601B48">
        <w:t>is</w:t>
      </w:r>
      <w:r w:rsidRPr="00601B48">
        <w:t xml:space="preserve"> a naturally occurring practice that can be readily found and followed in all language classrooms.</w:t>
      </w:r>
    </w:p>
    <w:p w14:paraId="58D19705" w14:textId="7028ED8A" w:rsidR="00B03B73" w:rsidRDefault="00B03B73" w:rsidP="00495F9C">
      <w:pPr>
        <w:pStyle w:val="BodyText1"/>
      </w:pPr>
      <w:r w:rsidRPr="00601B48">
        <w:t xml:space="preserve">For example, a teacher wrote the learning intention for a writing lesson </w:t>
      </w:r>
      <w:r w:rsidR="00350BBA">
        <w:t>“</w:t>
      </w:r>
      <w:proofErr w:type="spellStart"/>
      <w:r w:rsidRPr="00601B48">
        <w:rPr>
          <w:rFonts w:ascii="MS Gothic" w:eastAsia="MS Gothic" w:hAnsi="MS Gothic" w:cs="MS Gothic" w:hint="eastAsia"/>
        </w:rPr>
        <w:t>写三个</w:t>
      </w:r>
      <w:proofErr w:type="spellEnd"/>
      <w:r w:rsidRPr="00601B48">
        <w:rPr>
          <w:rFonts w:ascii="Segoe UI Emoji" w:hAnsi="Segoe UI Emoji" w:cs="Segoe UI Emoji"/>
        </w:rPr>
        <w:t>⚪</w:t>
      </w:r>
      <w:proofErr w:type="gramStart"/>
      <w:r w:rsidRPr="00601B48">
        <w:rPr>
          <w:rFonts w:ascii="MS Gothic" w:eastAsia="MS Gothic" w:hAnsi="MS Gothic" w:cs="MS Gothic" w:hint="eastAsia"/>
        </w:rPr>
        <w:t>因</w:t>
      </w:r>
      <w:r w:rsidR="00350BBA">
        <w:rPr>
          <w:rFonts w:ascii="MS Gothic" w:eastAsia="MS Gothic" w:hAnsi="MS Gothic" w:cs="MS Gothic"/>
        </w:rPr>
        <w:t>”</w:t>
      </w:r>
      <w:r w:rsidRPr="00601B48">
        <w:t>[</w:t>
      </w:r>
      <w:proofErr w:type="gramEnd"/>
      <w:r w:rsidRPr="00601B48">
        <w:t xml:space="preserve">write three reasons (for your argument)]. The teacher was drawing on visual cues and sounds (Khubchandani, 1997; Norris, 2004) as students had previously learnt the word “circle”, which pronounces the same- </w:t>
      </w:r>
      <w:proofErr w:type="spellStart"/>
      <w:r w:rsidRPr="00601B48">
        <w:t>yuán</w:t>
      </w:r>
      <w:proofErr w:type="spellEnd"/>
      <w:r w:rsidRPr="00601B48">
        <w:t xml:space="preserve"> </w:t>
      </w:r>
      <w:r w:rsidR="003411B6" w:rsidRPr="00601B48">
        <w:t xml:space="preserve">– as </w:t>
      </w:r>
      <w:r w:rsidRPr="00601B48">
        <w:t>“</w:t>
      </w:r>
      <w:r w:rsidRPr="00601B48">
        <w:rPr>
          <w:rFonts w:ascii="MS Gothic" w:eastAsia="MS Gothic" w:hAnsi="MS Gothic" w:cs="MS Gothic" w:hint="eastAsia"/>
        </w:rPr>
        <w:t>原</w:t>
      </w:r>
      <w:r w:rsidRPr="00601B48">
        <w:t xml:space="preserve">” [reason] in Chinese. Similarly, another teacher pointed to her knee to signify the word </w:t>
      </w:r>
      <w:r w:rsidR="003411B6" w:rsidRPr="00601B48">
        <w:t>“</w:t>
      </w:r>
      <w:r w:rsidRPr="00601B48">
        <w:rPr>
          <w:rFonts w:ascii="MS Gothic" w:eastAsia="MS Gothic" w:hAnsi="MS Gothic" w:cs="MS Gothic" w:hint="eastAsia"/>
        </w:rPr>
        <w:t>你</w:t>
      </w:r>
      <w:r w:rsidR="003411B6" w:rsidRPr="00601B48">
        <w:t>”</w:t>
      </w:r>
      <w:r w:rsidRPr="00601B48">
        <w:t xml:space="preserve"> [</w:t>
      </w:r>
      <w:proofErr w:type="spellStart"/>
      <w:r w:rsidRPr="00601B48">
        <w:t>nǐ</w:t>
      </w:r>
      <w:proofErr w:type="spellEnd"/>
      <w:r w:rsidRPr="00601B48">
        <w:t xml:space="preserve"> - you] when she verbally co-constructed a sentence with the whole class.</w:t>
      </w:r>
      <w:r w:rsidR="00300E5B">
        <w:t xml:space="preserve"> </w:t>
      </w:r>
    </w:p>
    <w:p w14:paraId="282A6E58" w14:textId="77777777" w:rsidR="00B03CC3" w:rsidRDefault="00B03CC3" w:rsidP="002C4160">
      <w:pPr>
        <w:pStyle w:val="Heading3"/>
        <w:spacing w:after="120"/>
      </w:pPr>
      <w:r>
        <w:t xml:space="preserve">Benefits of </w:t>
      </w:r>
      <w:proofErr w:type="spellStart"/>
      <w:r>
        <w:t>Translanguaging</w:t>
      </w:r>
      <w:proofErr w:type="spellEnd"/>
    </w:p>
    <w:p w14:paraId="3F3A898F" w14:textId="3D7E0883" w:rsidR="003411B6" w:rsidRPr="00601B48" w:rsidRDefault="00B03CC3" w:rsidP="00495F9C">
      <w:pPr>
        <w:pStyle w:val="BodyText1"/>
      </w:pPr>
      <w:r w:rsidRPr="00601B48">
        <w:t>Hornberger &amp; Link</w:t>
      </w:r>
      <w:r w:rsidR="003411B6" w:rsidRPr="00601B48">
        <w:t xml:space="preserve"> (</w:t>
      </w:r>
      <w:r w:rsidRPr="00601B48">
        <w:t>2012)</w:t>
      </w:r>
      <w:r w:rsidR="003411B6" w:rsidRPr="00601B48">
        <w:t xml:space="preserve"> </w:t>
      </w:r>
      <w:r w:rsidRPr="00601B48">
        <w:t xml:space="preserve">suggest that </w:t>
      </w:r>
      <w:r w:rsidR="00350BBA">
        <w:t xml:space="preserve">an </w:t>
      </w:r>
      <w:r w:rsidRPr="00601B48">
        <w:t>individual’s biliteracy skills is enhanced when they have resources to all their existing skills including their first (L1) and second language (L2)</w:t>
      </w:r>
      <w:r w:rsidR="003411B6" w:rsidRPr="00601B48">
        <w:t xml:space="preserve">. </w:t>
      </w:r>
      <w:proofErr w:type="spellStart"/>
      <w:r w:rsidRPr="00601B48">
        <w:t>Lantolf</w:t>
      </w:r>
      <w:proofErr w:type="spellEnd"/>
      <w:r w:rsidRPr="00601B48">
        <w:t xml:space="preserve"> (2000) believe</w:t>
      </w:r>
      <w:r w:rsidR="00805930" w:rsidRPr="00601B48">
        <w:t>s</w:t>
      </w:r>
      <w:r w:rsidRPr="00601B48">
        <w:t xml:space="preserve"> that </w:t>
      </w:r>
      <w:proofErr w:type="spellStart"/>
      <w:r w:rsidRPr="00601B48">
        <w:t>translanguaging</w:t>
      </w:r>
      <w:proofErr w:type="spellEnd"/>
      <w:r w:rsidRPr="00601B48">
        <w:t xml:space="preserve"> provides opportunities of metatalk (talk about talk), metalanguage (talk about language) and metacognition (talk about tasks) that eventually extend students’ zone of proximal learning. Learners initiate and use </w:t>
      </w:r>
      <w:proofErr w:type="spellStart"/>
      <w:r w:rsidRPr="00601B48">
        <w:t>translanguaging</w:t>
      </w:r>
      <w:proofErr w:type="spellEnd"/>
      <w:r w:rsidRPr="00601B48">
        <w:t xml:space="preserve"> as a unique way to empower their participation in classroom learning and to enhance their learning experience (Wang, 2019).</w:t>
      </w:r>
      <w:r w:rsidR="003411B6" w:rsidRPr="00601B48">
        <w:t xml:space="preserve"> </w:t>
      </w:r>
      <w:r w:rsidRPr="00601B48">
        <w:t xml:space="preserve">Below is an observed example of how students mediated meanings with each other via </w:t>
      </w:r>
      <w:proofErr w:type="spellStart"/>
      <w:r w:rsidRPr="00601B48">
        <w:t>translanguaging</w:t>
      </w:r>
      <w:proofErr w:type="spellEnd"/>
      <w:r w:rsidRPr="00601B48">
        <w:t>.</w:t>
      </w:r>
    </w:p>
    <w:p w14:paraId="0AF0E413" w14:textId="60B18898" w:rsidR="00B03CC3" w:rsidRDefault="00B03CC3" w:rsidP="00495F9C">
      <w:pPr>
        <w:pStyle w:val="BodyText1"/>
      </w:pPr>
      <w:r w:rsidRPr="00601B48">
        <w:t xml:space="preserve">A few emerging bilingual students were working </w:t>
      </w:r>
      <w:r w:rsidR="003411B6" w:rsidRPr="00601B48">
        <w:t>together</w:t>
      </w:r>
      <w:r w:rsidRPr="00601B48">
        <w:t xml:space="preserve"> and brainstorming sentences together</w:t>
      </w:r>
      <w:r w:rsidR="00D46CD6">
        <w:t xml:space="preserve"> </w:t>
      </w:r>
      <w:r w:rsidR="003411B6" w:rsidRPr="00601B48">
        <w:t>using the sentence stem given</w:t>
      </w:r>
      <w:r w:rsidRPr="00601B48">
        <w:t xml:space="preserve">. One </w:t>
      </w:r>
      <w:r w:rsidR="0088128B" w:rsidRPr="00601B48">
        <w:t>of them</w:t>
      </w:r>
      <w:r w:rsidRPr="00601B48">
        <w:t xml:space="preserve"> was</w:t>
      </w:r>
      <w:r w:rsidR="00350BBA">
        <w:t xml:space="preserve"> “</w:t>
      </w:r>
      <w:proofErr w:type="spellStart"/>
      <w:r w:rsidRPr="00D46CD6">
        <w:rPr>
          <w:rFonts w:ascii="MS Gothic" w:eastAsia="MS Gothic" w:hAnsi="MS Gothic" w:cs="MS Gothic" w:hint="eastAsia"/>
        </w:rPr>
        <w:t>我的</w:t>
      </w:r>
      <w:r w:rsidRPr="00D46CD6">
        <w:rPr>
          <w:rFonts w:ascii="Microsoft JhengHei" w:eastAsia="Microsoft JhengHei" w:hAnsi="Microsoft JhengHei" w:cs="Microsoft JhengHei" w:hint="eastAsia"/>
        </w:rPr>
        <w:t>书要到期了，</w:t>
      </w:r>
      <w:proofErr w:type="gramStart"/>
      <w:r w:rsidRPr="00D46CD6">
        <w:rPr>
          <w:rFonts w:ascii="Microsoft JhengHei" w:eastAsia="Microsoft JhengHei" w:hAnsi="Microsoft JhengHei" w:cs="Microsoft JhengHei" w:hint="eastAsia"/>
        </w:rPr>
        <w:t>我要去图书馆借新书</w:t>
      </w:r>
      <w:proofErr w:type="spellEnd"/>
      <w:r w:rsidR="00350BBA">
        <w:rPr>
          <w:rFonts w:ascii="Microsoft JhengHei" w:eastAsia="Microsoft JhengHei" w:hAnsi="Microsoft JhengHei" w:cs="Microsoft JhengHei"/>
        </w:rPr>
        <w:t>”</w:t>
      </w:r>
      <w:r w:rsidRPr="00601B48">
        <w:t>[</w:t>
      </w:r>
      <w:proofErr w:type="gramEnd"/>
      <w:r w:rsidRPr="00601B48">
        <w:t>My</w:t>
      </w:r>
      <w:r w:rsidR="00601B48">
        <w:t xml:space="preserve"> </w:t>
      </w:r>
      <w:r w:rsidRPr="00601B48">
        <w:t>books</w:t>
      </w:r>
      <w:r w:rsidR="00D46CD6">
        <w:t xml:space="preserve"> </w:t>
      </w:r>
      <w:r w:rsidRPr="00601B48">
        <w:t xml:space="preserve">are about to expire; I have to borrow new ones from the library.] </w:t>
      </w:r>
      <w:r w:rsidR="00805930" w:rsidRPr="00601B48">
        <w:t>One</w:t>
      </w:r>
      <w:r w:rsidRPr="00601B48">
        <w:t xml:space="preserve"> student was stuck writing the</w:t>
      </w:r>
      <w:r w:rsidR="00D46CD6">
        <w:t xml:space="preserve"> </w:t>
      </w:r>
      <w:r w:rsidRPr="00601B48">
        <w:t xml:space="preserve">word ‘new’ in Chinese and he </w:t>
      </w:r>
      <w:proofErr w:type="gramStart"/>
      <w:r w:rsidRPr="00601B48">
        <w:t>asked</w:t>
      </w:r>
      <w:proofErr w:type="gramEnd"/>
      <w:r w:rsidRPr="00601B48">
        <w:t xml:space="preserve"> </w:t>
      </w:r>
      <w:r w:rsidR="00350BBA">
        <w:t>“</w:t>
      </w:r>
      <w:r w:rsidRPr="00601B48">
        <w:t xml:space="preserve">how do you write the word </w:t>
      </w:r>
      <w:r w:rsidR="00350BBA">
        <w:t>‘</w:t>
      </w:r>
      <w:r w:rsidRPr="00D46CD6">
        <w:rPr>
          <w:rFonts w:ascii="MS Gothic" w:eastAsia="MS Gothic" w:hAnsi="MS Gothic" w:cs="MS Gothic" w:hint="eastAsia"/>
        </w:rPr>
        <w:t>新</w:t>
      </w:r>
      <w:r w:rsidR="00350BBA">
        <w:rPr>
          <w:rFonts w:ascii="MS Gothic" w:eastAsia="MS Gothic" w:hAnsi="MS Gothic" w:cs="MS Gothic"/>
        </w:rPr>
        <w:t>’</w:t>
      </w:r>
      <w:r w:rsidRPr="00601B48">
        <w:t>(</w:t>
      </w:r>
      <w:proofErr w:type="spellStart"/>
      <w:r w:rsidRPr="00601B48">
        <w:t>xīn</w:t>
      </w:r>
      <w:proofErr w:type="spellEnd"/>
      <w:r w:rsidRPr="00601B48">
        <w:t>)?</w:t>
      </w:r>
      <w:r w:rsidR="00350BBA">
        <w:t>”</w:t>
      </w:r>
      <w:r w:rsidRPr="00601B48">
        <w:t xml:space="preserve"> Another student said </w:t>
      </w:r>
      <w:r w:rsidR="00350BBA">
        <w:t>“</w:t>
      </w:r>
      <w:r w:rsidRPr="00601B48">
        <w:t>I</w:t>
      </w:r>
      <w:r w:rsidR="00D46CD6">
        <w:t xml:space="preserve"> </w:t>
      </w:r>
      <w:r w:rsidRPr="00601B48">
        <w:t xml:space="preserve">know how to. It was from the book we read in kindergarten, </w:t>
      </w:r>
      <w:r w:rsidRPr="00D46CD6">
        <w:rPr>
          <w:rFonts w:ascii="MS Gothic" w:eastAsia="MS Gothic" w:hAnsi="MS Gothic" w:cs="MS Gothic" w:hint="eastAsia"/>
        </w:rPr>
        <w:t>《</w:t>
      </w:r>
      <w:proofErr w:type="spellStart"/>
      <w:r w:rsidRPr="00D46CD6">
        <w:rPr>
          <w:rFonts w:ascii="Microsoft JhengHei" w:eastAsia="Microsoft JhengHei" w:hAnsi="Microsoft JhengHei" w:cs="Microsoft JhengHei" w:hint="eastAsia"/>
        </w:rPr>
        <w:t>妈妈的新衣服</w:t>
      </w:r>
      <w:proofErr w:type="spellEnd"/>
      <w:r w:rsidRPr="00D46CD6">
        <w:rPr>
          <w:rFonts w:ascii="Microsoft JhengHei" w:eastAsia="Microsoft JhengHei" w:hAnsi="Microsoft JhengHei" w:cs="Microsoft JhengHei" w:hint="eastAsia"/>
        </w:rPr>
        <w:t>》</w:t>
      </w:r>
      <w:r w:rsidR="00350BBA">
        <w:rPr>
          <w:rFonts w:ascii="Microsoft JhengHei" w:eastAsia="Microsoft JhengHei" w:hAnsi="Microsoft JhengHei" w:cs="Microsoft JhengHei"/>
        </w:rPr>
        <w:t xml:space="preserve">” </w:t>
      </w:r>
      <w:r w:rsidRPr="00601B48">
        <w:t>[Mum’s New</w:t>
      </w:r>
      <w:r w:rsidR="00D46CD6">
        <w:t xml:space="preserve"> </w:t>
      </w:r>
      <w:r w:rsidRPr="00601B48">
        <w:t>Clothes]. “Oh yes, I remember it now</w:t>
      </w:r>
      <w:r w:rsidR="0088128B" w:rsidRPr="00601B48">
        <w:t>,</w:t>
      </w:r>
      <w:r w:rsidRPr="00601B48">
        <w:t xml:space="preserve">” said the </w:t>
      </w:r>
      <w:r w:rsidR="003411B6" w:rsidRPr="00601B48">
        <w:t xml:space="preserve">first </w:t>
      </w:r>
      <w:r w:rsidRPr="00601B48">
        <w:t>student</w:t>
      </w:r>
      <w:r w:rsidR="003411B6" w:rsidRPr="00601B48">
        <w:t>.</w:t>
      </w:r>
    </w:p>
    <w:p w14:paraId="4BAC9324" w14:textId="27A0CE36" w:rsidR="00B03CC3" w:rsidRDefault="00B03CC3" w:rsidP="002C4160">
      <w:pPr>
        <w:pStyle w:val="Heading3"/>
        <w:spacing w:after="120"/>
      </w:pPr>
      <w:r>
        <w:t xml:space="preserve">Phases of </w:t>
      </w:r>
      <w:proofErr w:type="spellStart"/>
      <w:r>
        <w:t>Translanguaging</w:t>
      </w:r>
      <w:proofErr w:type="spellEnd"/>
    </w:p>
    <w:p w14:paraId="3695B3EE" w14:textId="19C8C1F7" w:rsidR="00B03CC3" w:rsidRPr="00601B48" w:rsidRDefault="00B03CC3" w:rsidP="00495F9C">
      <w:pPr>
        <w:pStyle w:val="BodyText1"/>
      </w:pPr>
      <w:proofErr w:type="spellStart"/>
      <w:r w:rsidRPr="00601B48">
        <w:t>Translanguaging</w:t>
      </w:r>
      <w:proofErr w:type="spellEnd"/>
      <w:r w:rsidRPr="00601B48">
        <w:t xml:space="preserve"> is heavily used at the beginning phase of the bilingual continuum as new knowledge can only be acquired through language instruction that they are familiar with (Ofelia &amp; Li, 2014). This is prevalent in LOTE programs where students and teachers converse and interact 80% of the time in English, which is the mainstream language of instruction </w:t>
      </w:r>
      <w:r w:rsidR="007672D7" w:rsidRPr="00601B48">
        <w:t>in</w:t>
      </w:r>
      <w:r w:rsidRPr="00601B48">
        <w:t xml:space="preserve"> Australian schools. </w:t>
      </w:r>
    </w:p>
    <w:p w14:paraId="1B96AAF1" w14:textId="3C8C8AD6" w:rsidR="00B03CC3" w:rsidRPr="00601B48" w:rsidRDefault="00B03CC3" w:rsidP="00495F9C">
      <w:pPr>
        <w:pStyle w:val="BodyText1"/>
      </w:pPr>
      <w:r w:rsidRPr="00601B48">
        <w:t>Research suggest</w:t>
      </w:r>
      <w:r w:rsidR="00350BBA">
        <w:t>s</w:t>
      </w:r>
      <w:r w:rsidRPr="00601B48">
        <w:t xml:space="preserve"> that emerging bilinguals use </w:t>
      </w:r>
      <w:proofErr w:type="spellStart"/>
      <w:r w:rsidRPr="00601B48">
        <w:t>translanguaging</w:t>
      </w:r>
      <w:proofErr w:type="spellEnd"/>
      <w:r w:rsidRPr="00601B48">
        <w:t xml:space="preserve"> to support and expand what they already know how to say and do. During a kindergarten lesson</w:t>
      </w:r>
      <w:r w:rsidR="0088128B" w:rsidRPr="00601B48">
        <w:t xml:space="preserve">, </w:t>
      </w:r>
      <w:r w:rsidRPr="00601B48">
        <w:t xml:space="preserve">one beginning language learner responded </w:t>
      </w:r>
      <w:r w:rsidR="00350BBA">
        <w:t>“</w:t>
      </w:r>
      <w:proofErr w:type="spellStart"/>
      <w:r w:rsidRPr="00601B48">
        <w:rPr>
          <w:rFonts w:ascii="MS Gothic" w:eastAsia="MS Gothic" w:hAnsi="MS Gothic" w:cs="MS Gothic" w:hint="eastAsia"/>
        </w:rPr>
        <w:t>我喜</w:t>
      </w:r>
      <w:r w:rsidRPr="00601B48">
        <w:rPr>
          <w:rFonts w:ascii="Microsoft JhengHei" w:eastAsia="Microsoft JhengHei" w:hAnsi="Microsoft JhengHei" w:cs="Microsoft JhengHei" w:hint="eastAsia"/>
        </w:rPr>
        <w:t>欢</w:t>
      </w:r>
      <w:proofErr w:type="spellEnd"/>
      <w:r w:rsidRPr="00601B48">
        <w:t>tiger</w:t>
      </w:r>
      <w:r w:rsidR="00350BBA">
        <w:t xml:space="preserve">” </w:t>
      </w:r>
      <w:r w:rsidRPr="00601B48">
        <w:t>[I like tiger.] This is a typical example of how beginning bilinguals combine a lexical item they learnt with their home language to support their learnings. </w:t>
      </w:r>
    </w:p>
    <w:p w14:paraId="789FA28D" w14:textId="72FF8EE2" w:rsidR="00B03CC3" w:rsidRPr="00601B48" w:rsidRDefault="00B03CC3" w:rsidP="00495F9C">
      <w:pPr>
        <w:pStyle w:val="BodyText1"/>
      </w:pPr>
      <w:r w:rsidRPr="00601B48">
        <w:t>While beginners rely heavily on formulaic expression and intensive teacher’s support and prompts, emerging language learners start to show confidence experimenting verbally using well-rehearsed and common sentence patterns and expanding their output using their first language to clarify and translate. Below is an interview script with a Year 5 emerging Chinese learner who has attend</w:t>
      </w:r>
      <w:r w:rsidR="00350BBA">
        <w:t>ed</w:t>
      </w:r>
      <w:r w:rsidRPr="00601B48">
        <w:t xml:space="preserve"> </w:t>
      </w:r>
      <w:r w:rsidR="007672D7" w:rsidRPr="00601B48">
        <w:t>a bilingual immersion program</w:t>
      </w:r>
      <w:r w:rsidRPr="00601B48">
        <w:t xml:space="preserve"> since kindergarten. </w:t>
      </w:r>
      <w:r w:rsidR="0088128B" w:rsidRPr="00601B48">
        <w:t>She</w:t>
      </w:r>
      <w:r w:rsidRPr="00601B48">
        <w:t xml:space="preserve"> </w:t>
      </w:r>
      <w:r w:rsidR="00350BBA">
        <w:t xml:space="preserve">did </w:t>
      </w:r>
      <w:r w:rsidRPr="00601B48">
        <w:t>not shy away from using all the resources in her repertoire to communicate without losing any meaning</w:t>
      </w:r>
      <w:r w:rsidR="007672D7" w:rsidRPr="00601B48">
        <w:t>.</w:t>
      </w:r>
    </w:p>
    <w:p w14:paraId="768448E4" w14:textId="38BC7277" w:rsidR="00B03CC3" w:rsidRPr="00A057F3" w:rsidRDefault="00B03CC3" w:rsidP="00495F9C">
      <w:pPr>
        <w:pStyle w:val="BodyText1"/>
        <w:rPr>
          <w:rFonts w:cs="Arial"/>
          <w:szCs w:val="22"/>
        </w:rPr>
      </w:pPr>
      <w:r>
        <w:rPr>
          <w:rFonts w:cs="Arial"/>
          <w:szCs w:val="22"/>
        </w:rPr>
        <w:lastRenderedPageBreak/>
        <w:t>T: When do you use English and Chinese in your daily life? </w:t>
      </w:r>
    </w:p>
    <w:p w14:paraId="4BED52F5" w14:textId="465CF093" w:rsidR="00B03CC3" w:rsidRPr="00601B48" w:rsidRDefault="00B03CC3" w:rsidP="00495F9C">
      <w:pPr>
        <w:pStyle w:val="BodyText1"/>
      </w:pPr>
      <w:r>
        <w:rPr>
          <w:rFonts w:cs="Arial"/>
          <w:szCs w:val="22"/>
        </w:rPr>
        <w:t>S:</w:t>
      </w:r>
      <w:r w:rsidR="00300E5B">
        <w:rPr>
          <w:rFonts w:cs="Arial"/>
          <w:szCs w:val="22"/>
        </w:rPr>
        <w:t xml:space="preserve"> </w:t>
      </w:r>
      <w:r>
        <w:rPr>
          <w:rFonts w:cs="Arial"/>
          <w:szCs w:val="22"/>
        </w:rPr>
        <w:t>Sometimes</w:t>
      </w:r>
      <w:r>
        <w:rPr>
          <w:rFonts w:ascii="MS Gothic" w:eastAsia="MS Gothic" w:hAnsi="MS Gothic" w:cs="MS Gothic" w:hint="eastAsia"/>
          <w:szCs w:val="22"/>
        </w:rPr>
        <w:t>，</w:t>
      </w:r>
      <w:proofErr w:type="spellStart"/>
      <w:proofErr w:type="gramStart"/>
      <w:r>
        <w:rPr>
          <w:rFonts w:ascii="MS Gothic" w:eastAsia="MS Gothic" w:hAnsi="MS Gothic" w:cs="MS Gothic" w:hint="eastAsia"/>
          <w:szCs w:val="22"/>
        </w:rPr>
        <w:t>我忘</w:t>
      </w:r>
      <w:r>
        <w:rPr>
          <w:rFonts w:ascii="Microsoft JhengHei" w:eastAsia="Microsoft JhengHei" w:hAnsi="Microsoft JhengHei" w:cs="Microsoft JhengHei" w:hint="eastAsia"/>
          <w:szCs w:val="22"/>
        </w:rPr>
        <w:t>记要说英文跟妈妈</w:t>
      </w:r>
      <w:proofErr w:type="spellEnd"/>
      <w:r w:rsidR="007672D7">
        <w:rPr>
          <w:rFonts w:cs="Arial"/>
          <w:szCs w:val="22"/>
        </w:rPr>
        <w:t>[</w:t>
      </w:r>
      <w:proofErr w:type="gramEnd"/>
      <w:r w:rsidR="007672D7">
        <w:rPr>
          <w:rFonts w:cs="Arial"/>
          <w:szCs w:val="22"/>
        </w:rPr>
        <w:t>I forgot to speak English with my mum]</w:t>
      </w:r>
      <w:r>
        <w:rPr>
          <w:rFonts w:ascii="MS Gothic" w:eastAsia="MS Gothic" w:hAnsi="MS Gothic" w:cs="MS Gothic" w:hint="eastAsia"/>
          <w:szCs w:val="22"/>
        </w:rPr>
        <w:t>，我</w:t>
      </w:r>
      <w:r>
        <w:rPr>
          <w:rFonts w:cs="Arial"/>
          <w:szCs w:val="22"/>
        </w:rPr>
        <w:t xml:space="preserve"> [I] randomly </w:t>
      </w:r>
      <w:r w:rsidRPr="00601B48">
        <w:t xml:space="preserve">chuck in some Chinese words, like </w:t>
      </w:r>
      <w:proofErr w:type="spellStart"/>
      <w:r w:rsidRPr="00601B48">
        <w:rPr>
          <w:rFonts w:ascii="MS Gothic" w:eastAsia="MS Gothic" w:hAnsi="MS Gothic" w:cs="MS Gothic" w:hint="eastAsia"/>
        </w:rPr>
        <w:t>妹妹</w:t>
      </w:r>
      <w:proofErr w:type="spellEnd"/>
      <w:r w:rsidRPr="00601B48">
        <w:t xml:space="preserve"> [sister]</w:t>
      </w:r>
      <w:r w:rsidR="007672D7" w:rsidRPr="00601B48">
        <w:t>.</w:t>
      </w:r>
      <w:r w:rsidR="00300E5B">
        <w:t xml:space="preserve">  </w:t>
      </w:r>
      <w:r w:rsidRPr="00601B48">
        <w:t xml:space="preserve"> </w:t>
      </w:r>
    </w:p>
    <w:p w14:paraId="562EFC01" w14:textId="77777777" w:rsidR="00B03CC3" w:rsidRDefault="00B03CC3" w:rsidP="00495F9C">
      <w:pPr>
        <w:pStyle w:val="BodyText1"/>
      </w:pPr>
      <w:r w:rsidRPr="00601B48">
        <w:t xml:space="preserve">As for advanced bilinguals who are confident in using both languages, research found that they could potentially use </w:t>
      </w:r>
      <w:proofErr w:type="spellStart"/>
      <w:r w:rsidRPr="00601B48">
        <w:t>translanguaging</w:t>
      </w:r>
      <w:proofErr w:type="spellEnd"/>
      <w:r w:rsidRPr="00601B48">
        <w:t xml:space="preserve"> actively to enhance their learnings and understanding by, for instance, accessing information via both languages and selecting the best available to support their linguistic output. This provides a useful insight into how Australian language teachers can support and extend their fluent bilinguals' language learning.</w:t>
      </w:r>
    </w:p>
    <w:p w14:paraId="3F282736" w14:textId="078FE575" w:rsidR="0034684A" w:rsidRPr="009E2183" w:rsidRDefault="0034684A" w:rsidP="002C4160">
      <w:pPr>
        <w:pStyle w:val="Heading3"/>
        <w:spacing w:after="120"/>
      </w:pPr>
      <w:r>
        <w:t xml:space="preserve">Teachers &amp; Students’ Views of </w:t>
      </w:r>
      <w:proofErr w:type="spellStart"/>
      <w:r>
        <w:t>Translanguaging</w:t>
      </w:r>
      <w:proofErr w:type="spellEnd"/>
    </w:p>
    <w:p w14:paraId="61B7A757" w14:textId="4AB735CE" w:rsidR="0034684A" w:rsidRPr="00601B48" w:rsidRDefault="0034684A" w:rsidP="00495F9C">
      <w:pPr>
        <w:pStyle w:val="BodyText1"/>
      </w:pPr>
      <w:r w:rsidRPr="00601B48">
        <w:t>According to the teachers’ interview</w:t>
      </w:r>
      <w:r w:rsidR="00350BBA">
        <w:t>ed</w:t>
      </w:r>
      <w:r w:rsidRPr="00601B48">
        <w:t xml:space="preserve">, use of </w:t>
      </w:r>
      <w:proofErr w:type="spellStart"/>
      <w:r w:rsidRPr="00601B48">
        <w:t>translanguaging</w:t>
      </w:r>
      <w:proofErr w:type="spellEnd"/>
      <w:r w:rsidRPr="00601B48">
        <w:t xml:space="preserve"> is at its peak when teaching lower grades where students are beginning to learn Chinese (L2). English (L1) is needed when it comes to </w:t>
      </w:r>
      <w:proofErr w:type="spellStart"/>
      <w:r w:rsidRPr="00601B48">
        <w:t>behavior</w:t>
      </w:r>
      <w:proofErr w:type="spellEnd"/>
      <w:r w:rsidRPr="00601B48">
        <w:t xml:space="preserve"> management, safety rules, explaining new or complicated phrases and language conventions. It is also understood that </w:t>
      </w:r>
      <w:proofErr w:type="spellStart"/>
      <w:r w:rsidRPr="00601B48">
        <w:t>translanguaging</w:t>
      </w:r>
      <w:proofErr w:type="spellEnd"/>
      <w:r w:rsidRPr="00601B48">
        <w:t xml:space="preserve"> is not the </w:t>
      </w:r>
      <w:r w:rsidR="007672D7" w:rsidRPr="00601B48">
        <w:t>end goal</w:t>
      </w:r>
      <w:r w:rsidRPr="00601B48">
        <w:t xml:space="preserve"> but the means to identify students’ gaps of communicative skills in Chinese. One teacher observes that more advanced students tend to use free </w:t>
      </w:r>
      <w:proofErr w:type="spellStart"/>
      <w:r w:rsidRPr="00601B48">
        <w:t>translanguaging</w:t>
      </w:r>
      <w:proofErr w:type="spellEnd"/>
      <w:r w:rsidRPr="00601B48">
        <w:t xml:space="preserve"> to experiment using a familiar sentence structure with unknown words replaced by English. </w:t>
      </w:r>
    </w:p>
    <w:p w14:paraId="5D9B8CB9" w14:textId="658FA92F" w:rsidR="0034684A" w:rsidRDefault="0034684A" w:rsidP="00495F9C">
      <w:pPr>
        <w:pStyle w:val="BodyText1"/>
      </w:pPr>
      <w:r w:rsidRPr="00601B48">
        <w:t xml:space="preserve">From the students’ point of view, some found themselves using </w:t>
      </w:r>
      <w:proofErr w:type="spellStart"/>
      <w:r w:rsidRPr="00601B48">
        <w:t>translanguaging</w:t>
      </w:r>
      <w:proofErr w:type="spellEnd"/>
      <w:r w:rsidRPr="00601B48">
        <w:t xml:space="preserve"> more often when they proceed to higher grades and as the difficulty of content increases (Juan &amp; Finn, Year 3). One student expresse</w:t>
      </w:r>
      <w:r w:rsidR="00495F9C">
        <w:t>d</w:t>
      </w:r>
      <w:r w:rsidRPr="00601B48">
        <w:t xml:space="preserve"> that she </w:t>
      </w:r>
      <w:proofErr w:type="spellStart"/>
      <w:r w:rsidRPr="00601B48">
        <w:t>translanguage</w:t>
      </w:r>
      <w:r w:rsidR="00495F9C">
        <w:t>s</w:t>
      </w:r>
      <w:proofErr w:type="spellEnd"/>
      <w:r w:rsidRPr="00601B48">
        <w:t>, not because she could not keep it in one language, but because she feels more comfortable saying certain words in a certain language (Jasie, Year 3).</w:t>
      </w:r>
      <w:r w:rsidR="00300E5B">
        <w:t xml:space="preserve"> </w:t>
      </w:r>
      <w:r w:rsidRPr="00601B48">
        <w:t xml:space="preserve">Most students found </w:t>
      </w:r>
      <w:proofErr w:type="spellStart"/>
      <w:r w:rsidRPr="00601B48">
        <w:t>translanguaging</w:t>
      </w:r>
      <w:proofErr w:type="spellEnd"/>
      <w:r w:rsidRPr="00601B48">
        <w:t xml:space="preserve"> helpful in asking questions, understanding unfamiliar </w:t>
      </w:r>
      <w:proofErr w:type="gramStart"/>
      <w:r w:rsidRPr="00601B48">
        <w:t>content</w:t>
      </w:r>
      <w:proofErr w:type="gramEnd"/>
      <w:r w:rsidRPr="00601B48">
        <w:t xml:space="preserve"> and making themselves understood while some found mixing languages confusing and prefer</w:t>
      </w:r>
      <w:r w:rsidR="00495F9C">
        <w:t>red</w:t>
      </w:r>
      <w:r w:rsidRPr="00601B48">
        <w:t xml:space="preserve"> not to. (Ginnie, Year 3 &amp; Audrey, Year 6)</w:t>
      </w:r>
    </w:p>
    <w:p w14:paraId="0552E36F" w14:textId="2033A9C5" w:rsidR="0034684A" w:rsidRPr="009E2183" w:rsidRDefault="0034684A" w:rsidP="002C4160">
      <w:pPr>
        <w:pStyle w:val="Heading3"/>
        <w:spacing w:after="120"/>
      </w:pPr>
      <w:r w:rsidRPr="009E2183">
        <w:t xml:space="preserve">Major Functions of </w:t>
      </w:r>
      <w:proofErr w:type="spellStart"/>
      <w:r w:rsidRPr="009E2183">
        <w:t>Translanguaging</w:t>
      </w:r>
      <w:proofErr w:type="spellEnd"/>
    </w:p>
    <w:p w14:paraId="57EBC41B" w14:textId="5BD96B87" w:rsidR="0034684A" w:rsidRPr="0034684A" w:rsidRDefault="0034684A" w:rsidP="00495F9C">
      <w:pPr>
        <w:pStyle w:val="BodyText1"/>
        <w:rPr>
          <w:rFonts w:ascii="SimSun" w:hAnsi="SimSun" w:cs="SimSun"/>
          <w:color w:val="auto"/>
          <w:sz w:val="24"/>
          <w:lang w:val="en-US" w:eastAsia="zh-CN"/>
        </w:rPr>
      </w:pPr>
      <w:r w:rsidRPr="0034684A">
        <w:rPr>
          <w:lang w:val="en-US" w:eastAsia="zh-CN"/>
        </w:rPr>
        <w:t xml:space="preserve">To answer the question, </w:t>
      </w:r>
      <w:r w:rsidRPr="0034684A">
        <w:rPr>
          <w:i/>
          <w:iCs/>
          <w:lang w:val="en-US" w:eastAsia="zh-CN"/>
        </w:rPr>
        <w:t xml:space="preserve">when do teachers use </w:t>
      </w:r>
      <w:proofErr w:type="spellStart"/>
      <w:r w:rsidRPr="0034684A">
        <w:rPr>
          <w:i/>
          <w:iCs/>
          <w:lang w:val="en-US" w:eastAsia="zh-CN"/>
        </w:rPr>
        <w:t>translanguaging</w:t>
      </w:r>
      <w:proofErr w:type="spellEnd"/>
      <w:r w:rsidRPr="0034684A">
        <w:rPr>
          <w:i/>
          <w:iCs/>
          <w:lang w:val="en-US" w:eastAsia="zh-CN"/>
        </w:rPr>
        <w:t>?</w:t>
      </w:r>
      <w:r w:rsidRPr="0034684A">
        <w:rPr>
          <w:lang w:val="en-US" w:eastAsia="zh-CN"/>
        </w:rPr>
        <w:t xml:space="preserve"> I have drawn on Macaro</w:t>
      </w:r>
      <w:r w:rsidR="004C64AE">
        <w:rPr>
          <w:lang w:val="en-US" w:eastAsia="zh-CN"/>
        </w:rPr>
        <w:t>’s</w:t>
      </w:r>
      <w:r w:rsidRPr="0034684A">
        <w:rPr>
          <w:lang w:val="en-US" w:eastAsia="zh-CN"/>
        </w:rPr>
        <w:t xml:space="preserve"> (2006) use of L1 in language instructions and Wang</w:t>
      </w:r>
      <w:r w:rsidR="004C64AE">
        <w:rPr>
          <w:lang w:val="en-US" w:eastAsia="zh-CN"/>
        </w:rPr>
        <w:t>’s</w:t>
      </w:r>
      <w:r w:rsidRPr="0034684A">
        <w:rPr>
          <w:lang w:val="en-US" w:eastAsia="zh-CN"/>
        </w:rPr>
        <w:t xml:space="preserve"> (2019) major </w:t>
      </w:r>
      <w:proofErr w:type="spellStart"/>
      <w:r w:rsidRPr="0034684A">
        <w:rPr>
          <w:lang w:val="en-US" w:eastAsia="zh-CN"/>
        </w:rPr>
        <w:t>translanguaging</w:t>
      </w:r>
      <w:proofErr w:type="spellEnd"/>
      <w:r w:rsidRPr="0034684A">
        <w:rPr>
          <w:lang w:val="en-US" w:eastAsia="zh-CN"/>
        </w:rPr>
        <w:t xml:space="preserve"> functions</w:t>
      </w:r>
      <w:r w:rsidR="0088128B">
        <w:rPr>
          <w:lang w:val="en-US" w:eastAsia="zh-CN"/>
        </w:rPr>
        <w:t>.</w:t>
      </w:r>
      <w:r w:rsidR="00300E5B">
        <w:rPr>
          <w:lang w:val="en-US" w:eastAsia="zh-CN"/>
        </w:rPr>
        <w:t xml:space="preserve"> </w:t>
      </w:r>
      <w:r w:rsidR="0088128B">
        <w:rPr>
          <w:lang w:val="en-US" w:eastAsia="zh-CN"/>
        </w:rPr>
        <w:t>C</w:t>
      </w:r>
      <w:r w:rsidRPr="0034684A">
        <w:rPr>
          <w:lang w:val="en-US" w:eastAsia="zh-CN"/>
        </w:rPr>
        <w:t>ombined with my observations</w:t>
      </w:r>
      <w:r w:rsidR="0088128B">
        <w:rPr>
          <w:lang w:val="en-US" w:eastAsia="zh-CN"/>
        </w:rPr>
        <w:t>, t</w:t>
      </w:r>
      <w:r w:rsidRPr="0034684A">
        <w:rPr>
          <w:lang w:val="en-US" w:eastAsia="zh-CN"/>
        </w:rPr>
        <w:t xml:space="preserve">his table shows the most frequently used functions of </w:t>
      </w:r>
      <w:proofErr w:type="spellStart"/>
      <w:r w:rsidRPr="0034684A">
        <w:rPr>
          <w:lang w:val="en-US" w:eastAsia="zh-CN"/>
        </w:rPr>
        <w:t>translanguaging</w:t>
      </w:r>
      <w:proofErr w:type="spellEnd"/>
      <w:r w:rsidRPr="0034684A">
        <w:rPr>
          <w:lang w:val="en-US" w:eastAsia="zh-CN"/>
        </w:rPr>
        <w:t xml:space="preserve"> by teachers in primary bilingual classes of emerging language learners.</w:t>
      </w:r>
    </w:p>
    <w:tbl>
      <w:tblPr>
        <w:tblW w:w="0" w:type="auto"/>
        <w:tblCellMar>
          <w:top w:w="15" w:type="dxa"/>
          <w:left w:w="15" w:type="dxa"/>
          <w:bottom w:w="15" w:type="dxa"/>
          <w:right w:w="15" w:type="dxa"/>
        </w:tblCellMar>
        <w:tblLook w:val="04A0" w:firstRow="1" w:lastRow="0" w:firstColumn="1" w:lastColumn="0" w:noHBand="0" w:noVBand="1"/>
      </w:tblPr>
      <w:tblGrid>
        <w:gridCol w:w="3174"/>
        <w:gridCol w:w="6438"/>
      </w:tblGrid>
      <w:tr w:rsidR="0034684A" w:rsidRPr="0034684A" w14:paraId="7E7B6641" w14:textId="77777777" w:rsidTr="003468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6B783" w14:textId="77777777"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b/>
                <w:bCs/>
                <w:szCs w:val="22"/>
                <w:lang w:val="en-US" w:eastAsia="zh-CN"/>
              </w:rPr>
              <w:t xml:space="preserve">Functions of </w:t>
            </w:r>
            <w:proofErr w:type="spellStart"/>
            <w:r w:rsidRPr="0034684A">
              <w:rPr>
                <w:rFonts w:eastAsia="SimSun" w:cs="Arial"/>
                <w:b/>
                <w:bCs/>
                <w:szCs w:val="22"/>
                <w:lang w:val="en-US" w:eastAsia="zh-CN"/>
              </w:rPr>
              <w:t>Translanguaging</w:t>
            </w:r>
            <w:proofErr w:type="spellEnd"/>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2B0C16" w14:textId="77777777"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b/>
                <w:bCs/>
                <w:szCs w:val="22"/>
                <w:lang w:val="en-US" w:eastAsia="zh-CN"/>
              </w:rPr>
              <w:t>Example</w:t>
            </w:r>
          </w:p>
        </w:tc>
      </w:tr>
      <w:tr w:rsidR="0034684A" w:rsidRPr="0034684A" w14:paraId="0CE6A1E3" w14:textId="77777777" w:rsidTr="003468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0EC9A4" w14:textId="77777777"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Asking questions/confirmation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5A867F" w14:textId="77777777"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怎么说</w:t>
            </w:r>
            <w:r w:rsidRPr="0034684A">
              <w:rPr>
                <w:rFonts w:eastAsia="SimSun" w:cs="Arial"/>
                <w:szCs w:val="22"/>
                <w:lang w:val="en-US" w:eastAsia="zh-CN"/>
              </w:rPr>
              <w:t>[How to say] bird? </w:t>
            </w:r>
          </w:p>
        </w:tc>
      </w:tr>
      <w:tr w:rsidR="0034684A" w:rsidRPr="0034684A" w14:paraId="08E68111" w14:textId="77777777" w:rsidTr="003468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DD3C96" w14:textId="77777777"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Comprehension check</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6A0607" w14:textId="77777777"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 xml:space="preserve">T: </w:t>
            </w:r>
            <w:r w:rsidRPr="0034684A">
              <w:rPr>
                <w:rFonts w:eastAsia="SimSun" w:cs="Arial"/>
                <w:szCs w:val="22"/>
                <w:lang w:val="en-US" w:eastAsia="zh-CN"/>
              </w:rPr>
              <w:t>还可以有自己的</w:t>
            </w:r>
            <w:r w:rsidRPr="0034684A">
              <w:rPr>
                <w:rFonts w:eastAsia="SimSun" w:cs="Arial"/>
                <w:szCs w:val="22"/>
                <w:lang w:val="en-US" w:eastAsia="zh-CN"/>
              </w:rPr>
              <w:t>...? [You can also have your own…?]</w:t>
            </w:r>
          </w:p>
          <w:p w14:paraId="2E763BF2" w14:textId="5FD6245D"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S: opinion</w:t>
            </w:r>
            <w:r w:rsidR="007672D7">
              <w:rPr>
                <w:rFonts w:eastAsia="SimSun" w:cs="Arial"/>
                <w:szCs w:val="22"/>
                <w:lang w:val="en-US" w:eastAsia="zh-CN"/>
              </w:rPr>
              <w:t>.</w:t>
            </w:r>
          </w:p>
        </w:tc>
      </w:tr>
      <w:tr w:rsidR="0034684A" w:rsidRPr="0034684A" w14:paraId="2D36E3BD" w14:textId="77777777" w:rsidTr="003468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F22DF7" w14:textId="6CFB2E18"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 xml:space="preserve">Positive </w:t>
            </w:r>
            <w:r w:rsidR="007672D7">
              <w:rPr>
                <w:rFonts w:eastAsia="SimSun" w:cs="Arial"/>
                <w:szCs w:val="22"/>
                <w:lang w:val="en-US" w:eastAsia="zh-CN"/>
              </w:rPr>
              <w:t>r</w:t>
            </w:r>
            <w:r w:rsidRPr="0034684A">
              <w:rPr>
                <w:rFonts w:eastAsia="SimSun" w:cs="Arial"/>
                <w:szCs w:val="22"/>
                <w:lang w:val="en-US" w:eastAsia="zh-CN"/>
              </w:rPr>
              <w:t>einforcement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DA0678" w14:textId="77777777"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我最喜欢你了因为</w:t>
            </w:r>
            <w:r w:rsidRPr="0034684A">
              <w:rPr>
                <w:rFonts w:eastAsia="SimSun" w:cs="Arial"/>
                <w:szCs w:val="22"/>
                <w:lang w:val="en-US" w:eastAsia="zh-CN"/>
              </w:rPr>
              <w:t xml:space="preserve"> [I like you the best because] you always repeat what I say.</w:t>
            </w:r>
          </w:p>
        </w:tc>
      </w:tr>
      <w:tr w:rsidR="0034684A" w:rsidRPr="0034684A" w14:paraId="463BE84F" w14:textId="77777777" w:rsidTr="003468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DCBA1B4" w14:textId="77777777"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Indirect translation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8073A46" w14:textId="77777777"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S: I want to go to the toilet.</w:t>
            </w:r>
          </w:p>
          <w:p w14:paraId="48537EFF" w14:textId="77777777"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 xml:space="preserve">T: </w:t>
            </w:r>
            <w:r w:rsidRPr="0034684A">
              <w:rPr>
                <w:rFonts w:eastAsia="SimSun" w:cs="Arial"/>
                <w:szCs w:val="22"/>
                <w:lang w:val="en-US" w:eastAsia="zh-CN"/>
              </w:rPr>
              <w:t>谁说想要去厕所</w:t>
            </w:r>
            <w:proofErr w:type="gramStart"/>
            <w:r w:rsidRPr="0034684A">
              <w:rPr>
                <w:rFonts w:eastAsia="SimSun" w:cs="Arial"/>
                <w:szCs w:val="22"/>
                <w:lang w:val="en-US" w:eastAsia="zh-CN"/>
              </w:rPr>
              <w:t>？</w:t>
            </w:r>
            <w:r w:rsidRPr="0034684A">
              <w:rPr>
                <w:rFonts w:eastAsia="SimSun" w:cs="Arial"/>
                <w:szCs w:val="22"/>
                <w:lang w:val="en-US" w:eastAsia="zh-CN"/>
              </w:rPr>
              <w:t>[</w:t>
            </w:r>
            <w:proofErr w:type="gramEnd"/>
            <w:r w:rsidRPr="0034684A">
              <w:rPr>
                <w:rFonts w:eastAsia="SimSun" w:cs="Arial"/>
                <w:szCs w:val="22"/>
                <w:lang w:val="en-US" w:eastAsia="zh-CN"/>
              </w:rPr>
              <w:t>Who says he needs to go to the toilet?]</w:t>
            </w:r>
          </w:p>
        </w:tc>
      </w:tr>
      <w:tr w:rsidR="0034684A" w:rsidRPr="0034684A" w14:paraId="04684C3F" w14:textId="77777777" w:rsidTr="003468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4BF937" w14:textId="77777777"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Activity instructions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A476A5" w14:textId="77777777"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 xml:space="preserve">Talk to the person next to you - </w:t>
            </w:r>
            <w:r w:rsidRPr="0034684A">
              <w:rPr>
                <w:rFonts w:eastAsia="SimSun" w:cs="Arial"/>
                <w:szCs w:val="22"/>
                <w:lang w:val="en-US" w:eastAsia="zh-CN"/>
              </w:rPr>
              <w:t>狗有什么</w:t>
            </w:r>
            <w:proofErr w:type="gramStart"/>
            <w:r w:rsidRPr="0034684A">
              <w:rPr>
                <w:rFonts w:eastAsia="SimSun" w:cs="Arial"/>
                <w:szCs w:val="22"/>
                <w:lang w:val="en-US" w:eastAsia="zh-CN"/>
              </w:rPr>
              <w:t>？</w:t>
            </w:r>
            <w:r w:rsidRPr="0034684A">
              <w:rPr>
                <w:rFonts w:eastAsia="SimSun" w:cs="Arial"/>
                <w:szCs w:val="22"/>
                <w:lang w:val="en-US" w:eastAsia="zh-CN"/>
              </w:rPr>
              <w:t>[</w:t>
            </w:r>
            <w:proofErr w:type="gramEnd"/>
            <w:r w:rsidRPr="0034684A">
              <w:rPr>
                <w:rFonts w:eastAsia="SimSun" w:cs="Arial"/>
                <w:szCs w:val="22"/>
                <w:lang w:val="en-US" w:eastAsia="zh-CN"/>
              </w:rPr>
              <w:t>what does dog have?]</w:t>
            </w:r>
          </w:p>
        </w:tc>
      </w:tr>
      <w:tr w:rsidR="0034684A" w:rsidRPr="0034684A" w14:paraId="181F5D5D" w14:textId="77777777" w:rsidTr="003468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41CF20" w14:textId="77777777"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lastRenderedPageBreak/>
              <w:t>Metalanguage - talk about language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7B3C7FA" w14:textId="77777777"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T: “</w:t>
            </w:r>
            <w:r w:rsidRPr="0034684A">
              <w:rPr>
                <w:rFonts w:eastAsia="SimSun" w:cs="Arial"/>
                <w:szCs w:val="22"/>
                <w:lang w:val="en-US" w:eastAsia="zh-CN"/>
              </w:rPr>
              <w:t>边</w:t>
            </w:r>
            <w:r w:rsidRPr="0034684A">
              <w:rPr>
                <w:rFonts w:eastAsia="SimSun" w:cs="Arial"/>
                <w:szCs w:val="22"/>
                <w:lang w:val="en-US" w:eastAsia="zh-CN"/>
              </w:rPr>
              <w:t xml:space="preserve">” </w:t>
            </w:r>
            <w:r w:rsidRPr="0034684A">
              <w:rPr>
                <w:rFonts w:eastAsia="SimSun" w:cs="Arial"/>
                <w:szCs w:val="22"/>
                <w:lang w:val="en-US" w:eastAsia="zh-CN"/>
              </w:rPr>
              <w:t>的英文叫</w:t>
            </w:r>
            <w:r w:rsidRPr="0034684A">
              <w:rPr>
                <w:rFonts w:eastAsia="SimSun" w:cs="Arial"/>
                <w:szCs w:val="22"/>
                <w:lang w:val="en-US" w:eastAsia="zh-CN"/>
              </w:rPr>
              <w:t>...?</w:t>
            </w:r>
          </w:p>
          <w:p w14:paraId="770BBB5A" w14:textId="617756A9"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S: Edges</w:t>
            </w:r>
            <w:r w:rsidR="007672D7">
              <w:rPr>
                <w:rFonts w:eastAsia="SimSun" w:cs="Arial"/>
                <w:szCs w:val="22"/>
                <w:lang w:val="en-US" w:eastAsia="zh-CN"/>
              </w:rPr>
              <w:t>.</w:t>
            </w:r>
          </w:p>
        </w:tc>
      </w:tr>
      <w:tr w:rsidR="0034684A" w:rsidRPr="0034684A" w14:paraId="0019A9A7" w14:textId="77777777" w:rsidTr="003468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4D8165" w14:textId="77777777"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Grammar instruction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69B38A" w14:textId="6D3F7C9F"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w:t>
            </w:r>
            <w:r w:rsidRPr="0034684A">
              <w:rPr>
                <w:rFonts w:eastAsia="SimSun" w:cs="Arial"/>
                <w:szCs w:val="22"/>
                <w:lang w:val="en-US" w:eastAsia="zh-CN"/>
              </w:rPr>
              <w:t>要</w:t>
            </w:r>
            <w:r w:rsidRPr="0034684A">
              <w:rPr>
                <w:rFonts w:eastAsia="SimSun" w:cs="Arial"/>
                <w:szCs w:val="22"/>
                <w:lang w:val="en-US" w:eastAsia="zh-CN"/>
              </w:rPr>
              <w:t>...</w:t>
            </w:r>
            <w:r w:rsidRPr="0034684A">
              <w:rPr>
                <w:rFonts w:eastAsia="SimSun" w:cs="Arial"/>
                <w:szCs w:val="22"/>
                <w:lang w:val="en-US" w:eastAsia="zh-CN"/>
              </w:rPr>
              <w:t>了</w:t>
            </w:r>
            <w:r w:rsidR="007672D7">
              <w:rPr>
                <w:rFonts w:eastAsia="SimSun" w:cs="Arial"/>
                <w:szCs w:val="22"/>
                <w:lang w:val="en-US" w:eastAsia="zh-CN"/>
              </w:rPr>
              <w:t>”</w:t>
            </w:r>
            <w:r w:rsidRPr="0034684A">
              <w:rPr>
                <w:rFonts w:eastAsia="SimSun" w:cs="Arial"/>
                <w:szCs w:val="22"/>
                <w:lang w:val="en-US" w:eastAsia="zh-CN"/>
              </w:rPr>
              <w:t xml:space="preserve"> means something is about to happen.</w:t>
            </w:r>
          </w:p>
        </w:tc>
      </w:tr>
      <w:tr w:rsidR="0034684A" w:rsidRPr="0034684A" w14:paraId="67BA245C" w14:textId="77777777" w:rsidTr="003468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38E0A16" w14:textId="77777777"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Reinforcement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25E475" w14:textId="77777777"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今天很棒</w:t>
            </w:r>
            <w:r w:rsidRPr="0034684A">
              <w:rPr>
                <w:rFonts w:eastAsia="SimSun" w:cs="Arial"/>
                <w:szCs w:val="22"/>
                <w:lang w:val="en-US" w:eastAsia="zh-CN"/>
              </w:rPr>
              <w:t>[Well done today]- Right place, right time (school rules).</w:t>
            </w:r>
          </w:p>
        </w:tc>
      </w:tr>
      <w:tr w:rsidR="0034684A" w:rsidRPr="0034684A" w14:paraId="7AE094D1" w14:textId="77777777" w:rsidTr="003468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11BEAD" w14:textId="77777777"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proofErr w:type="spellStart"/>
            <w:r w:rsidRPr="0034684A">
              <w:rPr>
                <w:rFonts w:eastAsia="SimSun" w:cs="Arial"/>
                <w:szCs w:val="22"/>
                <w:lang w:val="en-US" w:eastAsia="zh-CN"/>
              </w:rPr>
              <w:t>Behaviour</w:t>
            </w:r>
            <w:proofErr w:type="spellEnd"/>
            <w:r w:rsidRPr="0034684A">
              <w:rPr>
                <w:rFonts w:eastAsia="SimSun" w:cs="Arial"/>
                <w:szCs w:val="22"/>
                <w:lang w:val="en-US" w:eastAsia="zh-CN"/>
              </w:rPr>
              <w:t xml:space="preserve"> management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CCEA36" w14:textId="77777777"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你在干什么？你在读什么？</w:t>
            </w:r>
          </w:p>
          <w:p w14:paraId="3B710BDB" w14:textId="1B7C342A"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[What are you doing? What are you reading?]</w:t>
            </w:r>
          </w:p>
        </w:tc>
      </w:tr>
      <w:tr w:rsidR="0034684A" w:rsidRPr="0034684A" w14:paraId="45EDC4F0" w14:textId="77777777" w:rsidTr="003468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4BA01FA" w14:textId="77777777"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Build Personal relationship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EA8499" w14:textId="47D521BF"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 xml:space="preserve">I met </w:t>
            </w:r>
            <w:r w:rsidRPr="0034684A">
              <w:rPr>
                <w:rFonts w:eastAsia="SimSun" w:cs="Arial"/>
                <w:szCs w:val="22"/>
                <w:lang w:val="en-US" w:eastAsia="zh-CN"/>
              </w:rPr>
              <w:t>你的狗</w:t>
            </w:r>
            <w:r w:rsidRPr="0034684A">
              <w:rPr>
                <w:rFonts w:eastAsia="SimSun" w:cs="Arial"/>
                <w:szCs w:val="22"/>
                <w:lang w:val="en-US" w:eastAsia="zh-CN"/>
              </w:rPr>
              <w:t xml:space="preserve"> [your dog]</w:t>
            </w:r>
            <w:r w:rsidR="009E2183">
              <w:rPr>
                <w:rFonts w:eastAsia="SimSun" w:cs="Arial"/>
                <w:szCs w:val="22"/>
                <w:lang w:val="en-US" w:eastAsia="zh-CN"/>
              </w:rPr>
              <w:t xml:space="preserve"> </w:t>
            </w:r>
            <w:r w:rsidRPr="0034684A">
              <w:rPr>
                <w:rFonts w:eastAsia="SimSun" w:cs="Arial"/>
                <w:szCs w:val="22"/>
                <w:lang w:val="en-US" w:eastAsia="zh-CN"/>
              </w:rPr>
              <w:t>before.</w:t>
            </w:r>
          </w:p>
        </w:tc>
      </w:tr>
      <w:tr w:rsidR="0034684A" w:rsidRPr="0034684A" w14:paraId="1FE140E9" w14:textId="77777777" w:rsidTr="0034684A">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75B8FD" w14:textId="77777777" w:rsidR="0034684A" w:rsidRPr="0034684A"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Cs w:val="22"/>
                <w:lang w:val="en-US" w:eastAsia="zh-CN"/>
              </w:rPr>
            </w:pPr>
            <w:r w:rsidRPr="0034684A">
              <w:rPr>
                <w:rFonts w:eastAsia="SimSun" w:cs="Arial"/>
                <w:szCs w:val="22"/>
                <w:lang w:val="en-US" w:eastAsia="zh-CN"/>
              </w:rPr>
              <w:t>Clarification</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72883D" w14:textId="084D3AC3" w:rsidR="0034684A" w:rsidRPr="00E322E6" w:rsidRDefault="0034684A" w:rsidP="0034684A">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 w:val="20"/>
                <w:szCs w:val="20"/>
                <w:lang w:val="en-US" w:eastAsia="zh-CN"/>
              </w:rPr>
            </w:pPr>
            <w:r w:rsidRPr="00E322E6">
              <w:rPr>
                <w:rFonts w:eastAsia="SimSun" w:cs="Arial"/>
                <w:sz w:val="20"/>
                <w:szCs w:val="20"/>
                <w:lang w:val="en-US" w:eastAsia="zh-CN"/>
              </w:rPr>
              <w:t>一个点</w:t>
            </w:r>
            <w:r w:rsidR="00E322E6" w:rsidRPr="00E322E6">
              <w:rPr>
                <w:rFonts w:eastAsia="SimSun" w:cs="Arial"/>
                <w:sz w:val="20"/>
                <w:szCs w:val="20"/>
                <w:lang w:val="en-US" w:eastAsia="zh-CN"/>
              </w:rPr>
              <w:t>[one vertex is] </w:t>
            </w:r>
            <w:r w:rsidRPr="00E322E6">
              <w:rPr>
                <w:rFonts w:eastAsia="SimSun" w:cs="Arial"/>
                <w:sz w:val="20"/>
                <w:szCs w:val="20"/>
                <w:lang w:val="en-US" w:eastAsia="zh-CN"/>
              </w:rPr>
              <w:t>是</w:t>
            </w:r>
            <w:r w:rsidRPr="00E322E6">
              <w:rPr>
                <w:rFonts w:eastAsia="SimSun" w:cs="Arial"/>
                <w:sz w:val="20"/>
                <w:szCs w:val="20"/>
                <w:lang w:val="en-US" w:eastAsia="zh-CN"/>
              </w:rPr>
              <w:t xml:space="preserve">vertex, </w:t>
            </w:r>
            <w:r w:rsidRPr="00E322E6">
              <w:rPr>
                <w:rFonts w:eastAsia="SimSun" w:cs="Arial"/>
                <w:sz w:val="20"/>
                <w:szCs w:val="20"/>
                <w:lang w:val="en-US" w:eastAsia="zh-CN"/>
              </w:rPr>
              <w:t>两个点</w:t>
            </w:r>
            <w:r w:rsidR="00E322E6" w:rsidRPr="00E322E6">
              <w:rPr>
                <w:rFonts w:eastAsia="SimSun" w:cs="Arial"/>
                <w:sz w:val="20"/>
                <w:szCs w:val="20"/>
                <w:lang w:val="en-US" w:eastAsia="zh-CN"/>
              </w:rPr>
              <w:t>[two vertices…] </w:t>
            </w:r>
            <w:r w:rsidRPr="00E322E6">
              <w:rPr>
                <w:rFonts w:eastAsia="SimSun" w:cs="Arial"/>
                <w:sz w:val="20"/>
                <w:szCs w:val="20"/>
                <w:lang w:val="en-US" w:eastAsia="zh-CN"/>
              </w:rPr>
              <w:t>是</w:t>
            </w:r>
            <w:r w:rsidRPr="00E322E6">
              <w:rPr>
                <w:rFonts w:eastAsia="SimSun" w:cs="Arial"/>
                <w:sz w:val="20"/>
                <w:szCs w:val="20"/>
                <w:lang w:val="en-US" w:eastAsia="zh-CN"/>
              </w:rPr>
              <w:t>vertices…</w:t>
            </w:r>
            <w:r w:rsidRPr="00E322E6">
              <w:rPr>
                <w:rFonts w:eastAsia="SimSun" w:cs="Arial"/>
                <w:sz w:val="20"/>
                <w:szCs w:val="20"/>
                <w:lang w:val="en-US" w:eastAsia="zh-CN"/>
              </w:rPr>
              <w:t>一百个点</w:t>
            </w:r>
            <w:r w:rsidR="00E322E6" w:rsidRPr="00E322E6">
              <w:rPr>
                <w:rFonts w:eastAsia="SimSun" w:cs="Arial"/>
                <w:sz w:val="20"/>
                <w:szCs w:val="20"/>
                <w:lang w:val="en-US" w:eastAsia="zh-CN"/>
              </w:rPr>
              <w:t>[one hundred vertices]</w:t>
            </w:r>
            <w:r w:rsidRPr="00E322E6">
              <w:rPr>
                <w:rFonts w:eastAsia="SimSun" w:cs="Arial"/>
                <w:sz w:val="20"/>
                <w:szCs w:val="20"/>
                <w:lang w:val="en-US" w:eastAsia="zh-CN"/>
              </w:rPr>
              <w:t>是</w:t>
            </w:r>
            <w:r w:rsidRPr="00E322E6">
              <w:rPr>
                <w:rFonts w:eastAsia="SimSun" w:cs="Arial"/>
                <w:sz w:val="20"/>
                <w:szCs w:val="20"/>
                <w:lang w:val="en-US" w:eastAsia="zh-CN"/>
              </w:rPr>
              <w:t>vertices</w:t>
            </w:r>
            <w:r w:rsidR="00E322E6">
              <w:rPr>
                <w:rFonts w:eastAsia="SimSun" w:cs="Arial"/>
                <w:sz w:val="20"/>
                <w:szCs w:val="20"/>
                <w:lang w:val="en-US" w:eastAsia="zh-CN"/>
              </w:rPr>
              <w:t>.</w:t>
            </w:r>
          </w:p>
        </w:tc>
      </w:tr>
    </w:tbl>
    <w:p w14:paraId="271A623B" w14:textId="27E5C4D0" w:rsidR="0034684A" w:rsidRDefault="0034684A" w:rsidP="0034684A">
      <w:pPr>
        <w:pStyle w:val="Caption"/>
      </w:pPr>
      <w:bookmarkStart w:id="0" w:name="OLE_LINK2"/>
      <w:r>
        <w:t xml:space="preserve">Figure </w:t>
      </w:r>
      <w:fldSimple w:instr=" SEQ Figure \* ARABIC ">
        <w:r>
          <w:rPr>
            <w:noProof/>
          </w:rPr>
          <w:t>1</w:t>
        </w:r>
      </w:fldSimple>
      <w:r>
        <w:t xml:space="preserve">: Major functions of </w:t>
      </w:r>
      <w:proofErr w:type="spellStart"/>
      <w:r>
        <w:t>translanguaging</w:t>
      </w:r>
      <w:proofErr w:type="spellEnd"/>
      <w:r>
        <w:t xml:space="preserve"> observed during the study </w:t>
      </w:r>
      <w:proofErr w:type="gramStart"/>
      <w:r>
        <w:t>tour</w:t>
      </w:r>
      <w:proofErr w:type="gramEnd"/>
    </w:p>
    <w:bookmarkEnd w:id="0"/>
    <w:p w14:paraId="597080A2" w14:textId="4B4151E1" w:rsidR="0034684A" w:rsidRPr="00E322E6" w:rsidRDefault="0034684A" w:rsidP="00E322E6">
      <w:pPr>
        <w:pStyle w:val="Heading1"/>
        <w:rPr>
          <w:rFonts w:eastAsia="SimSun" w:cs="SimSun"/>
          <w:color w:val="auto"/>
          <w:sz w:val="24"/>
          <w:lang w:eastAsia="zh-CN"/>
        </w:rPr>
      </w:pPr>
      <w:r>
        <w:t>Implications for Practices</w:t>
      </w:r>
    </w:p>
    <w:p w14:paraId="081FD9EA" w14:textId="2D20C400" w:rsidR="00E322E6" w:rsidRDefault="0034684A" w:rsidP="0018694E">
      <w:pPr>
        <w:pStyle w:val="BodyText1"/>
      </w:pPr>
      <w:r w:rsidRPr="009E2183">
        <w:t xml:space="preserve">The three major </w:t>
      </w:r>
      <w:proofErr w:type="spellStart"/>
      <w:r w:rsidRPr="009E2183">
        <w:t>translanguaging</w:t>
      </w:r>
      <w:proofErr w:type="spellEnd"/>
      <w:r w:rsidRPr="009E2183">
        <w:t xml:space="preserve"> implications in teaching (Ofelia &amp; Li, 2014) informs the discussion for this section.</w:t>
      </w:r>
    </w:p>
    <w:p w14:paraId="14C2BC10" w14:textId="464CB746" w:rsidR="0034684A" w:rsidRDefault="0034684A" w:rsidP="002C4160">
      <w:pPr>
        <w:pStyle w:val="Heading3"/>
        <w:spacing w:after="120"/>
      </w:pPr>
      <w:r>
        <w:t>Explicit Teaching</w:t>
      </w:r>
    </w:p>
    <w:p w14:paraId="32595E2D" w14:textId="4E23024D" w:rsidR="0018694E" w:rsidRDefault="001B2DDF" w:rsidP="0018694E">
      <w:pPr>
        <w:pStyle w:val="BodyText1"/>
      </w:pPr>
      <w:r>
        <w:t xml:space="preserve">Teachers’ </w:t>
      </w:r>
      <w:r w:rsidR="0034684A" w:rsidRPr="009E2183">
        <w:t xml:space="preserve">preferences of medium of instruction are based on three major guiding principles – comprehension, efficiency, motivation, </w:t>
      </w:r>
      <w:r w:rsidR="00505DF2" w:rsidRPr="009E2183">
        <w:t>that is</w:t>
      </w:r>
      <w:r w:rsidR="0034684A" w:rsidRPr="009E2183">
        <w:t xml:space="preserve">, whichever language that is more comprehensible, </w:t>
      </w:r>
      <w:proofErr w:type="gramStart"/>
      <w:r w:rsidR="0034684A" w:rsidRPr="009E2183">
        <w:t>efficient</w:t>
      </w:r>
      <w:proofErr w:type="gramEnd"/>
      <w:r w:rsidR="0034684A" w:rsidRPr="009E2183">
        <w:t xml:space="preserve"> and motivating to students will be used at the moment of teaching. On top of that, teachers can be more attentive to </w:t>
      </w:r>
      <w:proofErr w:type="gramStart"/>
      <w:r w:rsidR="0034684A" w:rsidRPr="009E2183">
        <w:t>meaning-making</w:t>
      </w:r>
      <w:proofErr w:type="gramEnd"/>
      <w:r w:rsidR="0034684A" w:rsidRPr="009E2183">
        <w:t xml:space="preserve">, for instance, allowing students’ use of </w:t>
      </w:r>
      <w:proofErr w:type="spellStart"/>
      <w:r w:rsidR="0034684A" w:rsidRPr="009E2183">
        <w:t>translanguaging</w:t>
      </w:r>
      <w:proofErr w:type="spellEnd"/>
      <w:r w:rsidR="0034684A" w:rsidRPr="009E2183">
        <w:t xml:space="preserve"> to make meaning and for inner speech or </w:t>
      </w:r>
      <w:proofErr w:type="spellStart"/>
      <w:r w:rsidR="0034684A" w:rsidRPr="009E2183">
        <w:t>self talk</w:t>
      </w:r>
      <w:proofErr w:type="spellEnd"/>
      <w:r w:rsidR="0034684A" w:rsidRPr="009E2183">
        <w:t xml:space="preserve">. During my visits, I </w:t>
      </w:r>
      <w:r w:rsidR="00505DF2" w:rsidRPr="009E2183">
        <w:t xml:space="preserve">observed </w:t>
      </w:r>
      <w:r w:rsidR="0034684A" w:rsidRPr="009E2183">
        <w:t xml:space="preserve">some strategies used by language teachers that </w:t>
      </w:r>
      <w:r w:rsidR="003F1E7C" w:rsidRPr="009E2183">
        <w:t>mirror Wang’s theory (2019) mentioned above.</w:t>
      </w:r>
    </w:p>
    <w:tbl>
      <w:tblPr>
        <w:tblW w:w="0" w:type="auto"/>
        <w:tblCellMar>
          <w:top w:w="15" w:type="dxa"/>
          <w:left w:w="15" w:type="dxa"/>
          <w:bottom w:w="15" w:type="dxa"/>
          <w:right w:w="15" w:type="dxa"/>
        </w:tblCellMar>
        <w:tblLook w:val="04A0" w:firstRow="1" w:lastRow="0" w:firstColumn="1" w:lastColumn="0" w:noHBand="0" w:noVBand="1"/>
      </w:tblPr>
      <w:tblGrid>
        <w:gridCol w:w="1460"/>
        <w:gridCol w:w="6301"/>
        <w:gridCol w:w="1851"/>
      </w:tblGrid>
      <w:tr w:rsidR="0034684A" w14:paraId="69591835" w14:textId="77777777" w:rsidTr="00300E5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E5BCF2" w14:textId="77777777" w:rsidR="0034684A" w:rsidRDefault="0034684A">
            <w:pPr>
              <w:pStyle w:val="NormalWeb"/>
              <w:spacing w:before="0" w:beforeAutospacing="0" w:after="0" w:afterAutospacing="0"/>
            </w:pPr>
            <w:r>
              <w:rPr>
                <w:rFonts w:ascii="Arial" w:hAnsi="Arial" w:cs="Arial"/>
                <w:b/>
                <w:bCs/>
                <w:color w:val="000000"/>
                <w:sz w:val="22"/>
                <w:szCs w:val="22"/>
              </w:rPr>
              <w:t>Strategies</w:t>
            </w:r>
          </w:p>
        </w:tc>
        <w:tc>
          <w:tcPr>
            <w:tcW w:w="63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E6F5F" w14:textId="77777777" w:rsidR="0034684A" w:rsidRDefault="0034684A">
            <w:pPr>
              <w:pStyle w:val="NormalWeb"/>
              <w:spacing w:before="0" w:beforeAutospacing="0" w:after="0" w:afterAutospacing="0"/>
            </w:pPr>
            <w:r>
              <w:rPr>
                <w:rFonts w:ascii="Arial" w:hAnsi="Arial" w:cs="Arial"/>
                <w:b/>
                <w:bCs/>
                <w:color w:val="000000"/>
                <w:sz w:val="22"/>
                <w:szCs w:val="22"/>
              </w:rPr>
              <w:t>Games/Examples</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537916" w14:textId="77777777" w:rsidR="0034684A" w:rsidRDefault="0034684A">
            <w:pPr>
              <w:pStyle w:val="NormalWeb"/>
              <w:spacing w:before="0" w:beforeAutospacing="0" w:after="0" w:afterAutospacing="0"/>
            </w:pPr>
            <w:r>
              <w:rPr>
                <w:rFonts w:ascii="Arial" w:hAnsi="Arial" w:cs="Arial"/>
                <w:b/>
                <w:bCs/>
                <w:color w:val="000000"/>
                <w:sz w:val="22"/>
                <w:szCs w:val="22"/>
              </w:rPr>
              <w:t>Appropriate for</w:t>
            </w:r>
          </w:p>
        </w:tc>
      </w:tr>
      <w:tr w:rsidR="0034684A" w14:paraId="510177C0" w14:textId="77777777" w:rsidTr="00300E5B">
        <w:trPr>
          <w:trHeight w:val="420"/>
        </w:trPr>
        <w:tc>
          <w:tcPr>
            <w:tcW w:w="77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029394" w14:textId="77777777" w:rsidR="0034684A" w:rsidRDefault="0034684A">
            <w:pPr>
              <w:pStyle w:val="NormalWeb"/>
              <w:spacing w:before="0" w:beforeAutospacing="0" w:after="0" w:afterAutospacing="0"/>
            </w:pPr>
            <w:r>
              <w:rPr>
                <w:rFonts w:ascii="Arial" w:hAnsi="Arial" w:cs="Arial"/>
                <w:b/>
                <w:bCs/>
                <w:color w:val="000000"/>
                <w:sz w:val="22"/>
                <w:szCs w:val="22"/>
              </w:rPr>
              <w:t xml:space="preserve">Build on </w:t>
            </w:r>
            <w:proofErr w:type="gramStart"/>
            <w:r>
              <w:rPr>
                <w:rFonts w:ascii="Arial" w:hAnsi="Arial" w:cs="Arial"/>
                <w:b/>
                <w:bCs/>
                <w:color w:val="000000"/>
                <w:sz w:val="22"/>
                <w:szCs w:val="22"/>
              </w:rPr>
              <w:t>kinetics</w:t>
            </w:r>
            <w:proofErr w:type="gramEnd"/>
          </w:p>
          <w:p w14:paraId="6FE464F0" w14:textId="77777777" w:rsidR="0034684A" w:rsidRDefault="0034684A">
            <w:pPr>
              <w:pStyle w:val="NormalWeb"/>
              <w:spacing w:before="0" w:beforeAutospacing="0" w:after="0" w:afterAutospacing="0"/>
            </w:pPr>
            <w:r>
              <w:rPr>
                <w:rFonts w:ascii="Arial" w:hAnsi="Arial" w:cs="Arial"/>
                <w:color w:val="000000"/>
                <w:sz w:val="22"/>
                <w:szCs w:val="22"/>
              </w:rPr>
              <w:t>The activities below mostly take the form of circle games.</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0132AA" w14:textId="77777777" w:rsidR="0034684A" w:rsidRDefault="0034684A"/>
        </w:tc>
      </w:tr>
      <w:tr w:rsidR="0034684A" w14:paraId="2EB2C8D4" w14:textId="77777777" w:rsidTr="00300E5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5BF257" w14:textId="77777777" w:rsidR="0034684A" w:rsidRDefault="0034684A">
            <w:pPr>
              <w:pStyle w:val="NormalWeb"/>
              <w:spacing w:before="0" w:beforeAutospacing="0" w:after="0" w:afterAutospacing="0"/>
            </w:pPr>
            <w:r>
              <w:rPr>
                <w:rFonts w:ascii="Arial" w:hAnsi="Arial" w:cs="Arial"/>
                <w:color w:val="000000"/>
                <w:sz w:val="22"/>
                <w:szCs w:val="22"/>
              </w:rPr>
              <w:t xml:space="preserve">The </w:t>
            </w:r>
            <w:proofErr w:type="gramStart"/>
            <w:r>
              <w:rPr>
                <w:rFonts w:ascii="Arial" w:hAnsi="Arial" w:cs="Arial"/>
                <w:color w:val="000000"/>
                <w:sz w:val="22"/>
                <w:szCs w:val="22"/>
              </w:rPr>
              <w:t>Bomb</w:t>
            </w:r>
            <w:proofErr w:type="gramEnd"/>
          </w:p>
        </w:tc>
        <w:tc>
          <w:tcPr>
            <w:tcW w:w="63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6CDB88" w14:textId="4514348F" w:rsidR="0034684A" w:rsidRDefault="0034684A">
            <w:pPr>
              <w:pStyle w:val="NormalWeb"/>
              <w:spacing w:before="0" w:beforeAutospacing="0" w:after="0" w:afterAutospacing="0"/>
            </w:pPr>
            <w:r>
              <w:rPr>
                <w:rFonts w:ascii="Arial" w:hAnsi="Arial" w:cs="Arial"/>
                <w:color w:val="000000"/>
                <w:sz w:val="22"/>
                <w:szCs w:val="22"/>
              </w:rPr>
              <w:t>On the screen</w:t>
            </w:r>
            <w:r w:rsidR="003F1E7C">
              <w:rPr>
                <w:rFonts w:ascii="Arial" w:hAnsi="Arial" w:cs="Arial"/>
                <w:color w:val="000000"/>
                <w:sz w:val="22"/>
                <w:szCs w:val="22"/>
              </w:rPr>
              <w:t xml:space="preserve"> it</w:t>
            </w:r>
            <w:r>
              <w:rPr>
                <w:rFonts w:ascii="Arial" w:hAnsi="Arial" w:cs="Arial"/>
                <w:color w:val="000000"/>
                <w:sz w:val="22"/>
                <w:szCs w:val="22"/>
              </w:rPr>
              <w:t xml:space="preserve"> shows different sentences students have learnt. They say the sentence, e.g. </w:t>
            </w:r>
            <w:proofErr w:type="gramStart"/>
            <w:r>
              <w:rPr>
                <w:rFonts w:ascii="Arial" w:hAnsi="Arial" w:cs="Arial"/>
                <w:color w:val="000000"/>
                <w:sz w:val="22"/>
                <w:szCs w:val="22"/>
              </w:rPr>
              <w:t>我六岁</w:t>
            </w:r>
            <w:r w:rsidR="003F1E7C">
              <w:rPr>
                <w:rFonts w:ascii="Arial" w:hAnsi="Arial" w:cs="Arial" w:hint="eastAsia"/>
                <w:color w:val="000000"/>
                <w:sz w:val="22"/>
                <w:szCs w:val="22"/>
              </w:rPr>
              <w:t>[</w:t>
            </w:r>
            <w:proofErr w:type="gramEnd"/>
            <w:r w:rsidR="003F1E7C">
              <w:rPr>
                <w:rFonts w:ascii="Arial" w:hAnsi="Arial" w:cs="Arial"/>
                <w:color w:val="000000"/>
                <w:sz w:val="22"/>
                <w:szCs w:val="22"/>
              </w:rPr>
              <w:t>I am six years old.]</w:t>
            </w:r>
            <w:r>
              <w:rPr>
                <w:rFonts w:ascii="Arial" w:hAnsi="Arial" w:cs="Arial"/>
                <w:color w:val="000000"/>
                <w:sz w:val="22"/>
                <w:szCs w:val="22"/>
              </w:rPr>
              <w:t xml:space="preserve"> and jump six times; whenever they see a bomb on the screen (alternatively ring a bell) everyone sits down with hands on their heads.</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2EC7C6" w14:textId="77777777" w:rsidR="0034684A" w:rsidRDefault="0034684A">
            <w:pPr>
              <w:pStyle w:val="NormalWeb"/>
              <w:spacing w:before="0" w:beforeAutospacing="0" w:after="0" w:afterAutospacing="0"/>
            </w:pPr>
            <w:r>
              <w:rPr>
                <w:rFonts w:ascii="Arial" w:hAnsi="Arial" w:cs="Arial"/>
                <w:color w:val="000000"/>
                <w:sz w:val="22"/>
                <w:szCs w:val="22"/>
              </w:rPr>
              <w:t>Early Stage 1 &amp; Stage 1</w:t>
            </w:r>
          </w:p>
        </w:tc>
      </w:tr>
      <w:tr w:rsidR="0034684A" w14:paraId="5ACBF30A" w14:textId="77777777" w:rsidTr="00300E5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CF34F3" w14:textId="77777777" w:rsidR="0034684A" w:rsidRDefault="0034684A">
            <w:pPr>
              <w:pStyle w:val="NormalWeb"/>
              <w:spacing w:before="0" w:beforeAutospacing="0" w:after="0" w:afterAutospacing="0"/>
            </w:pPr>
            <w:r>
              <w:rPr>
                <w:rFonts w:ascii="Arial" w:hAnsi="Arial" w:cs="Arial"/>
                <w:color w:val="000000"/>
                <w:sz w:val="22"/>
                <w:szCs w:val="22"/>
              </w:rPr>
              <w:t>The Buzz </w:t>
            </w:r>
          </w:p>
        </w:tc>
        <w:tc>
          <w:tcPr>
            <w:tcW w:w="63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8B01F4" w14:textId="5F85CBD5" w:rsidR="0034684A" w:rsidRDefault="0034684A">
            <w:pPr>
              <w:pStyle w:val="NormalWeb"/>
              <w:spacing w:before="0" w:beforeAutospacing="0" w:after="0" w:afterAutospacing="0"/>
            </w:pPr>
            <w:r>
              <w:rPr>
                <w:rFonts w:ascii="Arial" w:hAnsi="Arial" w:cs="Arial"/>
                <w:color w:val="000000"/>
                <w:sz w:val="22"/>
                <w:szCs w:val="22"/>
              </w:rPr>
              <w:t xml:space="preserve">Number </w:t>
            </w:r>
            <w:proofErr w:type="spellStart"/>
            <w:proofErr w:type="gramStart"/>
            <w:r>
              <w:rPr>
                <w:rFonts w:ascii="Arial" w:hAnsi="Arial" w:cs="Arial"/>
                <w:color w:val="000000"/>
                <w:sz w:val="22"/>
                <w:szCs w:val="22"/>
              </w:rPr>
              <w:t>game</w:t>
            </w:r>
            <w:r w:rsidR="00300E5B">
              <w:rPr>
                <w:rFonts w:ascii="Arial" w:hAnsi="Arial" w:cs="Arial"/>
                <w:color w:val="000000"/>
                <w:sz w:val="22"/>
                <w:szCs w:val="22"/>
              </w:rPr>
              <w:t>:</w:t>
            </w:r>
            <w:r>
              <w:rPr>
                <w:rFonts w:ascii="Arial" w:hAnsi="Arial" w:cs="Arial"/>
                <w:color w:val="000000"/>
                <w:sz w:val="22"/>
                <w:szCs w:val="22"/>
              </w:rPr>
              <w:t>Teacher</w:t>
            </w:r>
            <w:proofErr w:type="spellEnd"/>
            <w:proofErr w:type="gramEnd"/>
            <w:r>
              <w:rPr>
                <w:rFonts w:ascii="Arial" w:hAnsi="Arial" w:cs="Arial"/>
                <w:color w:val="000000"/>
                <w:sz w:val="22"/>
                <w:szCs w:val="22"/>
              </w:rPr>
              <w:t xml:space="preserve"> nominates a single digit number; the circle counts as the teacher moves clockwise along the circle. The person sit</w:t>
            </w:r>
            <w:r w:rsidR="00300E5B">
              <w:rPr>
                <w:rFonts w:ascii="Arial" w:hAnsi="Arial" w:cs="Arial"/>
                <w:color w:val="000000"/>
                <w:sz w:val="22"/>
                <w:szCs w:val="22"/>
              </w:rPr>
              <w:t>s</w:t>
            </w:r>
            <w:r>
              <w:rPr>
                <w:rFonts w:ascii="Arial" w:hAnsi="Arial" w:cs="Arial"/>
                <w:color w:val="000000"/>
                <w:sz w:val="22"/>
                <w:szCs w:val="22"/>
              </w:rPr>
              <w:t xml:space="preserve"> down if he/she is the target number. Restart the process again and again until there is only one person left. It works better with a rhyme so that it is </w:t>
            </w:r>
            <w:proofErr w:type="gramStart"/>
            <w:r>
              <w:rPr>
                <w:rFonts w:ascii="Arial" w:hAnsi="Arial" w:cs="Arial"/>
                <w:color w:val="000000"/>
                <w:sz w:val="22"/>
                <w:szCs w:val="22"/>
              </w:rPr>
              <w:t>repetitive</w:t>
            </w:r>
            <w:proofErr w:type="gramEnd"/>
            <w:r>
              <w:rPr>
                <w:rFonts w:ascii="Arial" w:hAnsi="Arial" w:cs="Arial"/>
                <w:color w:val="000000"/>
                <w:sz w:val="22"/>
                <w:szCs w:val="22"/>
              </w:rPr>
              <w:t xml:space="preserve"> and children can seek a pattern and chant together. </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D6D590" w14:textId="77777777" w:rsidR="0034684A" w:rsidRDefault="0034684A">
            <w:pPr>
              <w:pStyle w:val="NormalWeb"/>
              <w:spacing w:before="0" w:beforeAutospacing="0" w:after="0" w:afterAutospacing="0"/>
            </w:pPr>
            <w:r>
              <w:rPr>
                <w:rFonts w:ascii="Arial" w:hAnsi="Arial" w:cs="Arial"/>
                <w:color w:val="000000"/>
                <w:sz w:val="22"/>
                <w:szCs w:val="22"/>
              </w:rPr>
              <w:t>Early Stage 1 &amp; Stage 1</w:t>
            </w:r>
          </w:p>
        </w:tc>
      </w:tr>
      <w:tr w:rsidR="0034684A" w14:paraId="48641849" w14:textId="77777777" w:rsidTr="00300E5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37BEE4" w14:textId="77777777" w:rsidR="0034684A" w:rsidRDefault="0034684A">
            <w:pPr>
              <w:pStyle w:val="NormalWeb"/>
              <w:spacing w:before="0" w:beforeAutospacing="0" w:after="0" w:afterAutospacing="0"/>
            </w:pPr>
            <w:r>
              <w:rPr>
                <w:rFonts w:ascii="Arial" w:hAnsi="Arial" w:cs="Arial"/>
                <w:color w:val="000000"/>
                <w:sz w:val="22"/>
                <w:szCs w:val="22"/>
              </w:rPr>
              <w:t>The Chase</w:t>
            </w:r>
          </w:p>
        </w:tc>
        <w:tc>
          <w:tcPr>
            <w:tcW w:w="63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A31F1F" w14:textId="379E6B7C" w:rsidR="0034684A" w:rsidRDefault="0034684A">
            <w:pPr>
              <w:pStyle w:val="NormalWeb"/>
              <w:spacing w:before="0" w:beforeAutospacing="0" w:after="0" w:afterAutospacing="0"/>
            </w:pPr>
            <w:r>
              <w:rPr>
                <w:rFonts w:ascii="Arial" w:hAnsi="Arial" w:cs="Arial"/>
                <w:color w:val="000000"/>
                <w:sz w:val="22"/>
                <w:szCs w:val="22"/>
              </w:rPr>
              <w:t>Flashcard game</w:t>
            </w:r>
            <w:r w:rsidR="00300E5B">
              <w:rPr>
                <w:rFonts w:ascii="Arial" w:hAnsi="Arial" w:cs="Arial"/>
                <w:color w:val="000000"/>
                <w:sz w:val="22"/>
                <w:szCs w:val="22"/>
              </w:rPr>
              <w:t>:</w:t>
            </w:r>
            <w:r>
              <w:rPr>
                <w:rFonts w:ascii="Arial" w:hAnsi="Arial" w:cs="Arial"/>
                <w:color w:val="000000"/>
                <w:sz w:val="22"/>
                <w:szCs w:val="22"/>
              </w:rPr>
              <w:t xml:space="preserve"> Line the flashcards up in a straight line, choose one pair of students at a time to stand on both sides. Call out one of the </w:t>
            </w:r>
            <w:proofErr w:type="gramStart"/>
            <w:r>
              <w:rPr>
                <w:rFonts w:ascii="Arial" w:hAnsi="Arial" w:cs="Arial"/>
                <w:color w:val="000000"/>
                <w:sz w:val="22"/>
                <w:szCs w:val="22"/>
              </w:rPr>
              <w:t>vocabulary</w:t>
            </w:r>
            <w:proofErr w:type="gramEnd"/>
            <w:r>
              <w:rPr>
                <w:rFonts w:ascii="Arial" w:hAnsi="Arial" w:cs="Arial"/>
                <w:color w:val="000000"/>
                <w:sz w:val="22"/>
                <w:szCs w:val="22"/>
              </w:rPr>
              <w:t xml:space="preserve"> and whoever </w:t>
            </w:r>
            <w:r w:rsidR="00300E5B">
              <w:rPr>
                <w:rFonts w:ascii="Arial" w:hAnsi="Arial" w:cs="Arial"/>
                <w:color w:val="000000"/>
                <w:sz w:val="22"/>
                <w:szCs w:val="22"/>
              </w:rPr>
              <w:t>stands</w:t>
            </w:r>
            <w:r>
              <w:rPr>
                <w:rFonts w:ascii="Arial" w:hAnsi="Arial" w:cs="Arial"/>
                <w:color w:val="000000"/>
                <w:sz w:val="22"/>
                <w:szCs w:val="22"/>
              </w:rPr>
              <w:t xml:space="preserve"> next to the correct card first wins. </w:t>
            </w:r>
            <w:r w:rsidR="003F1E7C">
              <w:rPr>
                <w:rFonts w:ascii="Arial" w:hAnsi="Arial" w:cs="Arial"/>
                <w:color w:val="000000"/>
                <w:sz w:val="22"/>
                <w:szCs w:val="22"/>
              </w:rPr>
              <w:t>Multiple</w:t>
            </w:r>
            <w:r>
              <w:rPr>
                <w:rFonts w:ascii="Arial" w:hAnsi="Arial" w:cs="Arial"/>
                <w:color w:val="000000"/>
                <w:sz w:val="22"/>
                <w:szCs w:val="22"/>
              </w:rPr>
              <w:t xml:space="preserve"> rounds are played. </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EDD07D" w14:textId="77777777" w:rsidR="0034684A" w:rsidRDefault="0034684A">
            <w:pPr>
              <w:pStyle w:val="NormalWeb"/>
              <w:spacing w:before="0" w:beforeAutospacing="0" w:after="0" w:afterAutospacing="0"/>
            </w:pPr>
            <w:r>
              <w:rPr>
                <w:rFonts w:ascii="Arial" w:hAnsi="Arial" w:cs="Arial"/>
                <w:color w:val="000000"/>
                <w:sz w:val="22"/>
                <w:szCs w:val="22"/>
              </w:rPr>
              <w:t>Early Stage 1 &amp; Stage 1</w:t>
            </w:r>
          </w:p>
        </w:tc>
      </w:tr>
      <w:tr w:rsidR="0034684A" w14:paraId="5261ED1C" w14:textId="77777777" w:rsidTr="00300E5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04904C" w14:textId="77777777" w:rsidR="0034684A" w:rsidRDefault="0034684A">
            <w:pPr>
              <w:pStyle w:val="NormalWeb"/>
              <w:spacing w:before="0" w:beforeAutospacing="0" w:after="0" w:afterAutospacing="0"/>
            </w:pPr>
            <w:r>
              <w:rPr>
                <w:rFonts w:ascii="Arial" w:hAnsi="Arial" w:cs="Arial"/>
                <w:color w:val="000000"/>
                <w:sz w:val="22"/>
                <w:szCs w:val="22"/>
              </w:rPr>
              <w:lastRenderedPageBreak/>
              <w:t>The Terminator</w:t>
            </w:r>
          </w:p>
        </w:tc>
        <w:tc>
          <w:tcPr>
            <w:tcW w:w="63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07D0B" w14:textId="65DE9207" w:rsidR="0034684A" w:rsidRDefault="0034684A">
            <w:pPr>
              <w:pStyle w:val="NormalWeb"/>
              <w:spacing w:before="0" w:beforeAutospacing="0" w:after="0" w:afterAutospacing="0"/>
            </w:pPr>
            <w:r>
              <w:rPr>
                <w:rFonts w:ascii="Arial" w:hAnsi="Arial" w:cs="Arial"/>
                <w:color w:val="000000"/>
                <w:sz w:val="22"/>
                <w:szCs w:val="22"/>
              </w:rPr>
              <w:t>Sentence game</w:t>
            </w:r>
            <w:r w:rsidR="00300E5B">
              <w:rPr>
                <w:rFonts w:ascii="Arial" w:hAnsi="Arial" w:cs="Arial"/>
                <w:color w:val="000000"/>
                <w:sz w:val="22"/>
                <w:szCs w:val="22"/>
              </w:rPr>
              <w:t>:</w:t>
            </w:r>
            <w:r>
              <w:rPr>
                <w:rFonts w:ascii="Arial" w:hAnsi="Arial" w:cs="Arial"/>
                <w:color w:val="000000"/>
                <w:sz w:val="22"/>
                <w:szCs w:val="22"/>
              </w:rPr>
              <w:t xml:space="preserve"> Secretly choose one student as the terminator. Pass a soft ball around and everyone needs to come up with a sentence using the scaffold/vocabulary until the ball reaches the terminator.</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69C2C5" w14:textId="77777777" w:rsidR="0034684A" w:rsidRDefault="0034684A">
            <w:pPr>
              <w:pStyle w:val="NormalWeb"/>
              <w:spacing w:before="0" w:beforeAutospacing="0" w:after="0" w:afterAutospacing="0"/>
            </w:pPr>
            <w:r>
              <w:rPr>
                <w:rFonts w:ascii="Arial" w:hAnsi="Arial" w:cs="Arial"/>
                <w:color w:val="000000"/>
                <w:sz w:val="22"/>
                <w:szCs w:val="22"/>
              </w:rPr>
              <w:t>Stage 2 &amp; 3</w:t>
            </w:r>
          </w:p>
        </w:tc>
      </w:tr>
      <w:tr w:rsidR="0034684A" w14:paraId="3785870E" w14:textId="77777777" w:rsidTr="00300E5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D23A98" w14:textId="77777777" w:rsidR="0034684A" w:rsidRDefault="0034684A">
            <w:pPr>
              <w:pStyle w:val="NormalWeb"/>
              <w:spacing w:before="0" w:beforeAutospacing="0" w:after="0" w:afterAutospacing="0"/>
            </w:pPr>
            <w:r>
              <w:rPr>
                <w:rFonts w:ascii="Arial" w:hAnsi="Arial" w:cs="Arial"/>
                <w:color w:val="000000"/>
                <w:sz w:val="22"/>
                <w:szCs w:val="22"/>
              </w:rPr>
              <w:t>The Target</w:t>
            </w:r>
          </w:p>
        </w:tc>
        <w:tc>
          <w:tcPr>
            <w:tcW w:w="63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1E9084" w14:textId="596DD4C0" w:rsidR="0034684A" w:rsidRDefault="0034684A">
            <w:pPr>
              <w:pStyle w:val="NormalWeb"/>
              <w:spacing w:before="0" w:beforeAutospacing="0" w:after="0" w:afterAutospacing="0"/>
            </w:pPr>
            <w:r>
              <w:rPr>
                <w:rFonts w:ascii="Arial" w:hAnsi="Arial" w:cs="Arial"/>
                <w:color w:val="000000"/>
                <w:sz w:val="22"/>
                <w:szCs w:val="22"/>
              </w:rPr>
              <w:t>Flashcard game</w:t>
            </w:r>
            <w:r w:rsidR="00300E5B">
              <w:rPr>
                <w:rFonts w:ascii="Arial" w:hAnsi="Arial" w:cs="Arial"/>
                <w:color w:val="000000"/>
                <w:sz w:val="22"/>
                <w:szCs w:val="22"/>
              </w:rPr>
              <w:t>:</w:t>
            </w:r>
            <w:r>
              <w:rPr>
                <w:rFonts w:ascii="Arial" w:hAnsi="Arial" w:cs="Arial"/>
                <w:color w:val="000000"/>
                <w:sz w:val="22"/>
                <w:szCs w:val="22"/>
              </w:rPr>
              <w:t xml:space="preserve"> A volunteer will move away from the circle and close eyes while the teacher hides a flashcard in one of the students’ hands (target). The circle keeps repeating the word in an increasingly louder volume as the volunteer approaches the target and the circle does the opposite when the volunteer moves away from the target.</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9AF3BE" w14:textId="77777777" w:rsidR="0034684A" w:rsidRDefault="0034684A">
            <w:pPr>
              <w:pStyle w:val="NormalWeb"/>
              <w:spacing w:before="0" w:beforeAutospacing="0" w:after="0" w:afterAutospacing="0"/>
            </w:pPr>
            <w:r>
              <w:rPr>
                <w:rFonts w:ascii="Arial" w:hAnsi="Arial" w:cs="Arial"/>
                <w:color w:val="000000"/>
                <w:sz w:val="22"/>
                <w:szCs w:val="22"/>
              </w:rPr>
              <w:t>Stage 2 &amp; 3</w:t>
            </w:r>
          </w:p>
        </w:tc>
      </w:tr>
      <w:tr w:rsidR="0034684A" w14:paraId="17BBAD82" w14:textId="77777777" w:rsidTr="00300E5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9B056C" w14:textId="77777777" w:rsidR="0034684A" w:rsidRDefault="0034684A">
            <w:pPr>
              <w:pStyle w:val="NormalWeb"/>
              <w:spacing w:before="0" w:beforeAutospacing="0" w:after="0" w:afterAutospacing="0"/>
            </w:pPr>
            <w:r>
              <w:rPr>
                <w:rFonts w:ascii="Arial" w:hAnsi="Arial" w:cs="Arial"/>
                <w:color w:val="000000"/>
                <w:sz w:val="22"/>
                <w:szCs w:val="22"/>
              </w:rPr>
              <w:t>The Race</w:t>
            </w:r>
          </w:p>
        </w:tc>
        <w:tc>
          <w:tcPr>
            <w:tcW w:w="63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2BB1D7" w14:textId="31ABD7BF" w:rsidR="0034684A" w:rsidRDefault="0034684A">
            <w:pPr>
              <w:pStyle w:val="NormalWeb"/>
              <w:spacing w:before="0" w:beforeAutospacing="0" w:after="0" w:afterAutospacing="0"/>
            </w:pPr>
            <w:r>
              <w:rPr>
                <w:rFonts w:ascii="Arial" w:hAnsi="Arial" w:cs="Arial"/>
                <w:color w:val="000000"/>
                <w:sz w:val="22"/>
                <w:szCs w:val="22"/>
              </w:rPr>
              <w:t xml:space="preserve">Vocabulary game. Teachers write their learnt vocabulary on the board. Choose a pair to come up and race to cover the word said by the teacher. Safety reminders </w:t>
            </w:r>
            <w:r w:rsidR="003F1E7C">
              <w:rPr>
                <w:rFonts w:ascii="Arial" w:hAnsi="Arial" w:cs="Arial"/>
                <w:color w:val="000000"/>
                <w:sz w:val="22"/>
                <w:szCs w:val="22"/>
              </w:rPr>
              <w:t>is</w:t>
            </w:r>
            <w:r>
              <w:rPr>
                <w:rFonts w:ascii="Arial" w:hAnsi="Arial" w:cs="Arial"/>
                <w:color w:val="000000"/>
                <w:sz w:val="22"/>
                <w:szCs w:val="22"/>
              </w:rPr>
              <w:t xml:space="preserve"> needed and the use of flappy-hand tools for students is recommended.</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524206" w14:textId="77777777" w:rsidR="0034684A" w:rsidRDefault="0034684A">
            <w:pPr>
              <w:pStyle w:val="NormalWeb"/>
              <w:spacing w:before="0" w:beforeAutospacing="0" w:after="0" w:afterAutospacing="0"/>
            </w:pPr>
            <w:r>
              <w:rPr>
                <w:rFonts w:ascii="Arial" w:hAnsi="Arial" w:cs="Arial"/>
                <w:color w:val="000000"/>
                <w:sz w:val="22"/>
                <w:szCs w:val="22"/>
              </w:rPr>
              <w:t>All Stages</w:t>
            </w:r>
          </w:p>
        </w:tc>
      </w:tr>
      <w:tr w:rsidR="0034684A" w14:paraId="70A2B128" w14:textId="77777777" w:rsidTr="00300E5B">
        <w:trPr>
          <w:trHeight w:val="420"/>
        </w:trPr>
        <w:tc>
          <w:tcPr>
            <w:tcW w:w="77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FC1917" w14:textId="77777777" w:rsidR="0034684A" w:rsidRDefault="0034684A">
            <w:pPr>
              <w:pStyle w:val="NormalWeb"/>
              <w:spacing w:before="0" w:beforeAutospacing="0" w:after="0" w:afterAutospacing="0"/>
            </w:pPr>
            <w:r>
              <w:rPr>
                <w:rFonts w:ascii="Arial" w:hAnsi="Arial" w:cs="Arial"/>
                <w:b/>
                <w:bCs/>
                <w:color w:val="000000"/>
                <w:sz w:val="22"/>
                <w:szCs w:val="22"/>
              </w:rPr>
              <w:t>Use Songs and Rhymes</w:t>
            </w:r>
          </w:p>
          <w:p w14:paraId="035B3810" w14:textId="54602F3B" w:rsidR="0034684A" w:rsidRDefault="0034684A">
            <w:pPr>
              <w:pStyle w:val="NormalWeb"/>
              <w:spacing w:before="0" w:beforeAutospacing="0" w:after="0" w:afterAutospacing="0"/>
            </w:pPr>
            <w:r>
              <w:rPr>
                <w:rFonts w:ascii="Arial" w:hAnsi="Arial" w:cs="Arial"/>
                <w:color w:val="000000"/>
                <w:sz w:val="22"/>
                <w:szCs w:val="22"/>
              </w:rPr>
              <w:t>Every</w:t>
            </w:r>
            <w:r w:rsidR="003F1E7C">
              <w:rPr>
                <w:rFonts w:ascii="Arial" w:hAnsi="Arial" w:cs="Arial"/>
                <w:color w:val="000000"/>
                <w:sz w:val="22"/>
                <w:szCs w:val="22"/>
              </w:rPr>
              <w:t xml:space="preserve"> teacher</w:t>
            </w:r>
            <w:r>
              <w:rPr>
                <w:rFonts w:ascii="Arial" w:hAnsi="Arial" w:cs="Arial"/>
                <w:color w:val="000000"/>
                <w:sz w:val="22"/>
                <w:szCs w:val="22"/>
              </w:rPr>
              <w:t xml:space="preserve"> has an excellent collection of them including some adapted from some catchy songs on Tick Tock or</w:t>
            </w:r>
            <w:r w:rsidR="003F1E7C">
              <w:rPr>
                <w:rFonts w:ascii="Arial" w:hAnsi="Arial" w:cs="Arial"/>
                <w:color w:val="000000"/>
                <w:sz w:val="22"/>
                <w:szCs w:val="22"/>
              </w:rPr>
              <w:t xml:space="preserve"> familiar</w:t>
            </w:r>
            <w:r>
              <w:rPr>
                <w:rFonts w:ascii="Arial" w:hAnsi="Arial" w:cs="Arial"/>
                <w:color w:val="000000"/>
                <w:sz w:val="22"/>
                <w:szCs w:val="22"/>
              </w:rPr>
              <w:t xml:space="preserve"> nursery rhymes. Students are usually highly engaged when singing the song and they recall the chunks from the songs easily; </w:t>
            </w:r>
            <w:r w:rsidR="003F1E7C">
              <w:rPr>
                <w:rFonts w:ascii="Arial" w:hAnsi="Arial" w:cs="Arial"/>
                <w:color w:val="000000"/>
                <w:sz w:val="22"/>
                <w:szCs w:val="22"/>
              </w:rPr>
              <w:t>meanwhile</w:t>
            </w:r>
            <w:r>
              <w:rPr>
                <w:rFonts w:ascii="Arial" w:hAnsi="Arial" w:cs="Arial"/>
                <w:color w:val="000000"/>
                <w:sz w:val="22"/>
                <w:szCs w:val="22"/>
              </w:rPr>
              <w:t xml:space="preserve">, it is equally important that </w:t>
            </w:r>
            <w:r w:rsidR="000828B3">
              <w:rPr>
                <w:rFonts w:ascii="Arial" w:hAnsi="Arial" w:cs="Arial"/>
                <w:color w:val="000000"/>
                <w:sz w:val="22"/>
                <w:szCs w:val="22"/>
              </w:rPr>
              <w:t>teachers</w:t>
            </w:r>
            <w:r>
              <w:rPr>
                <w:rFonts w:ascii="Arial" w:hAnsi="Arial" w:cs="Arial"/>
                <w:color w:val="000000"/>
                <w:sz w:val="22"/>
                <w:szCs w:val="22"/>
              </w:rPr>
              <w:t xml:space="preserve"> seize the opportunities and develop follow-up activities</w:t>
            </w:r>
            <w:r w:rsidR="000828B3">
              <w:rPr>
                <w:rFonts w:ascii="Arial" w:hAnsi="Arial" w:cs="Arial"/>
                <w:color w:val="000000"/>
                <w:sz w:val="22"/>
                <w:szCs w:val="22"/>
              </w:rPr>
              <w:t>.</w:t>
            </w:r>
          </w:p>
        </w:tc>
        <w:tc>
          <w:tcPr>
            <w:tcW w:w="1851"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8273D6" w14:textId="77777777" w:rsidR="0034684A" w:rsidRDefault="0034684A">
            <w:pPr>
              <w:pStyle w:val="NormalWeb"/>
              <w:spacing w:before="0" w:beforeAutospacing="0" w:after="0" w:afterAutospacing="0"/>
            </w:pPr>
            <w:r>
              <w:rPr>
                <w:rFonts w:ascii="Arial" w:hAnsi="Arial" w:cs="Arial"/>
                <w:color w:val="000000"/>
                <w:sz w:val="22"/>
                <w:szCs w:val="22"/>
              </w:rPr>
              <w:t>All Stages</w:t>
            </w:r>
          </w:p>
        </w:tc>
      </w:tr>
      <w:tr w:rsidR="0034684A" w14:paraId="10787B3A" w14:textId="77777777" w:rsidTr="00300E5B">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733242" w14:textId="77777777" w:rsidR="0034684A" w:rsidRDefault="0034684A">
            <w:pPr>
              <w:pStyle w:val="NormalWeb"/>
              <w:spacing w:before="0" w:beforeAutospacing="0" w:after="0" w:afterAutospacing="0"/>
            </w:pPr>
            <w:r>
              <w:rPr>
                <w:rFonts w:ascii="Arial" w:hAnsi="Arial" w:cs="Arial"/>
                <w:color w:val="000000"/>
                <w:sz w:val="22"/>
                <w:szCs w:val="22"/>
              </w:rPr>
              <w:t>Create performance opportunities</w:t>
            </w:r>
          </w:p>
        </w:tc>
        <w:tc>
          <w:tcPr>
            <w:tcW w:w="63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BE903" w14:textId="77777777" w:rsidR="0034684A" w:rsidRDefault="0034684A">
            <w:pPr>
              <w:pStyle w:val="NormalWeb"/>
              <w:spacing w:before="0" w:beforeAutospacing="0" w:after="0" w:afterAutospacing="0"/>
            </w:pPr>
            <w:r>
              <w:rPr>
                <w:rFonts w:ascii="Arial" w:hAnsi="Arial" w:cs="Arial"/>
                <w:color w:val="000000"/>
                <w:sz w:val="22"/>
                <w:szCs w:val="22"/>
              </w:rPr>
              <w:t xml:space="preserve">Make students’ </w:t>
            </w:r>
            <w:proofErr w:type="spellStart"/>
            <w:r>
              <w:rPr>
                <w:rFonts w:ascii="Arial" w:hAnsi="Arial" w:cs="Arial"/>
                <w:color w:val="000000"/>
                <w:sz w:val="22"/>
                <w:szCs w:val="22"/>
              </w:rPr>
              <w:t>favourite</w:t>
            </w:r>
            <w:proofErr w:type="spellEnd"/>
            <w:r>
              <w:rPr>
                <w:rFonts w:ascii="Arial" w:hAnsi="Arial" w:cs="Arial"/>
                <w:color w:val="000000"/>
                <w:sz w:val="22"/>
                <w:szCs w:val="22"/>
              </w:rPr>
              <w:t xml:space="preserve"> song as an assembly item and include students’ voices when rehearsing for gestures etc. Alternatively, simply invite students to come to the front of the classroom and sing the songs in front of an audience. </w:t>
            </w:r>
          </w:p>
        </w:tc>
        <w:tc>
          <w:tcPr>
            <w:tcW w:w="1851" w:type="dxa"/>
            <w:vMerge/>
            <w:tcBorders>
              <w:top w:val="single" w:sz="8" w:space="0" w:color="000000"/>
              <w:left w:val="single" w:sz="8" w:space="0" w:color="000000"/>
              <w:bottom w:val="single" w:sz="8" w:space="0" w:color="000000"/>
              <w:right w:val="single" w:sz="8" w:space="0" w:color="000000"/>
            </w:tcBorders>
            <w:vAlign w:val="center"/>
            <w:hideMark/>
          </w:tcPr>
          <w:p w14:paraId="13070C88" w14:textId="77777777" w:rsidR="0034684A" w:rsidRDefault="0034684A">
            <w:pPr>
              <w:rPr>
                <w:rFonts w:ascii="SimSun" w:eastAsia="SimSun" w:hAnsi="SimSun" w:cs="SimSun"/>
                <w:sz w:val="24"/>
              </w:rPr>
            </w:pPr>
          </w:p>
        </w:tc>
      </w:tr>
      <w:tr w:rsidR="0034684A" w14:paraId="580A5DFF" w14:textId="77777777" w:rsidTr="00300E5B">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91C0DEC" w14:textId="77777777" w:rsidR="0034684A" w:rsidRDefault="0034684A">
            <w:pPr>
              <w:pStyle w:val="NormalWeb"/>
              <w:spacing w:before="0" w:beforeAutospacing="0" w:after="0" w:afterAutospacing="0"/>
            </w:pPr>
            <w:r>
              <w:rPr>
                <w:rFonts w:ascii="Arial" w:hAnsi="Arial" w:cs="Arial"/>
                <w:color w:val="000000"/>
                <w:sz w:val="22"/>
                <w:szCs w:val="22"/>
              </w:rPr>
              <w:t>Adapt the song and rhyme</w:t>
            </w:r>
          </w:p>
        </w:tc>
        <w:tc>
          <w:tcPr>
            <w:tcW w:w="63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4F1D3B" w14:textId="77777777" w:rsidR="0034684A" w:rsidRDefault="0034684A">
            <w:pPr>
              <w:pStyle w:val="NormalWeb"/>
              <w:spacing w:before="0" w:beforeAutospacing="0" w:after="0" w:afterAutospacing="0"/>
            </w:pPr>
            <w:r>
              <w:rPr>
                <w:rFonts w:ascii="Arial" w:hAnsi="Arial" w:cs="Arial"/>
                <w:color w:val="000000"/>
                <w:sz w:val="22"/>
                <w:szCs w:val="22"/>
              </w:rPr>
              <w:t>Let students create their own by adapting the song and changing the lyrics. </w:t>
            </w:r>
          </w:p>
        </w:tc>
        <w:tc>
          <w:tcPr>
            <w:tcW w:w="1851" w:type="dxa"/>
            <w:vMerge/>
            <w:tcBorders>
              <w:top w:val="single" w:sz="8" w:space="0" w:color="000000"/>
              <w:left w:val="single" w:sz="8" w:space="0" w:color="000000"/>
              <w:bottom w:val="single" w:sz="8" w:space="0" w:color="000000"/>
              <w:right w:val="single" w:sz="8" w:space="0" w:color="000000"/>
            </w:tcBorders>
            <w:vAlign w:val="center"/>
            <w:hideMark/>
          </w:tcPr>
          <w:p w14:paraId="2A213C13" w14:textId="77777777" w:rsidR="0034684A" w:rsidRDefault="0034684A">
            <w:pPr>
              <w:rPr>
                <w:rFonts w:ascii="SimSun" w:eastAsia="SimSun" w:hAnsi="SimSun" w:cs="SimSun"/>
                <w:sz w:val="24"/>
              </w:rPr>
            </w:pPr>
          </w:p>
        </w:tc>
      </w:tr>
      <w:tr w:rsidR="0034684A" w14:paraId="70149590" w14:textId="77777777" w:rsidTr="00300E5B">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C4E937" w14:textId="77777777" w:rsidR="0034684A" w:rsidRDefault="0034684A">
            <w:pPr>
              <w:pStyle w:val="NormalWeb"/>
              <w:spacing w:before="0" w:beforeAutospacing="0" w:after="0" w:afterAutospacing="0"/>
            </w:pPr>
            <w:r>
              <w:rPr>
                <w:rFonts w:ascii="Arial" w:hAnsi="Arial" w:cs="Arial"/>
                <w:color w:val="000000"/>
                <w:sz w:val="22"/>
                <w:szCs w:val="22"/>
              </w:rPr>
              <w:t>Make it interactive</w:t>
            </w:r>
          </w:p>
        </w:tc>
        <w:tc>
          <w:tcPr>
            <w:tcW w:w="63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3393D6" w14:textId="77777777" w:rsidR="0034684A" w:rsidRDefault="0034684A">
            <w:pPr>
              <w:pStyle w:val="NormalWeb"/>
              <w:spacing w:before="0" w:beforeAutospacing="0" w:after="0" w:afterAutospacing="0"/>
            </w:pPr>
            <w:r>
              <w:rPr>
                <w:rFonts w:ascii="Arial" w:hAnsi="Arial" w:cs="Arial"/>
                <w:color w:val="000000"/>
                <w:sz w:val="22"/>
                <w:szCs w:val="22"/>
              </w:rPr>
              <w:t>A kindergarten teacher was teaching the caterpillar song in Japanese. She used flashcards of the fruits and asked students to choose which fruit they are up to and to display them in sequence on the board. </w:t>
            </w:r>
          </w:p>
        </w:tc>
        <w:tc>
          <w:tcPr>
            <w:tcW w:w="1851" w:type="dxa"/>
            <w:vMerge/>
            <w:tcBorders>
              <w:top w:val="single" w:sz="8" w:space="0" w:color="000000"/>
              <w:left w:val="single" w:sz="8" w:space="0" w:color="000000"/>
              <w:bottom w:val="single" w:sz="8" w:space="0" w:color="000000"/>
              <w:right w:val="single" w:sz="8" w:space="0" w:color="000000"/>
            </w:tcBorders>
            <w:vAlign w:val="center"/>
            <w:hideMark/>
          </w:tcPr>
          <w:p w14:paraId="7EBB3CB3" w14:textId="77777777" w:rsidR="0034684A" w:rsidRDefault="0034684A">
            <w:pPr>
              <w:rPr>
                <w:rFonts w:ascii="SimSun" w:eastAsia="SimSun" w:hAnsi="SimSun" w:cs="SimSun"/>
                <w:sz w:val="24"/>
              </w:rPr>
            </w:pPr>
          </w:p>
        </w:tc>
      </w:tr>
      <w:tr w:rsidR="0034684A" w14:paraId="17ED8EB7" w14:textId="77777777" w:rsidTr="00300E5B">
        <w:trPr>
          <w:trHeight w:val="42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0BA9CF0" w14:textId="77777777" w:rsidR="0034684A" w:rsidRDefault="0034684A">
            <w:pPr>
              <w:pStyle w:val="NormalWeb"/>
              <w:spacing w:before="0" w:beforeAutospacing="0" w:after="0" w:afterAutospacing="0"/>
            </w:pPr>
            <w:r>
              <w:rPr>
                <w:rFonts w:ascii="Arial" w:hAnsi="Arial" w:cs="Arial"/>
                <w:color w:val="000000"/>
                <w:sz w:val="22"/>
                <w:szCs w:val="22"/>
              </w:rPr>
              <w:t>Use it as a stimulus</w:t>
            </w:r>
          </w:p>
        </w:tc>
        <w:tc>
          <w:tcPr>
            <w:tcW w:w="63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23851E" w14:textId="77777777" w:rsidR="0034684A" w:rsidRDefault="0034684A">
            <w:pPr>
              <w:pStyle w:val="NormalWeb"/>
              <w:spacing w:before="0" w:beforeAutospacing="0" w:after="0" w:afterAutospacing="0"/>
            </w:pPr>
            <w:r>
              <w:rPr>
                <w:rFonts w:ascii="Arial" w:hAnsi="Arial" w:cs="Arial"/>
                <w:color w:val="000000"/>
                <w:sz w:val="22"/>
                <w:szCs w:val="22"/>
              </w:rPr>
              <w:t xml:space="preserve">Sometimes teachers do not necessarily have to teach the students to sing the song or the rhyme. They can be a piece of stimulus, letting students to discuss what they notice, anything they are familiar with or not familiar </w:t>
            </w:r>
            <w:proofErr w:type="gramStart"/>
            <w:r>
              <w:rPr>
                <w:rFonts w:ascii="Arial" w:hAnsi="Arial" w:cs="Arial"/>
                <w:color w:val="000000"/>
                <w:sz w:val="22"/>
                <w:szCs w:val="22"/>
              </w:rPr>
              <w:t>with;</w:t>
            </w:r>
            <w:proofErr w:type="gramEnd"/>
            <w:r>
              <w:rPr>
                <w:rFonts w:ascii="Arial" w:hAnsi="Arial" w:cs="Arial"/>
                <w:color w:val="000000"/>
                <w:sz w:val="22"/>
                <w:szCs w:val="22"/>
              </w:rPr>
              <w:t xml:space="preserve"> pointing out interesting words or phrases, and so much more. </w:t>
            </w:r>
          </w:p>
        </w:tc>
        <w:tc>
          <w:tcPr>
            <w:tcW w:w="1851" w:type="dxa"/>
            <w:vMerge/>
            <w:tcBorders>
              <w:top w:val="single" w:sz="8" w:space="0" w:color="000000"/>
              <w:left w:val="single" w:sz="8" w:space="0" w:color="000000"/>
              <w:bottom w:val="single" w:sz="8" w:space="0" w:color="000000"/>
              <w:right w:val="single" w:sz="8" w:space="0" w:color="000000"/>
            </w:tcBorders>
            <w:vAlign w:val="center"/>
            <w:hideMark/>
          </w:tcPr>
          <w:p w14:paraId="57B6B93F" w14:textId="77777777" w:rsidR="0034684A" w:rsidRDefault="0034684A">
            <w:pPr>
              <w:rPr>
                <w:rFonts w:ascii="SimSun" w:eastAsia="SimSun" w:hAnsi="SimSun" w:cs="SimSun"/>
                <w:sz w:val="24"/>
              </w:rPr>
            </w:pPr>
          </w:p>
        </w:tc>
      </w:tr>
      <w:tr w:rsidR="0034684A" w14:paraId="08581191" w14:textId="77777777" w:rsidTr="00300E5B">
        <w:trPr>
          <w:trHeight w:val="420"/>
        </w:trPr>
        <w:tc>
          <w:tcPr>
            <w:tcW w:w="77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8BA61" w14:textId="77777777" w:rsidR="0034684A" w:rsidRDefault="0034684A">
            <w:pPr>
              <w:pStyle w:val="NormalWeb"/>
              <w:spacing w:before="0" w:beforeAutospacing="0" w:after="0" w:afterAutospacing="0"/>
            </w:pPr>
            <w:r>
              <w:rPr>
                <w:rFonts w:ascii="Arial" w:hAnsi="Arial" w:cs="Arial"/>
                <w:b/>
                <w:bCs/>
                <w:color w:val="000000"/>
                <w:sz w:val="22"/>
                <w:szCs w:val="22"/>
              </w:rPr>
              <w:t>Mirror, Mirror</w:t>
            </w:r>
          </w:p>
          <w:p w14:paraId="0B62E20D" w14:textId="77777777" w:rsidR="0034684A" w:rsidRDefault="0034684A">
            <w:pPr>
              <w:pStyle w:val="NormalWeb"/>
              <w:spacing w:before="0" w:beforeAutospacing="0" w:after="0" w:afterAutospacing="0"/>
            </w:pPr>
            <w:r>
              <w:rPr>
                <w:rFonts w:ascii="Arial" w:hAnsi="Arial" w:cs="Arial"/>
                <w:color w:val="000000"/>
                <w:sz w:val="22"/>
                <w:szCs w:val="22"/>
              </w:rPr>
              <w:t xml:space="preserve">Students copy exactly what the teachers </w:t>
            </w:r>
            <w:proofErr w:type="gramStart"/>
            <w:r>
              <w:rPr>
                <w:rFonts w:ascii="Arial" w:hAnsi="Arial" w:cs="Arial"/>
                <w:color w:val="000000"/>
                <w:sz w:val="22"/>
                <w:szCs w:val="22"/>
              </w:rPr>
              <w:t>say;</w:t>
            </w:r>
            <w:proofErr w:type="gramEnd"/>
            <w:r>
              <w:rPr>
                <w:rFonts w:ascii="Arial" w:hAnsi="Arial" w:cs="Arial"/>
                <w:color w:val="000000"/>
                <w:sz w:val="22"/>
                <w:szCs w:val="22"/>
              </w:rPr>
              <w:t xml:space="preserve"> it can be used as an attention catcher, to model new vocabulary/phrases, to praise and teach growth mindset.</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86B2C9" w14:textId="77777777" w:rsidR="0034684A" w:rsidRDefault="0034684A">
            <w:pPr>
              <w:pStyle w:val="NormalWeb"/>
              <w:spacing w:before="0" w:beforeAutospacing="0" w:after="0" w:afterAutospacing="0"/>
            </w:pPr>
            <w:r>
              <w:rPr>
                <w:rFonts w:ascii="Arial" w:hAnsi="Arial" w:cs="Arial"/>
                <w:color w:val="000000"/>
                <w:sz w:val="22"/>
                <w:szCs w:val="22"/>
              </w:rPr>
              <w:t>All stages</w:t>
            </w:r>
          </w:p>
          <w:p w14:paraId="2985AD5A" w14:textId="77777777" w:rsidR="0034684A" w:rsidRDefault="0034684A"/>
        </w:tc>
      </w:tr>
      <w:tr w:rsidR="0034684A" w14:paraId="1DC2B8F3" w14:textId="77777777" w:rsidTr="00300E5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A6A02C" w14:textId="015A73FF" w:rsidR="0034684A" w:rsidRDefault="000828B3">
            <w:pPr>
              <w:pStyle w:val="NormalWeb"/>
              <w:spacing w:before="0" w:beforeAutospacing="0" w:after="0" w:afterAutospacing="0"/>
            </w:pPr>
            <w:r>
              <w:rPr>
                <w:rFonts w:ascii="Arial" w:hAnsi="Arial" w:cs="Arial"/>
                <w:color w:val="000000"/>
                <w:sz w:val="22"/>
                <w:szCs w:val="22"/>
              </w:rPr>
              <w:t>C</w:t>
            </w:r>
            <w:r w:rsidR="0034684A">
              <w:rPr>
                <w:rFonts w:ascii="Arial" w:hAnsi="Arial" w:cs="Arial"/>
                <w:color w:val="000000"/>
                <w:sz w:val="22"/>
                <w:szCs w:val="22"/>
              </w:rPr>
              <w:t>ounting</w:t>
            </w:r>
          </w:p>
        </w:tc>
        <w:tc>
          <w:tcPr>
            <w:tcW w:w="63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B902D" w14:textId="542DEDD0" w:rsidR="0034684A" w:rsidRDefault="0034684A">
            <w:pPr>
              <w:pStyle w:val="NormalWeb"/>
              <w:spacing w:before="0" w:beforeAutospacing="0" w:after="0" w:afterAutospacing="0"/>
            </w:pPr>
            <w:r>
              <w:rPr>
                <w:rFonts w:ascii="Arial" w:hAnsi="Arial" w:cs="Arial"/>
                <w:color w:val="000000"/>
                <w:sz w:val="22"/>
                <w:szCs w:val="22"/>
              </w:rPr>
              <w:t xml:space="preserve">Simple but effective way to catch </w:t>
            </w:r>
            <w:r w:rsidR="002768A4">
              <w:rPr>
                <w:rFonts w:ascii="Arial" w:hAnsi="Arial" w:cs="Arial"/>
                <w:color w:val="000000"/>
                <w:sz w:val="22"/>
                <w:szCs w:val="22"/>
              </w:rPr>
              <w:t>students’</w:t>
            </w:r>
            <w:r>
              <w:rPr>
                <w:rFonts w:ascii="Arial" w:hAnsi="Arial" w:cs="Arial"/>
                <w:color w:val="000000"/>
                <w:sz w:val="22"/>
                <w:szCs w:val="22"/>
              </w:rPr>
              <w:t xml:space="preserve"> attention and regain focus of the class.</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B6E02B" w14:textId="77777777" w:rsidR="0034684A" w:rsidRDefault="0034684A">
            <w:pPr>
              <w:pStyle w:val="NormalWeb"/>
              <w:spacing w:before="0" w:beforeAutospacing="0" w:after="0" w:afterAutospacing="0"/>
            </w:pPr>
            <w:r>
              <w:rPr>
                <w:rFonts w:ascii="Arial" w:hAnsi="Arial" w:cs="Arial"/>
                <w:color w:val="000000"/>
                <w:sz w:val="22"/>
                <w:szCs w:val="22"/>
              </w:rPr>
              <w:t>All stages</w:t>
            </w:r>
          </w:p>
        </w:tc>
      </w:tr>
      <w:tr w:rsidR="0034684A" w14:paraId="22163275" w14:textId="77777777" w:rsidTr="00300E5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3E0842" w14:textId="4D195351" w:rsidR="0034684A" w:rsidRDefault="000828B3">
            <w:pPr>
              <w:pStyle w:val="NormalWeb"/>
              <w:spacing w:before="0" w:beforeAutospacing="0" w:after="0" w:afterAutospacing="0"/>
            </w:pPr>
            <w:r>
              <w:rPr>
                <w:rFonts w:ascii="Arial" w:hAnsi="Arial" w:cs="Arial"/>
                <w:color w:val="000000"/>
                <w:sz w:val="22"/>
                <w:szCs w:val="22"/>
              </w:rPr>
              <w:t>A</w:t>
            </w:r>
            <w:r w:rsidR="0034684A">
              <w:rPr>
                <w:rFonts w:ascii="Arial" w:hAnsi="Arial" w:cs="Arial"/>
                <w:color w:val="000000"/>
                <w:sz w:val="22"/>
                <w:szCs w:val="22"/>
              </w:rPr>
              <w:t>ttention catcher</w:t>
            </w:r>
          </w:p>
        </w:tc>
        <w:tc>
          <w:tcPr>
            <w:tcW w:w="63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CFBED8" w14:textId="77777777" w:rsidR="0034684A" w:rsidRDefault="0034684A">
            <w:pPr>
              <w:pStyle w:val="NormalWeb"/>
              <w:spacing w:before="0" w:beforeAutospacing="0" w:after="0" w:afterAutospacing="0"/>
            </w:pPr>
            <w:r>
              <w:rPr>
                <w:rFonts w:ascii="Arial" w:hAnsi="Arial" w:cs="Arial"/>
                <w:color w:val="000000"/>
                <w:sz w:val="22"/>
                <w:szCs w:val="22"/>
              </w:rPr>
              <w:t xml:space="preserve">[5Ls] </w:t>
            </w:r>
            <w:r>
              <w:rPr>
                <w:rFonts w:ascii="Arial" w:hAnsi="Arial" w:cs="Arial"/>
                <w:color w:val="000000"/>
                <w:sz w:val="22"/>
                <w:szCs w:val="22"/>
              </w:rPr>
              <w:t>眼睛看老师；</w:t>
            </w:r>
            <w:r>
              <w:rPr>
                <w:rFonts w:ascii="Arial" w:hAnsi="Arial" w:cs="Arial"/>
                <w:color w:val="000000"/>
                <w:sz w:val="22"/>
                <w:szCs w:val="22"/>
              </w:rPr>
              <w:t xml:space="preserve"> </w:t>
            </w:r>
            <w:r>
              <w:rPr>
                <w:rFonts w:ascii="Arial" w:hAnsi="Arial" w:cs="Arial"/>
                <w:color w:val="000000"/>
                <w:sz w:val="22"/>
                <w:szCs w:val="22"/>
              </w:rPr>
              <w:t>耳朵听老师，</w:t>
            </w:r>
            <w:r>
              <w:rPr>
                <w:rFonts w:ascii="Arial" w:hAnsi="Arial" w:cs="Arial"/>
                <w:color w:val="000000"/>
                <w:sz w:val="22"/>
                <w:szCs w:val="22"/>
              </w:rPr>
              <w:t xml:space="preserve"> </w:t>
            </w:r>
            <w:r>
              <w:rPr>
                <w:rFonts w:ascii="Arial" w:hAnsi="Arial" w:cs="Arial"/>
                <w:color w:val="000000"/>
                <w:sz w:val="22"/>
                <w:szCs w:val="22"/>
              </w:rPr>
              <w:t>手放膝盖，</w:t>
            </w:r>
            <w:r>
              <w:rPr>
                <w:rFonts w:ascii="Arial" w:hAnsi="Arial" w:cs="Arial"/>
                <w:color w:val="000000"/>
                <w:sz w:val="22"/>
                <w:szCs w:val="22"/>
              </w:rPr>
              <w:t xml:space="preserve"> </w:t>
            </w:r>
            <w:r>
              <w:rPr>
                <w:rFonts w:ascii="Arial" w:hAnsi="Arial" w:cs="Arial"/>
                <w:color w:val="000000"/>
                <w:sz w:val="22"/>
                <w:szCs w:val="22"/>
              </w:rPr>
              <w:t>要安静，不说话。</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CD92967" w14:textId="77777777" w:rsidR="0034684A" w:rsidRDefault="0034684A">
            <w:pPr>
              <w:pStyle w:val="NormalWeb"/>
              <w:spacing w:before="0" w:beforeAutospacing="0" w:after="0" w:afterAutospacing="0"/>
            </w:pPr>
            <w:r>
              <w:rPr>
                <w:rFonts w:ascii="Arial" w:hAnsi="Arial" w:cs="Arial"/>
                <w:color w:val="000000"/>
                <w:sz w:val="22"/>
                <w:szCs w:val="22"/>
              </w:rPr>
              <w:t>All stages</w:t>
            </w:r>
          </w:p>
        </w:tc>
      </w:tr>
      <w:tr w:rsidR="0034684A" w14:paraId="6D7BBD3E" w14:textId="77777777" w:rsidTr="00300E5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9A6468" w14:textId="77777777" w:rsidR="0034684A" w:rsidRDefault="0034684A">
            <w:pPr>
              <w:pStyle w:val="NormalWeb"/>
              <w:spacing w:before="0" w:beforeAutospacing="0" w:after="0" w:afterAutospacing="0"/>
            </w:pPr>
            <w:r>
              <w:rPr>
                <w:rFonts w:ascii="Arial" w:hAnsi="Arial" w:cs="Arial"/>
                <w:color w:val="000000"/>
                <w:sz w:val="22"/>
                <w:szCs w:val="22"/>
              </w:rPr>
              <w:t>Teach new words</w:t>
            </w:r>
          </w:p>
        </w:tc>
        <w:tc>
          <w:tcPr>
            <w:tcW w:w="63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0AC292" w14:textId="39F924C0" w:rsidR="0034684A" w:rsidRDefault="0034684A">
            <w:pPr>
              <w:pStyle w:val="NormalWeb"/>
              <w:spacing w:before="0" w:beforeAutospacing="0" w:after="0" w:afterAutospacing="0"/>
            </w:pPr>
            <w:r>
              <w:rPr>
                <w:rFonts w:ascii="Arial" w:hAnsi="Arial" w:cs="Arial"/>
                <w:color w:val="000000"/>
                <w:sz w:val="22"/>
                <w:szCs w:val="22"/>
              </w:rPr>
              <w:t xml:space="preserve">During a shared reading session, the class </w:t>
            </w:r>
            <w:r w:rsidR="000828B3">
              <w:rPr>
                <w:rFonts w:ascii="Arial" w:hAnsi="Arial" w:cs="Arial"/>
                <w:color w:val="000000"/>
                <w:sz w:val="22"/>
                <w:szCs w:val="22"/>
              </w:rPr>
              <w:t>came across</w:t>
            </w:r>
            <w:r>
              <w:rPr>
                <w:rFonts w:ascii="Arial" w:hAnsi="Arial" w:cs="Arial"/>
                <w:color w:val="000000"/>
                <w:sz w:val="22"/>
                <w:szCs w:val="22"/>
              </w:rPr>
              <w:t xml:space="preserve"> a word “</w:t>
            </w:r>
            <w:r>
              <w:rPr>
                <w:rFonts w:ascii="Arial" w:hAnsi="Arial" w:cs="Arial"/>
                <w:color w:val="000000"/>
                <w:sz w:val="22"/>
                <w:szCs w:val="22"/>
              </w:rPr>
              <w:t>分心</w:t>
            </w:r>
            <w:r>
              <w:rPr>
                <w:rFonts w:ascii="Arial" w:hAnsi="Arial" w:cs="Arial"/>
                <w:color w:val="000000"/>
                <w:sz w:val="22"/>
                <w:szCs w:val="22"/>
              </w:rPr>
              <w:t xml:space="preserve">” [distracted]. The teacher extends it and </w:t>
            </w:r>
            <w:proofErr w:type="gramStart"/>
            <w:r>
              <w:rPr>
                <w:rFonts w:ascii="Arial" w:hAnsi="Arial" w:cs="Arial"/>
                <w:color w:val="000000"/>
                <w:sz w:val="22"/>
                <w:szCs w:val="22"/>
              </w:rPr>
              <w:t>made</w:t>
            </w:r>
            <w:proofErr w:type="gramEnd"/>
            <w:r>
              <w:rPr>
                <w:rFonts w:ascii="Arial" w:hAnsi="Arial" w:cs="Arial"/>
                <w:color w:val="000000"/>
                <w:sz w:val="22"/>
                <w:szCs w:val="22"/>
              </w:rPr>
              <w:t xml:space="preserve"> it </w:t>
            </w:r>
            <w:r>
              <w:rPr>
                <w:rFonts w:ascii="Arial" w:hAnsi="Arial" w:cs="Arial"/>
                <w:color w:val="000000"/>
                <w:sz w:val="22"/>
                <w:szCs w:val="22"/>
              </w:rPr>
              <w:lastRenderedPageBreak/>
              <w:t>into a sentence “...</w:t>
            </w:r>
            <w:r>
              <w:rPr>
                <w:rFonts w:ascii="Arial" w:hAnsi="Arial" w:cs="Arial"/>
                <w:color w:val="000000"/>
                <w:sz w:val="22"/>
                <w:szCs w:val="22"/>
              </w:rPr>
              <w:t>让我分心</w:t>
            </w:r>
            <w:r>
              <w:rPr>
                <w:rFonts w:ascii="Arial" w:hAnsi="Arial" w:cs="Arial"/>
                <w:color w:val="000000"/>
                <w:sz w:val="22"/>
                <w:szCs w:val="22"/>
              </w:rPr>
              <w:t>” [... distracts me.] and she let students copy a few examples until the use of the new word is understood.</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D73E3E" w14:textId="77777777" w:rsidR="0034684A" w:rsidRDefault="0034684A">
            <w:pPr>
              <w:pStyle w:val="NormalWeb"/>
              <w:spacing w:before="0" w:beforeAutospacing="0" w:after="0" w:afterAutospacing="0"/>
            </w:pPr>
            <w:r>
              <w:rPr>
                <w:rFonts w:ascii="Arial" w:hAnsi="Arial" w:cs="Arial"/>
                <w:color w:val="000000"/>
                <w:sz w:val="22"/>
                <w:szCs w:val="22"/>
              </w:rPr>
              <w:lastRenderedPageBreak/>
              <w:t>All stages</w:t>
            </w:r>
          </w:p>
        </w:tc>
      </w:tr>
      <w:tr w:rsidR="0034684A" w14:paraId="58D6A464" w14:textId="77777777" w:rsidTr="00300E5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17E2DE" w14:textId="77777777" w:rsidR="0034684A" w:rsidRDefault="0034684A">
            <w:pPr>
              <w:pStyle w:val="NormalWeb"/>
              <w:spacing w:before="0" w:beforeAutospacing="0" w:after="0" w:afterAutospacing="0"/>
            </w:pPr>
            <w:r>
              <w:rPr>
                <w:rFonts w:ascii="Arial" w:hAnsi="Arial" w:cs="Arial"/>
                <w:color w:val="000000"/>
                <w:sz w:val="22"/>
                <w:szCs w:val="22"/>
              </w:rPr>
              <w:t>Group praise</w:t>
            </w:r>
          </w:p>
        </w:tc>
        <w:tc>
          <w:tcPr>
            <w:tcW w:w="63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67357E" w14:textId="77777777" w:rsidR="0034684A" w:rsidRDefault="0034684A">
            <w:pPr>
              <w:pStyle w:val="NormalWeb"/>
              <w:spacing w:before="0" w:beforeAutospacing="0" w:after="0" w:afterAutospacing="0"/>
            </w:pPr>
            <w:r>
              <w:rPr>
                <w:rFonts w:ascii="Arial" w:hAnsi="Arial" w:cs="Arial"/>
                <w:color w:val="000000"/>
                <w:sz w:val="22"/>
                <w:szCs w:val="22"/>
              </w:rPr>
              <w:t>Students love hearing positive feedback from their peers. Let students sing the praise words into a choir to make someone feel special. </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7BEA42" w14:textId="77777777" w:rsidR="0034684A" w:rsidRDefault="0034684A">
            <w:pPr>
              <w:pStyle w:val="NormalWeb"/>
              <w:spacing w:before="0" w:beforeAutospacing="0" w:after="0" w:afterAutospacing="0"/>
            </w:pPr>
            <w:r>
              <w:rPr>
                <w:rFonts w:ascii="Arial" w:hAnsi="Arial" w:cs="Arial"/>
                <w:color w:val="000000"/>
                <w:sz w:val="22"/>
                <w:szCs w:val="22"/>
              </w:rPr>
              <w:t>All stages</w:t>
            </w:r>
          </w:p>
        </w:tc>
      </w:tr>
      <w:tr w:rsidR="0034684A" w14:paraId="06629879" w14:textId="77777777" w:rsidTr="00300E5B">
        <w:trPr>
          <w:trHeight w:val="420"/>
        </w:trPr>
        <w:tc>
          <w:tcPr>
            <w:tcW w:w="77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D75EE" w14:textId="77777777" w:rsidR="0034684A" w:rsidRDefault="0034684A">
            <w:pPr>
              <w:pStyle w:val="NormalWeb"/>
              <w:spacing w:before="0" w:beforeAutospacing="0" w:after="0" w:afterAutospacing="0"/>
            </w:pPr>
            <w:r>
              <w:rPr>
                <w:rFonts w:ascii="Arial" w:hAnsi="Arial" w:cs="Arial"/>
                <w:b/>
                <w:bCs/>
                <w:color w:val="000000"/>
                <w:sz w:val="22"/>
                <w:szCs w:val="22"/>
              </w:rPr>
              <w:t>Encourage Linguistic comparison</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B5210FE" w14:textId="77777777" w:rsidR="0034684A" w:rsidRDefault="0034684A"/>
        </w:tc>
      </w:tr>
      <w:tr w:rsidR="0034684A" w14:paraId="139E1B95" w14:textId="77777777" w:rsidTr="00300E5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801647" w14:textId="1E383330" w:rsidR="0034684A" w:rsidRDefault="0034684A">
            <w:pPr>
              <w:pStyle w:val="NormalWeb"/>
              <w:spacing w:before="0" w:beforeAutospacing="0" w:after="0" w:afterAutospacing="0"/>
            </w:pPr>
            <w:r>
              <w:rPr>
                <w:rFonts w:ascii="Arial" w:hAnsi="Arial" w:cs="Arial"/>
                <w:color w:val="000000"/>
                <w:sz w:val="22"/>
                <w:szCs w:val="22"/>
              </w:rPr>
              <w:t>“</w:t>
            </w:r>
            <w:r>
              <w:rPr>
                <w:rFonts w:ascii="Arial" w:hAnsi="Arial" w:cs="Arial"/>
                <w:color w:val="000000"/>
                <w:sz w:val="22"/>
                <w:szCs w:val="22"/>
              </w:rPr>
              <w:t>生病的句子</w:t>
            </w:r>
            <w:r>
              <w:rPr>
                <w:rFonts w:ascii="Arial" w:hAnsi="Arial" w:cs="Arial"/>
                <w:color w:val="000000"/>
                <w:sz w:val="22"/>
                <w:szCs w:val="22"/>
              </w:rPr>
              <w:t>”</w:t>
            </w:r>
            <w:r w:rsidR="00300E5B">
              <w:rPr>
                <w:rFonts w:ascii="Arial" w:hAnsi="Arial" w:cs="Arial"/>
                <w:color w:val="000000"/>
                <w:sz w:val="22"/>
                <w:szCs w:val="22"/>
              </w:rPr>
              <w:t xml:space="preserve"> </w:t>
            </w:r>
          </w:p>
          <w:p w14:paraId="3FE35DBC" w14:textId="2E4470ED" w:rsidR="0034684A" w:rsidRDefault="0034684A">
            <w:pPr>
              <w:pStyle w:val="NormalWeb"/>
              <w:spacing w:before="0" w:beforeAutospacing="0" w:after="0" w:afterAutospacing="0"/>
            </w:pPr>
            <w:r>
              <w:rPr>
                <w:rFonts w:ascii="Arial" w:hAnsi="Arial" w:cs="Arial"/>
                <w:color w:val="000000"/>
                <w:sz w:val="22"/>
                <w:szCs w:val="22"/>
              </w:rPr>
              <w:t>[Bandaged Sentences]</w:t>
            </w:r>
            <w:r w:rsidR="00300E5B">
              <w:rPr>
                <w:rFonts w:ascii="Arial" w:hAnsi="Arial" w:cs="Arial"/>
                <w:color w:val="000000"/>
                <w:sz w:val="22"/>
                <w:szCs w:val="22"/>
              </w:rPr>
              <w:t xml:space="preserve"> </w:t>
            </w:r>
            <w:r>
              <w:rPr>
                <w:rFonts w:ascii="Arial" w:hAnsi="Arial" w:cs="Arial"/>
                <w:color w:val="000000"/>
                <w:sz w:val="22"/>
                <w:szCs w:val="22"/>
              </w:rPr>
              <w:t> </w:t>
            </w:r>
          </w:p>
        </w:tc>
        <w:tc>
          <w:tcPr>
            <w:tcW w:w="63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8FDB21" w14:textId="77777777" w:rsidR="0034684A" w:rsidRDefault="0034684A">
            <w:pPr>
              <w:pStyle w:val="NormalWeb"/>
              <w:spacing w:before="0" w:beforeAutospacing="0" w:after="0" w:afterAutospacing="0"/>
            </w:pPr>
            <w:r>
              <w:rPr>
                <w:rFonts w:ascii="Arial" w:hAnsi="Arial" w:cs="Arial"/>
                <w:color w:val="000000"/>
                <w:sz w:val="22"/>
                <w:szCs w:val="22"/>
              </w:rPr>
              <w:t xml:space="preserve">e.g. </w:t>
            </w:r>
            <w:r>
              <w:rPr>
                <w:rFonts w:ascii="Arial" w:hAnsi="Arial" w:cs="Arial"/>
                <w:color w:val="000000"/>
                <w:sz w:val="22"/>
                <w:szCs w:val="22"/>
              </w:rPr>
              <w:t>我游泳去河边。</w:t>
            </w:r>
            <w:r>
              <w:rPr>
                <w:rFonts w:ascii="Arial" w:hAnsi="Arial" w:cs="Arial"/>
                <w:color w:val="000000"/>
                <w:sz w:val="22"/>
                <w:szCs w:val="22"/>
              </w:rPr>
              <w:t>Students are to fix the sentence and rip the bandage off.</w:t>
            </w:r>
          </w:p>
          <w:p w14:paraId="79D62EB1" w14:textId="1111237D" w:rsidR="0034684A" w:rsidRDefault="00300E5B">
            <w:pPr>
              <w:pStyle w:val="NormalWeb"/>
              <w:spacing w:before="0" w:beforeAutospacing="0" w:after="0" w:afterAutospacing="0"/>
            </w:pPr>
            <w:r>
              <w:rPr>
                <w:rFonts w:ascii="Arial" w:hAnsi="Arial" w:cs="Arial"/>
                <w:color w:val="000000"/>
                <w:sz w:val="22"/>
                <w:szCs w:val="22"/>
              </w:rPr>
              <w:t xml:space="preserve"> </w:t>
            </w:r>
            <w:r w:rsidR="0034684A">
              <w:rPr>
                <w:rFonts w:ascii="Arial" w:hAnsi="Arial" w:cs="Arial"/>
                <w:color w:val="000000"/>
                <w:sz w:val="22"/>
                <w:szCs w:val="22"/>
              </w:rPr>
              <w:t> [I swim to the river] </w:t>
            </w:r>
          </w:p>
          <w:p w14:paraId="28CA34DD" w14:textId="758981D3" w:rsidR="0034684A" w:rsidRDefault="00300E5B">
            <w:pPr>
              <w:pStyle w:val="NormalWeb"/>
              <w:spacing w:before="0" w:beforeAutospacing="0" w:after="0" w:afterAutospacing="0"/>
            </w:pPr>
            <w:r>
              <w:rPr>
                <w:rFonts w:ascii="Arial" w:hAnsi="Arial" w:cs="Arial"/>
                <w:color w:val="000000"/>
                <w:sz w:val="22"/>
                <w:szCs w:val="22"/>
              </w:rPr>
              <w:t xml:space="preserve">   </w:t>
            </w:r>
            <w:r w:rsidR="0034684A">
              <w:rPr>
                <w:rFonts w:ascii="Arial" w:hAnsi="Arial" w:cs="Arial"/>
                <w:color w:val="000000"/>
                <w:sz w:val="22"/>
                <w:szCs w:val="22"/>
              </w:rPr>
              <w:t> </w:t>
            </w:r>
            <w:r w:rsidR="0034684A">
              <w:rPr>
                <w:rFonts w:ascii="Arial" w:hAnsi="Arial" w:cs="Arial"/>
                <w:color w:val="000000"/>
                <w:sz w:val="22"/>
                <w:szCs w:val="22"/>
              </w:rPr>
              <w:t>我去河边游泳。</w:t>
            </w:r>
          </w:p>
          <w:p w14:paraId="705ABFCC" w14:textId="77777777" w:rsidR="0034684A" w:rsidRDefault="0034684A">
            <w:pPr>
              <w:pStyle w:val="NormalWeb"/>
              <w:spacing w:before="0" w:beforeAutospacing="0" w:after="0" w:afterAutospacing="0"/>
            </w:pPr>
            <w:r>
              <w:rPr>
                <w:rFonts w:ascii="Arial" w:hAnsi="Arial" w:cs="Arial"/>
                <w:color w:val="000000"/>
                <w:sz w:val="22"/>
                <w:szCs w:val="22"/>
              </w:rPr>
              <w:t> [I go to the river to swim]</w:t>
            </w:r>
          </w:p>
          <w:p w14:paraId="647CFA2E" w14:textId="04AD929B" w:rsidR="0034684A" w:rsidRDefault="0034684A">
            <w:pPr>
              <w:pStyle w:val="NormalWeb"/>
              <w:spacing w:before="0" w:beforeAutospacing="0" w:after="0" w:afterAutospacing="0"/>
            </w:pPr>
            <w:r>
              <w:rPr>
                <w:rFonts w:ascii="Arial" w:hAnsi="Arial" w:cs="Arial"/>
                <w:color w:val="000000"/>
                <w:sz w:val="22"/>
                <w:szCs w:val="22"/>
              </w:rPr>
              <w:t>Teachers can collate these bandaged sentences from previous students’ work</w:t>
            </w:r>
            <w:r w:rsidR="000828B3">
              <w:rPr>
                <w:rFonts w:ascii="Arial" w:hAnsi="Arial" w:cs="Arial"/>
                <w:color w:val="000000"/>
                <w:sz w:val="22"/>
                <w:szCs w:val="22"/>
              </w:rPr>
              <w:t xml:space="preserve"> samples</w:t>
            </w:r>
            <w:r>
              <w:rPr>
                <w:rFonts w:ascii="Arial" w:hAnsi="Arial" w:cs="Arial"/>
                <w:color w:val="000000"/>
                <w:sz w:val="22"/>
                <w:szCs w:val="22"/>
              </w:rPr>
              <w:t>.</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96A754" w14:textId="77777777" w:rsidR="0034684A" w:rsidRDefault="0034684A">
            <w:pPr>
              <w:pStyle w:val="NormalWeb"/>
              <w:spacing w:before="0" w:beforeAutospacing="0" w:after="0" w:afterAutospacing="0"/>
            </w:pPr>
            <w:r>
              <w:rPr>
                <w:rFonts w:ascii="Arial" w:hAnsi="Arial" w:cs="Arial"/>
                <w:color w:val="000000"/>
                <w:sz w:val="22"/>
                <w:szCs w:val="22"/>
              </w:rPr>
              <w:t>Stage 1</w:t>
            </w:r>
          </w:p>
        </w:tc>
      </w:tr>
      <w:tr w:rsidR="0034684A" w14:paraId="762CC72B" w14:textId="77777777" w:rsidTr="00300E5B">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94E358" w14:textId="77777777" w:rsidR="0034684A" w:rsidRDefault="0034684A">
            <w:pPr>
              <w:pStyle w:val="NormalWeb"/>
              <w:spacing w:before="0" w:beforeAutospacing="0" w:after="0" w:afterAutospacing="0"/>
            </w:pPr>
            <w:r>
              <w:rPr>
                <w:rFonts w:ascii="Arial" w:hAnsi="Arial" w:cs="Arial"/>
                <w:color w:val="000000"/>
                <w:sz w:val="22"/>
                <w:szCs w:val="22"/>
              </w:rPr>
              <w:t>Chinglish Game</w:t>
            </w:r>
          </w:p>
        </w:tc>
        <w:tc>
          <w:tcPr>
            <w:tcW w:w="63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E273FE" w14:textId="77777777" w:rsidR="0034684A" w:rsidRDefault="0034684A">
            <w:pPr>
              <w:pStyle w:val="NormalWeb"/>
              <w:spacing w:before="0" w:beforeAutospacing="0" w:after="0" w:afterAutospacing="0"/>
            </w:pPr>
            <w:r>
              <w:rPr>
                <w:rFonts w:ascii="Arial" w:hAnsi="Arial" w:cs="Arial"/>
                <w:color w:val="000000"/>
                <w:sz w:val="22"/>
                <w:szCs w:val="22"/>
              </w:rPr>
              <w:t>Make up an English sentence using the Chinese word order.</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88CCFD" w14:textId="77777777" w:rsidR="0034684A" w:rsidRDefault="0034684A">
            <w:pPr>
              <w:pStyle w:val="NormalWeb"/>
              <w:spacing w:before="0" w:beforeAutospacing="0" w:after="0" w:afterAutospacing="0"/>
            </w:pPr>
            <w:r>
              <w:rPr>
                <w:rFonts w:ascii="Arial" w:hAnsi="Arial" w:cs="Arial"/>
                <w:color w:val="000000"/>
                <w:sz w:val="22"/>
                <w:szCs w:val="22"/>
              </w:rPr>
              <w:t>Stage 3</w:t>
            </w:r>
          </w:p>
        </w:tc>
      </w:tr>
      <w:tr w:rsidR="0034684A" w14:paraId="5F761D32" w14:textId="77777777" w:rsidTr="00300E5B">
        <w:trPr>
          <w:trHeight w:val="420"/>
        </w:trPr>
        <w:tc>
          <w:tcPr>
            <w:tcW w:w="776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1C4D8" w14:textId="77777777" w:rsidR="0034684A" w:rsidRDefault="0034684A">
            <w:pPr>
              <w:pStyle w:val="NormalWeb"/>
              <w:spacing w:before="0" w:beforeAutospacing="0" w:after="0" w:afterAutospacing="0"/>
            </w:pPr>
            <w:r>
              <w:rPr>
                <w:rFonts w:ascii="Arial" w:hAnsi="Arial" w:cs="Arial"/>
                <w:b/>
                <w:bCs/>
                <w:color w:val="000000"/>
                <w:sz w:val="22"/>
                <w:szCs w:val="22"/>
              </w:rPr>
              <w:t xml:space="preserve">Make it </w:t>
            </w:r>
            <w:proofErr w:type="gramStart"/>
            <w:r>
              <w:rPr>
                <w:rFonts w:ascii="Arial" w:hAnsi="Arial" w:cs="Arial"/>
                <w:b/>
                <w:bCs/>
                <w:color w:val="000000"/>
                <w:sz w:val="22"/>
                <w:szCs w:val="22"/>
              </w:rPr>
              <w:t>authentic</w:t>
            </w:r>
            <w:proofErr w:type="gramEnd"/>
          </w:p>
          <w:p w14:paraId="26494EA3" w14:textId="77777777" w:rsidR="0034684A" w:rsidRDefault="0034684A">
            <w:pPr>
              <w:pStyle w:val="NormalWeb"/>
              <w:spacing w:before="0" w:beforeAutospacing="0" w:after="0" w:afterAutospacing="0"/>
            </w:pPr>
            <w:r>
              <w:rPr>
                <w:rFonts w:ascii="Arial" w:hAnsi="Arial" w:cs="Arial"/>
                <w:color w:val="000000"/>
                <w:sz w:val="22"/>
                <w:szCs w:val="22"/>
              </w:rPr>
              <w:t>Students love seeing their teacher outside of school. Use photos of yourself when teaching the topic of My Family or Travelling, which lends a lot of opportunities for meaningful discussions. </w:t>
            </w:r>
          </w:p>
        </w:tc>
        <w:tc>
          <w:tcPr>
            <w:tcW w:w="18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55A9795" w14:textId="77777777" w:rsidR="0034684A" w:rsidRDefault="0034684A">
            <w:pPr>
              <w:pStyle w:val="NormalWeb"/>
              <w:spacing w:before="0" w:beforeAutospacing="0" w:after="0" w:afterAutospacing="0"/>
            </w:pPr>
            <w:r>
              <w:rPr>
                <w:rFonts w:ascii="Arial" w:hAnsi="Arial" w:cs="Arial"/>
                <w:color w:val="000000"/>
                <w:sz w:val="22"/>
                <w:szCs w:val="22"/>
              </w:rPr>
              <w:t>All Stages</w:t>
            </w:r>
          </w:p>
        </w:tc>
      </w:tr>
    </w:tbl>
    <w:p w14:paraId="69DB1BA7" w14:textId="2B3ACFE4" w:rsidR="00B479E9" w:rsidRDefault="00B479E9" w:rsidP="00B479E9">
      <w:pPr>
        <w:pStyle w:val="Caption"/>
        <w:rPr>
          <w:shd w:val="clear" w:color="auto" w:fill="FFFFFF"/>
        </w:rPr>
      </w:pPr>
      <w:r>
        <w:t xml:space="preserve">Figure 2: Strategies and games that allow effective use of </w:t>
      </w:r>
      <w:proofErr w:type="spellStart"/>
      <w:r>
        <w:t>translanguaging</w:t>
      </w:r>
      <w:proofErr w:type="spellEnd"/>
      <w:r>
        <w:t xml:space="preserve"> in primary </w:t>
      </w:r>
      <w:proofErr w:type="gramStart"/>
      <w:r>
        <w:t>classroom</w:t>
      </w:r>
      <w:proofErr w:type="gramEnd"/>
    </w:p>
    <w:p w14:paraId="1C852441" w14:textId="0DFE5B71" w:rsidR="00B479E9" w:rsidRDefault="00B479E9" w:rsidP="002C4160">
      <w:pPr>
        <w:pStyle w:val="Heading3"/>
        <w:spacing w:after="120"/>
      </w:pPr>
      <w:r>
        <w:t>Resources</w:t>
      </w:r>
    </w:p>
    <w:p w14:paraId="3ACC8F21" w14:textId="77777777" w:rsidR="00B479E9" w:rsidRDefault="00B479E9" w:rsidP="0018694E">
      <w:pPr>
        <w:pStyle w:val="Heading4"/>
      </w:pPr>
      <w:r>
        <w:t>Availability of multimodal/multilingual texts </w:t>
      </w:r>
    </w:p>
    <w:p w14:paraId="549BC3B2" w14:textId="3D5D66EC" w:rsidR="00B479E9" w:rsidRPr="00300E5B" w:rsidRDefault="00B479E9" w:rsidP="0018694E">
      <w:pPr>
        <w:pStyle w:val="BodyText1"/>
      </w:pPr>
      <w:r w:rsidRPr="00300E5B">
        <w:t xml:space="preserve">It is important that a diverse range of texts are available to be accessed by students, not just readers that are relevant to their level, but multimodal texts like picture books to provide space and opportunities for students to </w:t>
      </w:r>
      <w:proofErr w:type="spellStart"/>
      <w:r w:rsidRPr="00300E5B">
        <w:t>translanguage</w:t>
      </w:r>
      <w:proofErr w:type="spellEnd"/>
      <w:r w:rsidRPr="00300E5B">
        <w:t xml:space="preserve">. </w:t>
      </w:r>
      <w:r w:rsidR="00231204" w:rsidRPr="00300E5B">
        <w:t>I observed a</w:t>
      </w:r>
      <w:r w:rsidRPr="00300E5B">
        <w:t xml:space="preserve"> pair </w:t>
      </w:r>
      <w:r w:rsidR="00231204" w:rsidRPr="00300E5B">
        <w:t>of Stage 2 students reading a</w:t>
      </w:r>
      <w:r w:rsidRPr="00300E5B">
        <w:t xml:space="preserve"> </w:t>
      </w:r>
      <w:r w:rsidR="0018694E">
        <w:t>‘s</w:t>
      </w:r>
      <w:r w:rsidRPr="00300E5B">
        <w:t>pot it</w:t>
      </w:r>
      <w:r w:rsidR="0018694E">
        <w:t>’</w:t>
      </w:r>
      <w:r w:rsidRPr="00300E5B">
        <w:t xml:space="preserve"> book in which there are different items in each page for readers to spot. These emerging Chinese </w:t>
      </w:r>
      <w:r w:rsidR="00231204" w:rsidRPr="00300E5B">
        <w:t>learners</w:t>
      </w:r>
      <w:r w:rsidRPr="00300E5B">
        <w:t xml:space="preserve"> took turns to flip through each page, counted the</w:t>
      </w:r>
      <w:r w:rsidR="00231204" w:rsidRPr="00300E5B">
        <w:t xml:space="preserve"> nominated</w:t>
      </w:r>
      <w:r w:rsidRPr="00300E5B">
        <w:t xml:space="preserve"> item in Mandarin and named the item of interest in English. It is obvious that they were highly engaged, reading for </w:t>
      </w:r>
      <w:proofErr w:type="gramStart"/>
      <w:r w:rsidRPr="00300E5B">
        <w:t>pleasure</w:t>
      </w:r>
      <w:proofErr w:type="gramEnd"/>
      <w:r w:rsidRPr="00300E5B">
        <w:t xml:space="preserve"> and making meanings with each other without the teacher's intervention.</w:t>
      </w:r>
    </w:p>
    <w:p w14:paraId="440CC838" w14:textId="77777777" w:rsidR="00B479E9" w:rsidRDefault="00B479E9" w:rsidP="0018694E">
      <w:pPr>
        <w:pStyle w:val="Heading4"/>
      </w:pPr>
      <w:r>
        <w:t xml:space="preserve">Students and teachers co-creating multimodal </w:t>
      </w:r>
      <w:proofErr w:type="gramStart"/>
      <w:r>
        <w:t>texts</w:t>
      </w:r>
      <w:proofErr w:type="gramEnd"/>
    </w:p>
    <w:p w14:paraId="309ED481" w14:textId="268EE55A" w:rsidR="00B479E9" w:rsidRDefault="001265D3" w:rsidP="00B479E9">
      <w:r w:rsidRPr="00300E5B">
        <w:rPr>
          <w:shd w:val="clear" w:color="auto" w:fill="FFFFFF"/>
        </w:rPr>
        <w:t xml:space="preserve">As an example, a kindergarten bilingual </w:t>
      </w:r>
      <w:r w:rsidR="00B479E9" w:rsidRPr="00300E5B">
        <w:rPr>
          <w:shd w:val="clear" w:color="auto" w:fill="FFFFFF"/>
        </w:rPr>
        <w:t xml:space="preserve">teacher set up rotation activities and let students choose their stations, including dramatic play, painting, </w:t>
      </w:r>
      <w:r w:rsidRPr="00300E5B">
        <w:rPr>
          <w:shd w:val="clear" w:color="auto" w:fill="FFFFFF"/>
        </w:rPr>
        <w:t>f</w:t>
      </w:r>
      <w:r w:rsidR="00B479E9" w:rsidRPr="00300E5B">
        <w:rPr>
          <w:shd w:val="clear" w:color="auto" w:fill="FFFFFF"/>
        </w:rPr>
        <w:t xml:space="preserve">ine motor skills development and constructive play (i.e. building blocks). The teacher then took photos of each student working at their activity and let students share in Italian during </w:t>
      </w:r>
      <w:r w:rsidRPr="00300E5B">
        <w:rPr>
          <w:shd w:val="clear" w:color="auto" w:fill="FFFFFF"/>
        </w:rPr>
        <w:t>their f</w:t>
      </w:r>
      <w:r w:rsidR="00B479E9" w:rsidRPr="00300E5B">
        <w:rPr>
          <w:shd w:val="clear" w:color="auto" w:fill="FFFFFF"/>
        </w:rPr>
        <w:t xml:space="preserve">ruit </w:t>
      </w:r>
      <w:r w:rsidRPr="00300E5B">
        <w:rPr>
          <w:shd w:val="clear" w:color="auto" w:fill="FFFFFF"/>
        </w:rPr>
        <w:t>b</w:t>
      </w:r>
      <w:r w:rsidR="00B479E9" w:rsidRPr="00300E5B">
        <w:rPr>
          <w:shd w:val="clear" w:color="auto" w:fill="FFFFFF"/>
        </w:rPr>
        <w:t xml:space="preserve">reak. The simple act of capturing </w:t>
      </w:r>
      <w:r w:rsidRPr="00300E5B">
        <w:rPr>
          <w:shd w:val="clear" w:color="auto" w:fill="FFFFFF"/>
        </w:rPr>
        <w:t xml:space="preserve">authentic </w:t>
      </w:r>
      <w:r w:rsidR="00B479E9" w:rsidRPr="00300E5B">
        <w:rPr>
          <w:shd w:val="clear" w:color="auto" w:fill="FFFFFF"/>
        </w:rPr>
        <w:t xml:space="preserve">contents and co-constructing a story talk combined provided students a rich context to engage in </w:t>
      </w:r>
      <w:proofErr w:type="spellStart"/>
      <w:r w:rsidR="00B479E9" w:rsidRPr="00300E5B">
        <w:rPr>
          <w:shd w:val="clear" w:color="auto" w:fill="FFFFFF"/>
        </w:rPr>
        <w:t>translanguaging</w:t>
      </w:r>
      <w:proofErr w:type="spellEnd"/>
      <w:r w:rsidR="00B479E9" w:rsidRPr="00300E5B">
        <w:rPr>
          <w:shd w:val="clear" w:color="auto" w:fill="FFFFFF"/>
        </w:rPr>
        <w:t>.</w:t>
      </w:r>
    </w:p>
    <w:p w14:paraId="584B1FF8" w14:textId="77777777" w:rsidR="00B479E9" w:rsidRDefault="00B479E9" w:rsidP="0018694E">
      <w:pPr>
        <w:pStyle w:val="Heading4"/>
      </w:pPr>
      <w:r>
        <w:t>Production of multimodal/multilingual texts </w:t>
      </w:r>
    </w:p>
    <w:p w14:paraId="5117866C" w14:textId="259197BD" w:rsidR="00B479E9" w:rsidRPr="00300E5B" w:rsidRDefault="00B479E9" w:rsidP="00300E5B">
      <w:pPr>
        <w:rPr>
          <w:shd w:val="clear" w:color="auto" w:fill="FFFFFF"/>
        </w:rPr>
      </w:pPr>
      <w:r w:rsidRPr="00300E5B">
        <w:rPr>
          <w:shd w:val="clear" w:color="auto" w:fill="FFFFFF"/>
        </w:rPr>
        <w:t>As Ofelia &amp; Li (2014) put it, language learning and teaching</w:t>
      </w:r>
      <w:r w:rsidR="001265D3" w:rsidRPr="00300E5B">
        <w:rPr>
          <w:shd w:val="clear" w:color="auto" w:fill="FFFFFF"/>
        </w:rPr>
        <w:t xml:space="preserve"> in the 21st century</w:t>
      </w:r>
      <w:r w:rsidRPr="00300E5B">
        <w:rPr>
          <w:shd w:val="clear" w:color="auto" w:fill="FFFFFF"/>
        </w:rPr>
        <w:t xml:space="preserve"> has a stronger emphasis on deeper comprehension and critical thinking than merely communicative skills.</w:t>
      </w:r>
      <w:r w:rsidR="00300E5B" w:rsidRPr="00300E5B">
        <w:rPr>
          <w:shd w:val="clear" w:color="auto" w:fill="FFFFFF"/>
        </w:rPr>
        <w:t xml:space="preserve"> </w:t>
      </w:r>
      <w:r w:rsidRPr="00300E5B">
        <w:rPr>
          <w:shd w:val="clear" w:color="auto" w:fill="FFFFFF"/>
        </w:rPr>
        <w:t>For language learners, having the opportunities of production of multimodal/multilingual texts is as important as having access to them.</w:t>
      </w:r>
    </w:p>
    <w:p w14:paraId="0E8CCD68" w14:textId="2F723019" w:rsidR="00B479E9" w:rsidRPr="00300E5B" w:rsidRDefault="001265D3" w:rsidP="00300E5B">
      <w:pPr>
        <w:rPr>
          <w:shd w:val="clear" w:color="auto" w:fill="FFFFFF"/>
        </w:rPr>
      </w:pPr>
      <w:r w:rsidRPr="00300E5B">
        <w:rPr>
          <w:shd w:val="clear" w:color="auto" w:fill="FFFFFF"/>
        </w:rPr>
        <w:lastRenderedPageBreak/>
        <w:t>One school I visited develop</w:t>
      </w:r>
      <w:r w:rsidR="0018694E">
        <w:rPr>
          <w:shd w:val="clear" w:color="auto" w:fill="FFFFFF"/>
        </w:rPr>
        <w:t>ed</w:t>
      </w:r>
      <w:r w:rsidR="00695331" w:rsidRPr="00300E5B">
        <w:rPr>
          <w:shd w:val="clear" w:color="auto" w:fill="FFFFFF"/>
        </w:rPr>
        <w:t xml:space="preserve"> a</w:t>
      </w:r>
      <w:r w:rsidR="00B479E9" w:rsidRPr="00300E5B">
        <w:rPr>
          <w:shd w:val="clear" w:color="auto" w:fill="FFFFFF"/>
        </w:rPr>
        <w:t xml:space="preserve"> Mandarin drama club </w:t>
      </w:r>
      <w:r w:rsidR="00695331" w:rsidRPr="00300E5B">
        <w:rPr>
          <w:shd w:val="clear" w:color="auto" w:fill="FFFFFF"/>
        </w:rPr>
        <w:t>where students</w:t>
      </w:r>
      <w:r w:rsidR="00B479E9" w:rsidRPr="00300E5B">
        <w:rPr>
          <w:shd w:val="clear" w:color="auto" w:fill="FFFFFF"/>
        </w:rPr>
        <w:t xml:space="preserve"> </w:t>
      </w:r>
      <w:r w:rsidR="00695331" w:rsidRPr="00300E5B">
        <w:rPr>
          <w:shd w:val="clear" w:color="auto" w:fill="FFFFFF"/>
        </w:rPr>
        <w:t>are</w:t>
      </w:r>
      <w:r w:rsidR="00B479E9" w:rsidRPr="00300E5B">
        <w:rPr>
          <w:shd w:val="clear" w:color="auto" w:fill="FFFFFF"/>
        </w:rPr>
        <w:t xml:space="preserve"> engaged in brainstorming, </w:t>
      </w:r>
      <w:r w:rsidR="001D0BFE" w:rsidRPr="00300E5B">
        <w:rPr>
          <w:shd w:val="clear" w:color="auto" w:fill="FFFFFF"/>
        </w:rPr>
        <w:t>filming</w:t>
      </w:r>
      <w:r w:rsidR="00B479E9" w:rsidRPr="00300E5B">
        <w:rPr>
          <w:shd w:val="clear" w:color="auto" w:fill="FFFFFF"/>
        </w:rPr>
        <w:t xml:space="preserve">, script writing, acting, </w:t>
      </w:r>
      <w:proofErr w:type="gramStart"/>
      <w:r w:rsidR="00B479E9" w:rsidRPr="00300E5B">
        <w:rPr>
          <w:shd w:val="clear" w:color="auto" w:fill="FFFFFF"/>
        </w:rPr>
        <w:t>editing</w:t>
      </w:r>
      <w:proofErr w:type="gramEnd"/>
      <w:r w:rsidR="00B479E9" w:rsidRPr="00300E5B">
        <w:rPr>
          <w:shd w:val="clear" w:color="auto" w:fill="FFFFFF"/>
        </w:rPr>
        <w:t xml:space="preserve"> and publishing </w:t>
      </w:r>
      <w:r w:rsidR="00695331" w:rsidRPr="00300E5B">
        <w:rPr>
          <w:shd w:val="clear" w:color="auto" w:fill="FFFFFF"/>
        </w:rPr>
        <w:t xml:space="preserve">videos </w:t>
      </w:r>
      <w:r w:rsidR="00B479E9" w:rsidRPr="00300E5B">
        <w:rPr>
          <w:shd w:val="clear" w:color="auto" w:fill="FFFFFF"/>
        </w:rPr>
        <w:t xml:space="preserve">via the school’s </w:t>
      </w:r>
      <w:proofErr w:type="spellStart"/>
      <w:r w:rsidR="00B479E9" w:rsidRPr="00300E5B">
        <w:rPr>
          <w:shd w:val="clear" w:color="auto" w:fill="FFFFFF"/>
        </w:rPr>
        <w:t>Youtube</w:t>
      </w:r>
      <w:proofErr w:type="spellEnd"/>
      <w:r w:rsidR="00B479E9" w:rsidRPr="00300E5B">
        <w:rPr>
          <w:shd w:val="clear" w:color="auto" w:fill="FFFFFF"/>
        </w:rPr>
        <w:t xml:space="preserve"> channel. One of the early </w:t>
      </w:r>
      <w:r w:rsidR="00695331" w:rsidRPr="00300E5B">
        <w:rPr>
          <w:shd w:val="clear" w:color="auto" w:fill="FFFFFF"/>
        </w:rPr>
        <w:t>creations</w:t>
      </w:r>
      <w:r w:rsidR="00B479E9" w:rsidRPr="00300E5B">
        <w:rPr>
          <w:shd w:val="clear" w:color="auto" w:fill="FFFFFF"/>
        </w:rPr>
        <w:t xml:space="preserve"> </w:t>
      </w:r>
      <w:r w:rsidR="0018694E">
        <w:rPr>
          <w:shd w:val="clear" w:color="auto" w:fill="FFFFFF"/>
        </w:rPr>
        <w:t>is en</w:t>
      </w:r>
      <w:r w:rsidR="00695331" w:rsidRPr="00300E5B">
        <w:rPr>
          <w:shd w:val="clear" w:color="auto" w:fill="FFFFFF"/>
        </w:rPr>
        <w:t>title</w:t>
      </w:r>
      <w:r w:rsidR="0018694E">
        <w:rPr>
          <w:shd w:val="clear" w:color="auto" w:fill="FFFFFF"/>
        </w:rPr>
        <w:t>d</w:t>
      </w:r>
      <w:r w:rsidR="00B479E9" w:rsidRPr="00300E5B">
        <w:rPr>
          <w:shd w:val="clear" w:color="auto" w:fill="FFFFFF"/>
        </w:rPr>
        <w:t xml:space="preserve"> </w:t>
      </w:r>
      <w:r w:rsidR="0018694E">
        <w:rPr>
          <w:shd w:val="clear" w:color="auto" w:fill="FFFFFF"/>
        </w:rPr>
        <w:t>“</w:t>
      </w:r>
      <w:proofErr w:type="spellStart"/>
      <w:proofErr w:type="gramStart"/>
      <w:r w:rsidR="00B479E9" w:rsidRPr="00300E5B">
        <w:rPr>
          <w:rFonts w:ascii="MS Gothic" w:eastAsia="MS Gothic" w:hAnsi="MS Gothic" w:cs="MS Gothic" w:hint="eastAsia"/>
          <w:shd w:val="clear" w:color="auto" w:fill="FFFFFF"/>
        </w:rPr>
        <w:t>跟熊猫教授学中文</w:t>
      </w:r>
      <w:proofErr w:type="spellEnd"/>
      <w:r w:rsidR="0018694E">
        <w:rPr>
          <w:shd w:val="clear" w:color="auto" w:fill="FFFFFF"/>
        </w:rPr>
        <w:t xml:space="preserve">“ </w:t>
      </w:r>
      <w:r w:rsidR="00B479E9" w:rsidRPr="00300E5B">
        <w:rPr>
          <w:shd w:val="clear" w:color="auto" w:fill="FFFFFF"/>
        </w:rPr>
        <w:t>[</w:t>
      </w:r>
      <w:proofErr w:type="gramEnd"/>
      <w:r w:rsidR="00B479E9" w:rsidRPr="00300E5B">
        <w:rPr>
          <w:shd w:val="clear" w:color="auto" w:fill="FFFFFF"/>
        </w:rPr>
        <w:t xml:space="preserve">Learning Mandarin with Professor Panda]. Students </w:t>
      </w:r>
      <w:r w:rsidR="00695331" w:rsidRPr="00300E5B">
        <w:rPr>
          <w:shd w:val="clear" w:color="auto" w:fill="FFFFFF"/>
        </w:rPr>
        <w:t xml:space="preserve">initiated </w:t>
      </w:r>
      <w:r w:rsidR="00B479E9" w:rsidRPr="00300E5B">
        <w:rPr>
          <w:shd w:val="clear" w:color="auto" w:fill="FFFFFF"/>
        </w:rPr>
        <w:t>naming and designing the mascot</w:t>
      </w:r>
      <w:r w:rsidR="00695331" w:rsidRPr="00300E5B">
        <w:rPr>
          <w:shd w:val="clear" w:color="auto" w:fill="FFFFFF"/>
        </w:rPr>
        <w:t xml:space="preserve"> (Professor Panda)</w:t>
      </w:r>
      <w:r w:rsidR="00B479E9" w:rsidRPr="00300E5B">
        <w:rPr>
          <w:shd w:val="clear" w:color="auto" w:fill="FFFFFF"/>
        </w:rPr>
        <w:t xml:space="preserve"> </w:t>
      </w:r>
      <w:r w:rsidR="00695331" w:rsidRPr="00300E5B">
        <w:rPr>
          <w:shd w:val="clear" w:color="auto" w:fill="FFFFFF"/>
        </w:rPr>
        <w:t>and</w:t>
      </w:r>
      <w:r w:rsidR="00B479E9" w:rsidRPr="00300E5B">
        <w:rPr>
          <w:shd w:val="clear" w:color="auto" w:fill="FFFFFF"/>
        </w:rPr>
        <w:t xml:space="preserve"> creating a well-illustrated poster as part of a promotion video </w:t>
      </w:r>
      <w:r w:rsidR="00695331" w:rsidRPr="00300E5B">
        <w:rPr>
          <w:shd w:val="clear" w:color="auto" w:fill="FFFFFF"/>
        </w:rPr>
        <w:t xml:space="preserve">for </w:t>
      </w:r>
      <w:r w:rsidR="00B479E9" w:rsidRPr="00300E5B">
        <w:rPr>
          <w:shd w:val="clear" w:color="auto" w:fill="FFFFFF"/>
        </w:rPr>
        <w:t xml:space="preserve">the </w:t>
      </w:r>
      <w:r w:rsidR="00695331" w:rsidRPr="00300E5B">
        <w:rPr>
          <w:shd w:val="clear" w:color="auto" w:fill="FFFFFF"/>
        </w:rPr>
        <w:t xml:space="preserve">drama </w:t>
      </w:r>
      <w:r w:rsidR="00B479E9" w:rsidRPr="00300E5B">
        <w:rPr>
          <w:shd w:val="clear" w:color="auto" w:fill="FFFFFF"/>
        </w:rPr>
        <w:t>club. </w:t>
      </w:r>
    </w:p>
    <w:p w14:paraId="2D720366" w14:textId="19C90ABF" w:rsidR="00B479E9" w:rsidRPr="00300E5B" w:rsidRDefault="00B479E9" w:rsidP="00300E5B">
      <w:pPr>
        <w:rPr>
          <w:shd w:val="clear" w:color="auto" w:fill="FFFFFF"/>
        </w:rPr>
      </w:pPr>
      <w:r w:rsidRPr="00300E5B">
        <w:rPr>
          <w:shd w:val="clear" w:color="auto" w:fill="FFFFFF"/>
        </w:rPr>
        <w:t xml:space="preserve">In the examples above, the teacher’s role is as a facilitator, generating learning opportunities for language use and seeing herself as a co-creator instead of the linguistic authority. Student agency is fully activated with a guided structure set by the teacher. The production is predominantly conducted in students’ L1 (English), however, the theory of </w:t>
      </w:r>
      <w:proofErr w:type="spellStart"/>
      <w:r w:rsidRPr="00300E5B">
        <w:rPr>
          <w:shd w:val="clear" w:color="auto" w:fill="FFFFFF"/>
        </w:rPr>
        <w:t>translanguaging</w:t>
      </w:r>
      <w:proofErr w:type="spellEnd"/>
      <w:r w:rsidRPr="00300E5B">
        <w:rPr>
          <w:shd w:val="clear" w:color="auto" w:fill="FFFFFF"/>
        </w:rPr>
        <w:t xml:space="preserve"> assures educators that instruction through English can benefit the development of the targeted language if a space is provided where students can ‘act linguistically by being both creative and critical’. </w:t>
      </w:r>
    </w:p>
    <w:p w14:paraId="350D0775" w14:textId="09319AA0" w:rsidR="00B479E9" w:rsidRDefault="00B479E9" w:rsidP="0018694E">
      <w:pPr>
        <w:pStyle w:val="Heading4"/>
      </w:pPr>
      <w:r>
        <w:t>Multimodal &amp; Multilingual classroom display</w:t>
      </w:r>
    </w:p>
    <w:p w14:paraId="4FE3DAE9" w14:textId="521A45F6" w:rsidR="00B479E9" w:rsidRPr="00300E5B" w:rsidRDefault="00B479E9" w:rsidP="0018694E">
      <w:pPr>
        <w:pStyle w:val="BodyText1"/>
      </w:pPr>
      <w:r w:rsidRPr="00300E5B">
        <w:t xml:space="preserve">Multimodal and multilingual displays including word wall, cognate wall, and posters are easily accessible by students to interact with on a frequent basis independently and with others. One student </w:t>
      </w:r>
      <w:r w:rsidR="00695331" w:rsidRPr="00300E5B">
        <w:t>interviewed suggest</w:t>
      </w:r>
      <w:r w:rsidR="0018694E">
        <w:t>ed</w:t>
      </w:r>
      <w:r w:rsidRPr="00300E5B">
        <w:t xml:space="preserve"> that even though he feels challenged </w:t>
      </w:r>
      <w:r w:rsidR="00695331" w:rsidRPr="00300E5B">
        <w:t>learning Chinese</w:t>
      </w:r>
      <w:r w:rsidRPr="00300E5B">
        <w:t xml:space="preserve">, he knows he could always look at the posters to find the words he struggles with. </w:t>
      </w:r>
      <w:r w:rsidR="00695331" w:rsidRPr="00300E5B">
        <w:t xml:space="preserve">In another observation, a </w:t>
      </w:r>
      <w:r w:rsidRPr="00300E5B">
        <w:t>beginning bilingual student ma</w:t>
      </w:r>
      <w:r w:rsidR="00720CDE" w:rsidRPr="00300E5B">
        <w:t>de</w:t>
      </w:r>
      <w:r w:rsidRPr="00300E5B">
        <w:t xml:space="preserve"> connections with alphabets on the word wall using self-talk</w:t>
      </w:r>
      <w:r w:rsidR="00720CDE" w:rsidRPr="00300E5B">
        <w:t xml:space="preserve">. </w:t>
      </w:r>
      <w:r w:rsidRPr="00300E5B">
        <w:t xml:space="preserve">It attracted the attention of another student </w:t>
      </w:r>
      <w:r w:rsidR="00720CDE" w:rsidRPr="00300E5B">
        <w:t>nearby</w:t>
      </w:r>
      <w:r w:rsidRPr="00300E5B">
        <w:t xml:space="preserve"> and she pointed to the Italian word ‘Rosa’ [pink] and </w:t>
      </w:r>
      <w:r w:rsidR="001D0BFE" w:rsidRPr="00300E5B">
        <w:t>said,</w:t>
      </w:r>
      <w:r w:rsidRPr="00300E5B">
        <w:t xml:space="preserve"> ‘I like pink.’ Even though the students’ self-talk were in L1 only</w:t>
      </w:r>
      <w:r w:rsidR="0018694E">
        <w:t>,</w:t>
      </w:r>
      <w:r w:rsidRPr="00300E5B">
        <w:t xml:space="preserve"> it demonstrate</w:t>
      </w:r>
      <w:r w:rsidR="0018694E">
        <w:t>d</w:t>
      </w:r>
      <w:r w:rsidRPr="00300E5B">
        <w:t xml:space="preserve"> the power of multimodal/multilingual displays students can use to mediate understanding among each other, co-construct meanings with others and within themselves, to include others and to demonstrate knowledge, all without </w:t>
      </w:r>
      <w:r w:rsidR="0018694E">
        <w:t xml:space="preserve">a </w:t>
      </w:r>
      <w:r w:rsidRPr="00300E5B">
        <w:t>teacher’s deliberate setup instructions. </w:t>
      </w:r>
    </w:p>
    <w:p w14:paraId="2DF6ED96" w14:textId="1E76DC2E" w:rsidR="00E322E6" w:rsidRPr="00D46CD6" w:rsidRDefault="00B479E9" w:rsidP="0018694E">
      <w:pPr>
        <w:pStyle w:val="Heading4"/>
      </w:pPr>
      <w:r w:rsidRPr="00D46CD6">
        <w:t>Design of Curriculum Structure</w:t>
      </w:r>
    </w:p>
    <w:p w14:paraId="5600600B" w14:textId="69EA0906" w:rsidR="00B479E9" w:rsidRPr="00300E5B" w:rsidRDefault="00B479E9" w:rsidP="0018694E">
      <w:pPr>
        <w:pStyle w:val="BodyText1"/>
      </w:pPr>
      <w:r w:rsidRPr="00300E5B">
        <w:t xml:space="preserve">It is important that the design of curriculum and classroom structures provides opportunities for </w:t>
      </w:r>
      <w:proofErr w:type="spellStart"/>
      <w:r w:rsidRPr="00300E5B">
        <w:t>translanguaging</w:t>
      </w:r>
      <w:proofErr w:type="spellEnd"/>
      <w:r w:rsidRPr="00300E5B">
        <w:t xml:space="preserve">, for example, </w:t>
      </w:r>
      <w:r w:rsidR="0018694E" w:rsidRPr="00300E5B">
        <w:t>project-based</w:t>
      </w:r>
      <w:r w:rsidRPr="00300E5B">
        <w:t xml:space="preserve"> learning to build on multimedia and kinesthetics, research tasks that encourage finding new information, </w:t>
      </w:r>
      <w:r w:rsidR="00EE07A1">
        <w:t xml:space="preserve">or </w:t>
      </w:r>
      <w:r w:rsidRPr="00300E5B">
        <w:t>curriculum thematic unit and language-inquiry task</w:t>
      </w:r>
      <w:r w:rsidR="00EE07A1">
        <w:t>s</w:t>
      </w:r>
      <w:r w:rsidRPr="00300E5B">
        <w:t xml:space="preserve"> that encourage cross-linguistic comparison (Ofelia &amp; Li, 2014). </w:t>
      </w:r>
    </w:p>
    <w:p w14:paraId="032B84E0" w14:textId="46FEBBE5" w:rsidR="00E322E6" w:rsidRPr="00300E5B" w:rsidRDefault="00B479E9" w:rsidP="0018694E">
      <w:pPr>
        <w:pStyle w:val="BodyText1"/>
      </w:pPr>
      <w:r w:rsidRPr="00300E5B">
        <w:t xml:space="preserve">I </w:t>
      </w:r>
      <w:r w:rsidR="00720CDE" w:rsidRPr="00300E5B">
        <w:t>visited an IB school where the</w:t>
      </w:r>
      <w:r w:rsidRPr="00300E5B">
        <w:t xml:space="preserve"> Mandarin teacher collaborates with the </w:t>
      </w:r>
      <w:r w:rsidR="00720CDE" w:rsidRPr="00300E5B">
        <w:t xml:space="preserve">Year 4 </w:t>
      </w:r>
      <w:r w:rsidRPr="00300E5B">
        <w:t xml:space="preserve">mainstream teacher on the </w:t>
      </w:r>
      <w:r w:rsidR="0088128B" w:rsidRPr="00300E5B">
        <w:t xml:space="preserve">PYP </w:t>
      </w:r>
      <w:r w:rsidRPr="00300E5B">
        <w:t xml:space="preserve">key concepts around imagination and cultural studies. </w:t>
      </w:r>
      <w:r w:rsidR="00720CDE" w:rsidRPr="00300E5B">
        <w:t>She</w:t>
      </w:r>
      <w:r w:rsidRPr="00300E5B">
        <w:t xml:space="preserve"> has cleverly chosen one of the most famous </w:t>
      </w:r>
      <w:r w:rsidR="00EE07A1">
        <w:t xml:space="preserve">pieces of </w:t>
      </w:r>
      <w:r w:rsidRPr="00300E5B">
        <w:t xml:space="preserve">literature </w:t>
      </w:r>
      <w:r w:rsidR="00EE07A1">
        <w:t>“</w:t>
      </w:r>
      <w:r w:rsidRPr="00300E5B">
        <w:rPr>
          <w:rFonts w:ascii="MS Gothic" w:eastAsia="MS Gothic" w:hAnsi="MS Gothic" w:cs="MS Gothic" w:hint="eastAsia"/>
        </w:rPr>
        <w:t>《</w:t>
      </w:r>
      <w:proofErr w:type="spellStart"/>
      <w:r w:rsidRPr="00300E5B">
        <w:rPr>
          <w:rFonts w:ascii="MS Gothic" w:eastAsia="MS Gothic" w:hAnsi="MS Gothic" w:cs="MS Gothic" w:hint="eastAsia"/>
        </w:rPr>
        <w:t>西游</w:t>
      </w:r>
      <w:r w:rsidRPr="00300E5B">
        <w:rPr>
          <w:rFonts w:ascii="Microsoft JhengHei" w:eastAsia="Microsoft JhengHei" w:hAnsi="Microsoft JhengHei" w:cs="Microsoft JhengHei" w:hint="eastAsia"/>
        </w:rPr>
        <w:t>记</w:t>
      </w:r>
      <w:proofErr w:type="spellEnd"/>
      <w:r w:rsidRPr="00300E5B">
        <w:rPr>
          <w:rFonts w:ascii="Microsoft JhengHei" w:eastAsia="Microsoft JhengHei" w:hAnsi="Microsoft JhengHei" w:cs="Microsoft JhengHei" w:hint="eastAsia"/>
        </w:rPr>
        <w:t>》</w:t>
      </w:r>
      <w:r w:rsidR="00EE07A1">
        <w:rPr>
          <w:rFonts w:ascii="Microsoft JhengHei" w:eastAsia="Microsoft JhengHei" w:hAnsi="Microsoft JhengHei" w:cs="Microsoft JhengHei"/>
        </w:rPr>
        <w:t xml:space="preserve">” </w:t>
      </w:r>
      <w:r w:rsidRPr="00300E5B">
        <w:t xml:space="preserve">[Journey to the West] and </w:t>
      </w:r>
      <w:r w:rsidR="00720CDE" w:rsidRPr="00300E5B">
        <w:t>focused on</w:t>
      </w:r>
      <w:r w:rsidRPr="00300E5B">
        <w:t xml:space="preserve"> main characters e.g. </w:t>
      </w:r>
      <w:proofErr w:type="spellStart"/>
      <w:r w:rsidRPr="00300E5B">
        <w:rPr>
          <w:rFonts w:ascii="Microsoft JhengHei" w:eastAsia="Microsoft JhengHei" w:hAnsi="Microsoft JhengHei" w:cs="Microsoft JhengHei" w:hint="eastAsia"/>
        </w:rPr>
        <w:t>孙悟空</w:t>
      </w:r>
      <w:proofErr w:type="spellEnd"/>
      <w:r w:rsidRPr="00300E5B">
        <w:t xml:space="preserve"> [Monkey King] and his supernatural powers e.g. </w:t>
      </w:r>
      <w:proofErr w:type="spellStart"/>
      <w:r w:rsidRPr="00300E5B">
        <w:rPr>
          <w:rFonts w:ascii="MS Gothic" w:eastAsia="MS Gothic" w:hAnsi="MS Gothic" w:cs="MS Gothic" w:hint="eastAsia"/>
        </w:rPr>
        <w:t>七十二</w:t>
      </w:r>
      <w:r w:rsidRPr="00300E5B">
        <w:rPr>
          <w:rFonts w:ascii="Microsoft JhengHei" w:eastAsia="Microsoft JhengHei" w:hAnsi="Microsoft JhengHei" w:cs="Microsoft JhengHei" w:hint="eastAsia"/>
        </w:rPr>
        <w:t>变</w:t>
      </w:r>
      <w:proofErr w:type="spellEnd"/>
      <w:r w:rsidRPr="00300E5B">
        <w:t xml:space="preserve"> [Morphing Powers] as well as the religion</w:t>
      </w:r>
      <w:r w:rsidR="00EE07A1">
        <w:t>’s</w:t>
      </w:r>
      <w:r w:rsidRPr="00300E5B">
        <w:t xml:space="preserve"> influences reflected in the literature. Students were asked to develop their own imaginative text titled “Journey to…” using the chosen characters and key concepts provided. </w:t>
      </w:r>
    </w:p>
    <w:p w14:paraId="677179E8" w14:textId="005EA38F" w:rsidR="00B479E9" w:rsidRPr="00300E5B" w:rsidRDefault="00B479E9" w:rsidP="0018694E">
      <w:pPr>
        <w:pStyle w:val="BodyText1"/>
      </w:pPr>
      <w:r w:rsidRPr="00300E5B">
        <w:t>Their final products were written in English while the elements chosen need</w:t>
      </w:r>
      <w:r w:rsidR="00EE07A1">
        <w:t>ed</w:t>
      </w:r>
      <w:r w:rsidRPr="00300E5B">
        <w:t xml:space="preserve"> to be typed in Chinese. One of the student work samples titled “Journey to Basketball Tournaments” depicts the main character Monkey King as a potential basketball player and how he made his way to the Basketball Championship</w:t>
      </w:r>
      <w:r w:rsidR="00E322E6" w:rsidRPr="00300E5B">
        <w:t>s</w:t>
      </w:r>
      <w:r w:rsidRPr="00300E5B">
        <w:t>. The design of the curriculum generate</w:t>
      </w:r>
      <w:r w:rsidR="00EE07A1">
        <w:t>d</w:t>
      </w:r>
      <w:r w:rsidRPr="00300E5B">
        <w:t xml:space="preserve"> comprehensible input, engaging interaction with the </w:t>
      </w:r>
      <w:proofErr w:type="gramStart"/>
      <w:r w:rsidRPr="00300E5B">
        <w:t>content</w:t>
      </w:r>
      <w:proofErr w:type="gramEnd"/>
      <w:r w:rsidRPr="00300E5B">
        <w:t xml:space="preserve"> and therefore result</w:t>
      </w:r>
      <w:r w:rsidR="00EE07A1">
        <w:t>ed</w:t>
      </w:r>
      <w:r w:rsidRPr="00300E5B">
        <w:t xml:space="preserve"> in</w:t>
      </w:r>
      <w:r w:rsidR="00E322E6" w:rsidRPr="00300E5B">
        <w:t xml:space="preserve"> </w:t>
      </w:r>
      <w:r w:rsidRPr="00300E5B">
        <w:t>quality, creative linguistic output from the students. </w:t>
      </w:r>
    </w:p>
    <w:p w14:paraId="3F06250A" w14:textId="38FA9A6E" w:rsidR="00ED3B04" w:rsidRPr="00E322E6" w:rsidRDefault="00ED3B04" w:rsidP="00E322E6">
      <w:pPr>
        <w:pStyle w:val="Heading1"/>
        <w:rPr>
          <w:highlight w:val="white"/>
        </w:rPr>
      </w:pPr>
      <w:r w:rsidRPr="00ED3B04">
        <w:rPr>
          <w:highlight w:val="white"/>
        </w:rPr>
        <w:lastRenderedPageBreak/>
        <w:t>Conclusion</w:t>
      </w:r>
    </w:p>
    <w:p w14:paraId="6BB3EE32" w14:textId="2E6F0C17" w:rsidR="00B03CC3" w:rsidRPr="00300E5B" w:rsidRDefault="00B03CC3" w:rsidP="00300E5B">
      <w:pPr>
        <w:rPr>
          <w:shd w:val="clear" w:color="auto" w:fill="FFFFFF"/>
        </w:rPr>
      </w:pPr>
      <w:bookmarkStart w:id="1" w:name="_gjdgxs" w:colFirst="0" w:colLast="0"/>
      <w:bookmarkEnd w:id="1"/>
      <w:r w:rsidRPr="00300E5B">
        <w:rPr>
          <w:shd w:val="clear" w:color="auto" w:fill="FFFFFF"/>
        </w:rPr>
        <w:t>To conclude, there is no straightforward answer as to which medium of instruction should be used during explicit teaching in primary setting</w:t>
      </w:r>
      <w:r w:rsidR="007B1E56">
        <w:rPr>
          <w:shd w:val="clear" w:color="auto" w:fill="FFFFFF"/>
        </w:rPr>
        <w:t>s</w:t>
      </w:r>
      <w:r w:rsidRPr="00300E5B">
        <w:rPr>
          <w:shd w:val="clear" w:color="auto" w:fill="FFFFFF"/>
        </w:rPr>
        <w:t xml:space="preserve">; however, teachers can be assured that </w:t>
      </w:r>
      <w:proofErr w:type="spellStart"/>
      <w:r w:rsidRPr="00300E5B">
        <w:rPr>
          <w:shd w:val="clear" w:color="auto" w:fill="FFFFFF"/>
        </w:rPr>
        <w:t>translanguaging</w:t>
      </w:r>
      <w:proofErr w:type="spellEnd"/>
      <w:r w:rsidRPr="00300E5B">
        <w:rPr>
          <w:shd w:val="clear" w:color="auto" w:fill="FFFFFF"/>
        </w:rPr>
        <w:t xml:space="preserve"> is an effective tool to promote the learning of the targeted language </w:t>
      </w:r>
      <w:proofErr w:type="gramStart"/>
      <w:r w:rsidRPr="00300E5B">
        <w:rPr>
          <w:shd w:val="clear" w:color="auto" w:fill="FFFFFF"/>
        </w:rPr>
        <w:t>as long as</w:t>
      </w:r>
      <w:proofErr w:type="gramEnd"/>
      <w:r w:rsidRPr="00300E5B">
        <w:rPr>
          <w:shd w:val="clear" w:color="auto" w:fill="FFFFFF"/>
        </w:rPr>
        <w:t xml:space="preserve"> students are given the opportunities to activate their repertories of linguistic resources with creativity and critical thinking. All in all, students’ engaged participation and meaningful interaction should be the </w:t>
      </w:r>
      <w:proofErr w:type="spellStart"/>
      <w:r w:rsidRPr="00300E5B">
        <w:rPr>
          <w:shd w:val="clear" w:color="auto" w:fill="FFFFFF"/>
        </w:rPr>
        <w:t>center</w:t>
      </w:r>
      <w:proofErr w:type="spellEnd"/>
      <w:r w:rsidRPr="00300E5B">
        <w:rPr>
          <w:shd w:val="clear" w:color="auto" w:fill="FFFFFF"/>
        </w:rPr>
        <w:t xml:space="preserve"> of the language teaching and learning. The role of the primary language teacher is to ensure our programs provide comprehensible input and allow adequate linguistic output from students</w:t>
      </w:r>
      <w:r w:rsidR="00720CDE" w:rsidRPr="00300E5B">
        <w:rPr>
          <w:shd w:val="clear" w:color="auto" w:fill="FFFFFF"/>
        </w:rPr>
        <w:t>. U</w:t>
      </w:r>
      <w:r w:rsidRPr="00300E5B">
        <w:rPr>
          <w:shd w:val="clear" w:color="auto" w:fill="FFFFFF"/>
        </w:rPr>
        <w:t>ltimately</w:t>
      </w:r>
      <w:r w:rsidR="007B1E56">
        <w:rPr>
          <w:shd w:val="clear" w:color="auto" w:fill="FFFFFF"/>
        </w:rPr>
        <w:t>,</w:t>
      </w:r>
      <w:r w:rsidRPr="00300E5B">
        <w:rPr>
          <w:shd w:val="clear" w:color="auto" w:fill="FFFFFF"/>
        </w:rPr>
        <w:t xml:space="preserve"> we </w:t>
      </w:r>
      <w:r w:rsidR="00805930" w:rsidRPr="00300E5B">
        <w:rPr>
          <w:shd w:val="clear" w:color="auto" w:fill="FFFFFF"/>
        </w:rPr>
        <w:t xml:space="preserve">hope to </w:t>
      </w:r>
      <w:proofErr w:type="spellStart"/>
      <w:r w:rsidRPr="00300E5B">
        <w:rPr>
          <w:shd w:val="clear" w:color="auto" w:fill="FFFFFF"/>
        </w:rPr>
        <w:t>instill</w:t>
      </w:r>
      <w:proofErr w:type="spellEnd"/>
      <w:r w:rsidRPr="00300E5B">
        <w:rPr>
          <w:shd w:val="clear" w:color="auto" w:fill="FFFFFF"/>
        </w:rPr>
        <w:t xml:space="preserve"> the love of learning language in students</w:t>
      </w:r>
      <w:r w:rsidR="00805930" w:rsidRPr="00300E5B">
        <w:rPr>
          <w:shd w:val="clear" w:color="auto" w:fill="FFFFFF"/>
        </w:rPr>
        <w:t xml:space="preserve"> during their primary school years, making continuance of language learning more likely in</w:t>
      </w:r>
      <w:r w:rsidRPr="00300E5B">
        <w:rPr>
          <w:shd w:val="clear" w:color="auto" w:fill="FFFFFF"/>
        </w:rPr>
        <w:t xml:space="preserve"> </w:t>
      </w:r>
      <w:r w:rsidR="00805930" w:rsidRPr="00300E5B">
        <w:rPr>
          <w:shd w:val="clear" w:color="auto" w:fill="FFFFFF"/>
        </w:rPr>
        <w:t xml:space="preserve">their </w:t>
      </w:r>
      <w:r w:rsidRPr="00300E5B">
        <w:rPr>
          <w:shd w:val="clear" w:color="auto" w:fill="FFFFFF"/>
        </w:rPr>
        <w:t>secondary school</w:t>
      </w:r>
      <w:r w:rsidR="00805930" w:rsidRPr="00300E5B">
        <w:rPr>
          <w:shd w:val="clear" w:color="auto" w:fill="FFFFFF"/>
        </w:rPr>
        <w:t>ings</w:t>
      </w:r>
      <w:r w:rsidRPr="00300E5B">
        <w:rPr>
          <w:shd w:val="clear" w:color="auto" w:fill="FFFFFF"/>
        </w:rPr>
        <w:t>. </w:t>
      </w:r>
    </w:p>
    <w:p w14:paraId="7043251C" w14:textId="51CFA68B" w:rsidR="00B03CC3" w:rsidRPr="00300E5B" w:rsidRDefault="00B03CC3" w:rsidP="00300E5B">
      <w:pPr>
        <w:rPr>
          <w:shd w:val="clear" w:color="auto" w:fill="FFFFFF"/>
        </w:rPr>
      </w:pPr>
      <w:r w:rsidRPr="00300E5B">
        <w:rPr>
          <w:shd w:val="clear" w:color="auto" w:fill="FFFFFF"/>
        </w:rPr>
        <w:t xml:space="preserve">Primary bilingual teachers are found to use </w:t>
      </w:r>
      <w:proofErr w:type="spellStart"/>
      <w:r w:rsidRPr="00300E5B">
        <w:rPr>
          <w:shd w:val="clear" w:color="auto" w:fill="FFFFFF"/>
        </w:rPr>
        <w:t>translanguaging</w:t>
      </w:r>
      <w:proofErr w:type="spellEnd"/>
      <w:r w:rsidRPr="00300E5B">
        <w:rPr>
          <w:shd w:val="clear" w:color="auto" w:fill="FFFFFF"/>
        </w:rPr>
        <w:t xml:space="preserve"> to ask questions, check for understanding, encourage metalanguage process, and manage students’ behaviour etc. </w:t>
      </w:r>
      <w:proofErr w:type="spellStart"/>
      <w:r w:rsidRPr="00300E5B">
        <w:rPr>
          <w:shd w:val="clear" w:color="auto" w:fill="FFFFFF"/>
        </w:rPr>
        <w:t>Translanguaging</w:t>
      </w:r>
      <w:proofErr w:type="spellEnd"/>
      <w:r w:rsidRPr="00300E5B">
        <w:rPr>
          <w:shd w:val="clear" w:color="auto" w:fill="FFFFFF"/>
        </w:rPr>
        <w:t xml:space="preserve"> is a naturally</w:t>
      </w:r>
      <w:r w:rsidR="007B1E56">
        <w:rPr>
          <w:shd w:val="clear" w:color="auto" w:fill="FFFFFF"/>
        </w:rPr>
        <w:t xml:space="preserve"> </w:t>
      </w:r>
      <w:r w:rsidRPr="00300E5B">
        <w:rPr>
          <w:shd w:val="clear" w:color="auto" w:fill="FFFFFF"/>
        </w:rPr>
        <w:t>occurr</w:t>
      </w:r>
      <w:r w:rsidR="007B1E56">
        <w:rPr>
          <w:shd w:val="clear" w:color="auto" w:fill="FFFFFF"/>
        </w:rPr>
        <w:t>ing</w:t>
      </w:r>
      <w:r w:rsidRPr="00300E5B">
        <w:rPr>
          <w:shd w:val="clear" w:color="auto" w:fill="FFFFFF"/>
        </w:rPr>
        <w:t xml:space="preserve"> practice adopted by both teacher and students</w:t>
      </w:r>
      <w:r w:rsidR="007B1E56">
        <w:rPr>
          <w:shd w:val="clear" w:color="auto" w:fill="FFFFFF"/>
        </w:rPr>
        <w:t>,</w:t>
      </w:r>
      <w:r w:rsidRPr="00300E5B">
        <w:rPr>
          <w:shd w:val="clear" w:color="auto" w:fill="FFFFFF"/>
        </w:rPr>
        <w:t xml:space="preserve"> and teachers need to be aware that some students might find mixing languages confusing. There are different phases of </w:t>
      </w:r>
      <w:proofErr w:type="spellStart"/>
      <w:r w:rsidRPr="00300E5B">
        <w:rPr>
          <w:shd w:val="clear" w:color="auto" w:fill="FFFFFF"/>
        </w:rPr>
        <w:t>translanguaging</w:t>
      </w:r>
      <w:proofErr w:type="spellEnd"/>
      <w:r w:rsidRPr="00300E5B">
        <w:rPr>
          <w:shd w:val="clear" w:color="auto" w:fill="FFFFFF"/>
        </w:rPr>
        <w:t xml:space="preserve"> used in the classroom depending on how proficient the students are in the targeted language. </w:t>
      </w:r>
    </w:p>
    <w:p w14:paraId="4D62878E" w14:textId="519C9668" w:rsidR="00B03CC3" w:rsidRPr="00300E5B" w:rsidRDefault="00B03CC3" w:rsidP="00300E5B">
      <w:pPr>
        <w:rPr>
          <w:shd w:val="clear" w:color="auto" w:fill="FFFFFF"/>
        </w:rPr>
      </w:pPr>
      <w:r w:rsidRPr="00300E5B">
        <w:rPr>
          <w:shd w:val="clear" w:color="auto" w:fill="FFFFFF"/>
        </w:rPr>
        <w:t xml:space="preserve">It is recommended that teachers be more attentive in meaning-making during explicit </w:t>
      </w:r>
      <w:r w:rsidR="001D0BFE" w:rsidRPr="00300E5B">
        <w:rPr>
          <w:shd w:val="clear" w:color="auto" w:fill="FFFFFF"/>
        </w:rPr>
        <w:t>teaching and</w:t>
      </w:r>
      <w:r w:rsidR="007B1E56">
        <w:rPr>
          <w:shd w:val="clear" w:color="auto" w:fill="FFFFFF"/>
        </w:rPr>
        <w:t xml:space="preserve"> </w:t>
      </w:r>
      <w:r w:rsidRPr="00300E5B">
        <w:rPr>
          <w:shd w:val="clear" w:color="auto" w:fill="FFFFFF"/>
        </w:rPr>
        <w:t>provide ample opportunities for students to produce and engage in multimodal and multilingual displays and texts. Project</w:t>
      </w:r>
      <w:r w:rsidR="00805930" w:rsidRPr="00300E5B">
        <w:rPr>
          <w:shd w:val="clear" w:color="auto" w:fill="FFFFFF"/>
        </w:rPr>
        <w:t>-based</w:t>
      </w:r>
      <w:r w:rsidRPr="00300E5B">
        <w:rPr>
          <w:shd w:val="clear" w:color="auto" w:fill="FFFFFF"/>
        </w:rPr>
        <w:t xml:space="preserve"> or inquiry-based learning, if carefully planned and structured, can be very effective in delivering a rich environment for </w:t>
      </w:r>
      <w:proofErr w:type="spellStart"/>
      <w:r w:rsidRPr="00300E5B">
        <w:rPr>
          <w:shd w:val="clear" w:color="auto" w:fill="FFFFFF"/>
        </w:rPr>
        <w:t>translanguaging</w:t>
      </w:r>
      <w:proofErr w:type="spellEnd"/>
      <w:r w:rsidRPr="00300E5B">
        <w:rPr>
          <w:shd w:val="clear" w:color="auto" w:fill="FFFFFF"/>
        </w:rPr>
        <w:t>.</w:t>
      </w:r>
    </w:p>
    <w:p w14:paraId="2EDACAB6" w14:textId="77777777" w:rsidR="00ED3B04" w:rsidRPr="00ED3B04" w:rsidRDefault="00D17681" w:rsidP="00ED3B04">
      <w:pPr>
        <w:pStyle w:val="Heading1"/>
      </w:pPr>
      <w:r>
        <w:t>Acknowledgements</w:t>
      </w:r>
    </w:p>
    <w:p w14:paraId="3575A74F" w14:textId="558306FD" w:rsidR="009F43F1" w:rsidRPr="009F43F1" w:rsidRDefault="009F43F1" w:rsidP="009F43F1">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 w:val="24"/>
          <w:lang w:val="en-US" w:eastAsia="zh-CN"/>
        </w:rPr>
      </w:pPr>
      <w:r w:rsidRPr="009F43F1">
        <w:rPr>
          <w:rFonts w:eastAsia="SimSun" w:cs="Arial"/>
          <w:szCs w:val="22"/>
          <w:lang w:val="en-US" w:eastAsia="zh-CN"/>
        </w:rPr>
        <w:t xml:space="preserve">I would like to thank the board members of </w:t>
      </w:r>
      <w:proofErr w:type="spellStart"/>
      <w:r w:rsidRPr="009F43F1">
        <w:rPr>
          <w:rFonts w:eastAsia="SimSun" w:cs="Arial"/>
          <w:szCs w:val="22"/>
          <w:lang w:val="en-US" w:eastAsia="zh-CN"/>
        </w:rPr>
        <w:t>Kingold</w:t>
      </w:r>
      <w:proofErr w:type="spellEnd"/>
      <w:r w:rsidRPr="009F43F1">
        <w:rPr>
          <w:rFonts w:eastAsia="SimSun" w:cs="Arial"/>
          <w:szCs w:val="22"/>
          <w:lang w:val="en-US" w:eastAsia="zh-CN"/>
        </w:rPr>
        <w:t xml:space="preserve"> for </w:t>
      </w:r>
      <w:r w:rsidR="007B1E56">
        <w:rPr>
          <w:rFonts w:eastAsia="SimSun" w:cs="Arial"/>
          <w:szCs w:val="22"/>
          <w:lang w:val="en-US" w:eastAsia="zh-CN"/>
        </w:rPr>
        <w:t>their</w:t>
      </w:r>
      <w:r w:rsidRPr="009F43F1">
        <w:rPr>
          <w:rFonts w:eastAsia="SimSun" w:cs="Arial"/>
          <w:szCs w:val="22"/>
          <w:lang w:val="en-US" w:eastAsia="zh-CN"/>
        </w:rPr>
        <w:t xml:space="preserve"> sponsorship, </w:t>
      </w:r>
      <w:proofErr w:type="gramStart"/>
      <w:r w:rsidRPr="009F43F1">
        <w:rPr>
          <w:rFonts w:eastAsia="SimSun" w:cs="Arial"/>
          <w:szCs w:val="22"/>
          <w:lang w:val="en-US" w:eastAsia="zh-CN"/>
        </w:rPr>
        <w:t>support</w:t>
      </w:r>
      <w:proofErr w:type="gramEnd"/>
      <w:r w:rsidRPr="009F43F1">
        <w:rPr>
          <w:rFonts w:eastAsia="SimSun" w:cs="Arial"/>
          <w:szCs w:val="22"/>
          <w:lang w:val="en-US" w:eastAsia="zh-CN"/>
        </w:rPr>
        <w:t xml:space="preserve"> and interest in this research. I would also like to acknowledge my fellow educators who assisted with </w:t>
      </w:r>
      <w:proofErr w:type="spellStart"/>
      <w:r w:rsidRPr="009F43F1">
        <w:rPr>
          <w:rFonts w:eastAsia="SimSun" w:cs="Arial"/>
          <w:szCs w:val="22"/>
          <w:lang w:val="en-US" w:eastAsia="zh-CN"/>
        </w:rPr>
        <w:t>organisation</w:t>
      </w:r>
      <w:proofErr w:type="spellEnd"/>
      <w:r w:rsidRPr="009F43F1">
        <w:rPr>
          <w:rFonts w:eastAsia="SimSun" w:cs="Arial"/>
          <w:szCs w:val="22"/>
          <w:lang w:val="en-US" w:eastAsia="zh-CN"/>
        </w:rPr>
        <w:t xml:space="preserve"> of this tour and who generously </w:t>
      </w:r>
      <w:proofErr w:type="gramStart"/>
      <w:r w:rsidRPr="009F43F1">
        <w:rPr>
          <w:rFonts w:eastAsia="SimSun" w:cs="Arial"/>
          <w:szCs w:val="22"/>
          <w:lang w:val="en-US" w:eastAsia="zh-CN"/>
        </w:rPr>
        <w:t>opened up</w:t>
      </w:r>
      <w:proofErr w:type="gramEnd"/>
      <w:r w:rsidRPr="009F43F1">
        <w:rPr>
          <w:rFonts w:eastAsia="SimSun" w:cs="Arial"/>
          <w:szCs w:val="22"/>
          <w:lang w:val="en-US" w:eastAsia="zh-CN"/>
        </w:rPr>
        <w:t xml:space="preserve"> their classrooms:</w:t>
      </w:r>
    </w:p>
    <w:p w14:paraId="7DA04C53" w14:textId="52656D5B" w:rsidR="009F43F1" w:rsidRPr="009F43F1" w:rsidRDefault="009F43F1" w:rsidP="009F43F1">
      <w:pPr>
        <w:pBdr>
          <w:top w:val="none" w:sz="0" w:space="0" w:color="auto"/>
          <w:left w:val="none" w:sz="0" w:space="0" w:color="auto"/>
          <w:bottom w:val="none" w:sz="0" w:space="0" w:color="auto"/>
          <w:right w:val="none" w:sz="0" w:space="0" w:color="auto"/>
          <w:between w:val="none" w:sz="0" w:space="0" w:color="auto"/>
        </w:pBdr>
        <w:spacing w:before="0" w:after="0" w:line="240" w:lineRule="auto"/>
        <w:rPr>
          <w:rFonts w:ascii="SimSun" w:eastAsia="SimSun" w:hAnsi="SimSun" w:cs="SimSun"/>
          <w:color w:val="auto"/>
          <w:sz w:val="24"/>
          <w:lang w:val="en-US" w:eastAsia="zh-CN"/>
        </w:rPr>
      </w:pPr>
    </w:p>
    <w:p w14:paraId="099D0910" w14:textId="77777777" w:rsidR="009F43F1" w:rsidRPr="009F43F1" w:rsidRDefault="009F43F1" w:rsidP="009F43F1">
      <w:pPr>
        <w:numPr>
          <w:ilvl w:val="0"/>
          <w:numId w:val="42"/>
        </w:numPr>
        <w:pBdr>
          <w:top w:val="none" w:sz="0" w:space="0" w:color="auto"/>
          <w:left w:val="none" w:sz="0" w:space="0" w:color="auto"/>
          <w:bottom w:val="none" w:sz="0" w:space="0" w:color="auto"/>
          <w:right w:val="none" w:sz="0" w:space="0" w:color="auto"/>
          <w:between w:val="none" w:sz="0" w:space="0" w:color="auto"/>
        </w:pBdr>
        <w:spacing w:before="0" w:after="0" w:line="240" w:lineRule="auto"/>
        <w:textAlignment w:val="baseline"/>
        <w:rPr>
          <w:rFonts w:eastAsia="SimSun" w:cs="Arial"/>
          <w:szCs w:val="22"/>
          <w:lang w:val="en-US" w:eastAsia="zh-CN"/>
        </w:rPr>
      </w:pPr>
      <w:proofErr w:type="spellStart"/>
      <w:r w:rsidRPr="009F43F1">
        <w:rPr>
          <w:rFonts w:eastAsia="SimSun" w:cs="Arial"/>
          <w:szCs w:val="22"/>
          <w:lang w:val="en-US" w:eastAsia="zh-CN"/>
        </w:rPr>
        <w:t>Kaicheng</w:t>
      </w:r>
      <w:proofErr w:type="spellEnd"/>
      <w:r w:rsidRPr="009F43F1">
        <w:rPr>
          <w:rFonts w:eastAsia="SimSun" w:cs="Arial"/>
          <w:szCs w:val="22"/>
          <w:lang w:val="en-US" w:eastAsia="zh-CN"/>
        </w:rPr>
        <w:t xml:space="preserve"> Luo, Richmond West Primary School, Melbourne</w:t>
      </w:r>
    </w:p>
    <w:p w14:paraId="6871567E" w14:textId="77777777" w:rsidR="009F43F1" w:rsidRPr="009F43F1" w:rsidRDefault="009F43F1" w:rsidP="009F43F1">
      <w:pPr>
        <w:numPr>
          <w:ilvl w:val="0"/>
          <w:numId w:val="42"/>
        </w:numPr>
        <w:pBdr>
          <w:top w:val="none" w:sz="0" w:space="0" w:color="auto"/>
          <w:left w:val="none" w:sz="0" w:space="0" w:color="auto"/>
          <w:bottom w:val="none" w:sz="0" w:space="0" w:color="auto"/>
          <w:right w:val="none" w:sz="0" w:space="0" w:color="auto"/>
          <w:between w:val="none" w:sz="0" w:space="0" w:color="auto"/>
        </w:pBdr>
        <w:spacing w:before="0" w:after="0" w:line="240" w:lineRule="auto"/>
        <w:textAlignment w:val="baseline"/>
        <w:rPr>
          <w:rFonts w:eastAsia="SimSun" w:cs="Arial"/>
          <w:szCs w:val="22"/>
          <w:lang w:val="en-US" w:eastAsia="zh-CN"/>
        </w:rPr>
      </w:pPr>
      <w:r w:rsidRPr="009F43F1">
        <w:rPr>
          <w:rFonts w:eastAsia="SimSun" w:cs="Arial"/>
          <w:szCs w:val="22"/>
          <w:lang w:val="en-US" w:eastAsia="zh-CN"/>
        </w:rPr>
        <w:t>Shea Zhu, Richmond West Primary School, Melbourne</w:t>
      </w:r>
    </w:p>
    <w:p w14:paraId="5F101C01" w14:textId="77777777" w:rsidR="009F43F1" w:rsidRPr="009F43F1" w:rsidRDefault="009F43F1" w:rsidP="009F43F1">
      <w:pPr>
        <w:numPr>
          <w:ilvl w:val="0"/>
          <w:numId w:val="42"/>
        </w:numPr>
        <w:pBdr>
          <w:top w:val="none" w:sz="0" w:space="0" w:color="auto"/>
          <w:left w:val="none" w:sz="0" w:space="0" w:color="auto"/>
          <w:bottom w:val="none" w:sz="0" w:space="0" w:color="auto"/>
          <w:right w:val="none" w:sz="0" w:space="0" w:color="auto"/>
          <w:between w:val="none" w:sz="0" w:space="0" w:color="auto"/>
        </w:pBdr>
        <w:spacing w:before="0" w:after="0" w:line="240" w:lineRule="auto"/>
        <w:textAlignment w:val="baseline"/>
        <w:rPr>
          <w:rFonts w:eastAsia="SimSun" w:cs="Arial"/>
          <w:szCs w:val="22"/>
          <w:lang w:val="en-US" w:eastAsia="zh-CN"/>
        </w:rPr>
      </w:pPr>
      <w:r w:rsidRPr="009F43F1">
        <w:rPr>
          <w:rFonts w:eastAsia="SimSun" w:cs="Arial"/>
          <w:szCs w:val="22"/>
          <w:lang w:val="en-US" w:eastAsia="zh-CN"/>
        </w:rPr>
        <w:t>Suki Xie, Balwyn Primary School, Melbourne</w:t>
      </w:r>
    </w:p>
    <w:p w14:paraId="080F325A" w14:textId="77777777" w:rsidR="009F43F1" w:rsidRPr="009F43F1" w:rsidRDefault="009F43F1" w:rsidP="009F43F1">
      <w:pPr>
        <w:numPr>
          <w:ilvl w:val="0"/>
          <w:numId w:val="42"/>
        </w:numPr>
        <w:pBdr>
          <w:top w:val="none" w:sz="0" w:space="0" w:color="auto"/>
          <w:left w:val="none" w:sz="0" w:space="0" w:color="auto"/>
          <w:bottom w:val="none" w:sz="0" w:space="0" w:color="auto"/>
          <w:right w:val="none" w:sz="0" w:space="0" w:color="auto"/>
          <w:between w:val="none" w:sz="0" w:space="0" w:color="auto"/>
        </w:pBdr>
        <w:spacing w:before="0" w:after="0" w:line="240" w:lineRule="auto"/>
        <w:textAlignment w:val="baseline"/>
        <w:rPr>
          <w:rFonts w:eastAsia="SimSun" w:cs="Arial"/>
          <w:szCs w:val="22"/>
          <w:lang w:val="en-US" w:eastAsia="zh-CN"/>
        </w:rPr>
      </w:pPr>
      <w:r w:rsidRPr="009F43F1">
        <w:rPr>
          <w:rFonts w:eastAsia="SimSun" w:cs="Arial"/>
          <w:szCs w:val="22"/>
          <w:lang w:val="en-US" w:eastAsia="zh-CN"/>
        </w:rPr>
        <w:t xml:space="preserve">Jacqueline Robertson, </w:t>
      </w:r>
      <w:proofErr w:type="spellStart"/>
      <w:r w:rsidRPr="009F43F1">
        <w:rPr>
          <w:rFonts w:eastAsia="SimSun" w:cs="Arial"/>
          <w:szCs w:val="22"/>
          <w:lang w:val="en-US" w:eastAsia="zh-CN"/>
        </w:rPr>
        <w:t>Footscray</w:t>
      </w:r>
      <w:proofErr w:type="spellEnd"/>
      <w:r w:rsidRPr="009F43F1">
        <w:rPr>
          <w:rFonts w:eastAsia="SimSun" w:cs="Arial"/>
          <w:szCs w:val="22"/>
          <w:lang w:val="en-US" w:eastAsia="zh-CN"/>
        </w:rPr>
        <w:t xml:space="preserve"> Primary School, Melbourne</w:t>
      </w:r>
    </w:p>
    <w:p w14:paraId="4A0B4DF5" w14:textId="77777777" w:rsidR="009F43F1" w:rsidRPr="009F43F1" w:rsidRDefault="009F43F1" w:rsidP="009F43F1">
      <w:pPr>
        <w:numPr>
          <w:ilvl w:val="0"/>
          <w:numId w:val="42"/>
        </w:numPr>
        <w:pBdr>
          <w:top w:val="none" w:sz="0" w:space="0" w:color="auto"/>
          <w:left w:val="none" w:sz="0" w:space="0" w:color="auto"/>
          <w:bottom w:val="none" w:sz="0" w:space="0" w:color="auto"/>
          <w:right w:val="none" w:sz="0" w:space="0" w:color="auto"/>
          <w:between w:val="none" w:sz="0" w:space="0" w:color="auto"/>
        </w:pBdr>
        <w:spacing w:before="0" w:after="0" w:line="240" w:lineRule="auto"/>
        <w:textAlignment w:val="baseline"/>
        <w:rPr>
          <w:rFonts w:eastAsia="SimSun" w:cs="Arial"/>
          <w:szCs w:val="22"/>
          <w:lang w:val="en-US" w:eastAsia="zh-CN"/>
        </w:rPr>
      </w:pPr>
      <w:r w:rsidRPr="009F43F1">
        <w:rPr>
          <w:rFonts w:eastAsia="SimSun" w:cs="Arial"/>
          <w:szCs w:val="22"/>
          <w:lang w:val="en-US" w:eastAsia="zh-CN"/>
        </w:rPr>
        <w:t>Ruth Biddle, Huntingdale Primary School, Melbourne</w:t>
      </w:r>
    </w:p>
    <w:p w14:paraId="2EBA90BD" w14:textId="77777777" w:rsidR="009F43F1" w:rsidRPr="009F43F1" w:rsidRDefault="009F43F1" w:rsidP="009F43F1">
      <w:pPr>
        <w:numPr>
          <w:ilvl w:val="0"/>
          <w:numId w:val="42"/>
        </w:numPr>
        <w:pBdr>
          <w:top w:val="none" w:sz="0" w:space="0" w:color="auto"/>
          <w:left w:val="none" w:sz="0" w:space="0" w:color="auto"/>
          <w:bottom w:val="none" w:sz="0" w:space="0" w:color="auto"/>
          <w:right w:val="none" w:sz="0" w:space="0" w:color="auto"/>
          <w:between w:val="none" w:sz="0" w:space="0" w:color="auto"/>
        </w:pBdr>
        <w:spacing w:before="0" w:after="0" w:line="240" w:lineRule="auto"/>
        <w:textAlignment w:val="baseline"/>
        <w:rPr>
          <w:rFonts w:eastAsia="SimSun" w:cs="Arial"/>
          <w:szCs w:val="22"/>
          <w:lang w:val="en-US" w:eastAsia="zh-CN"/>
        </w:rPr>
      </w:pPr>
      <w:r w:rsidRPr="009F43F1">
        <w:rPr>
          <w:rFonts w:eastAsia="SimSun" w:cs="Arial"/>
          <w:szCs w:val="22"/>
          <w:lang w:val="en-US" w:eastAsia="zh-CN"/>
        </w:rPr>
        <w:t>Naomi Mori-</w:t>
      </w:r>
      <w:proofErr w:type="spellStart"/>
      <w:r w:rsidRPr="009F43F1">
        <w:rPr>
          <w:rFonts w:eastAsia="SimSun" w:cs="Arial"/>
          <w:szCs w:val="22"/>
          <w:lang w:val="en-US" w:eastAsia="zh-CN"/>
        </w:rPr>
        <w:t>Hanazono</w:t>
      </w:r>
      <w:proofErr w:type="spellEnd"/>
      <w:r w:rsidRPr="009F43F1">
        <w:rPr>
          <w:rFonts w:eastAsia="SimSun" w:cs="Arial"/>
          <w:szCs w:val="22"/>
          <w:lang w:val="en-US" w:eastAsia="zh-CN"/>
        </w:rPr>
        <w:t>, Huntingdale Primary School, Melbourne</w:t>
      </w:r>
    </w:p>
    <w:p w14:paraId="464F693E" w14:textId="77777777" w:rsidR="009F43F1" w:rsidRPr="009F43F1" w:rsidRDefault="009F43F1" w:rsidP="009F43F1">
      <w:pPr>
        <w:numPr>
          <w:ilvl w:val="0"/>
          <w:numId w:val="42"/>
        </w:numPr>
        <w:pBdr>
          <w:top w:val="none" w:sz="0" w:space="0" w:color="auto"/>
          <w:left w:val="none" w:sz="0" w:space="0" w:color="auto"/>
          <w:bottom w:val="none" w:sz="0" w:space="0" w:color="auto"/>
          <w:right w:val="none" w:sz="0" w:space="0" w:color="auto"/>
          <w:between w:val="none" w:sz="0" w:space="0" w:color="auto"/>
        </w:pBdr>
        <w:spacing w:before="0" w:after="0" w:line="240" w:lineRule="auto"/>
        <w:textAlignment w:val="baseline"/>
        <w:rPr>
          <w:rFonts w:eastAsia="SimSun" w:cs="Arial"/>
          <w:szCs w:val="22"/>
          <w:lang w:val="en-US" w:eastAsia="zh-CN"/>
        </w:rPr>
      </w:pPr>
      <w:r w:rsidRPr="009F43F1">
        <w:rPr>
          <w:rFonts w:eastAsia="SimSun" w:cs="Arial"/>
          <w:szCs w:val="22"/>
          <w:lang w:val="en-US" w:eastAsia="zh-CN"/>
        </w:rPr>
        <w:t>Keiko Harada, Huntingdale Primary School, Melbourne</w:t>
      </w:r>
    </w:p>
    <w:p w14:paraId="6F854D68" w14:textId="77777777" w:rsidR="009F43F1" w:rsidRPr="009F43F1" w:rsidRDefault="009F43F1" w:rsidP="009F43F1">
      <w:pPr>
        <w:numPr>
          <w:ilvl w:val="0"/>
          <w:numId w:val="42"/>
        </w:numPr>
        <w:pBdr>
          <w:top w:val="none" w:sz="0" w:space="0" w:color="auto"/>
          <w:left w:val="none" w:sz="0" w:space="0" w:color="auto"/>
          <w:bottom w:val="none" w:sz="0" w:space="0" w:color="auto"/>
          <w:right w:val="none" w:sz="0" w:space="0" w:color="auto"/>
          <w:between w:val="none" w:sz="0" w:space="0" w:color="auto"/>
        </w:pBdr>
        <w:spacing w:before="0" w:after="0" w:line="240" w:lineRule="auto"/>
        <w:textAlignment w:val="baseline"/>
        <w:rPr>
          <w:rFonts w:eastAsia="SimSun" w:cs="Arial"/>
          <w:szCs w:val="22"/>
          <w:lang w:val="en-US" w:eastAsia="zh-CN"/>
        </w:rPr>
      </w:pPr>
      <w:proofErr w:type="spellStart"/>
      <w:r w:rsidRPr="009F43F1">
        <w:rPr>
          <w:rFonts w:eastAsia="SimSun" w:cs="Arial"/>
          <w:szCs w:val="22"/>
          <w:lang w:val="en-US" w:eastAsia="zh-CN"/>
        </w:rPr>
        <w:t>Minmin</w:t>
      </w:r>
      <w:proofErr w:type="spellEnd"/>
      <w:r w:rsidRPr="009F43F1">
        <w:rPr>
          <w:rFonts w:eastAsia="SimSun" w:cs="Arial"/>
          <w:szCs w:val="22"/>
          <w:lang w:val="en-US" w:eastAsia="zh-CN"/>
        </w:rPr>
        <w:t xml:space="preserve"> Huang, Pulteney Grammar School, Adelaide</w:t>
      </w:r>
    </w:p>
    <w:p w14:paraId="67F77F79" w14:textId="77777777" w:rsidR="009F43F1" w:rsidRPr="009F43F1" w:rsidRDefault="009F43F1" w:rsidP="009F43F1">
      <w:pPr>
        <w:numPr>
          <w:ilvl w:val="0"/>
          <w:numId w:val="42"/>
        </w:numPr>
        <w:pBdr>
          <w:top w:val="none" w:sz="0" w:space="0" w:color="auto"/>
          <w:left w:val="none" w:sz="0" w:space="0" w:color="auto"/>
          <w:bottom w:val="none" w:sz="0" w:space="0" w:color="auto"/>
          <w:right w:val="none" w:sz="0" w:space="0" w:color="auto"/>
          <w:between w:val="none" w:sz="0" w:space="0" w:color="auto"/>
        </w:pBdr>
        <w:spacing w:before="0" w:after="0" w:line="240" w:lineRule="auto"/>
        <w:textAlignment w:val="baseline"/>
        <w:rPr>
          <w:rFonts w:eastAsia="SimSun" w:cs="Arial"/>
          <w:szCs w:val="22"/>
          <w:lang w:val="en-US" w:eastAsia="zh-CN"/>
        </w:rPr>
      </w:pPr>
      <w:r w:rsidRPr="009F43F1">
        <w:rPr>
          <w:rFonts w:eastAsia="SimSun" w:cs="Arial"/>
          <w:szCs w:val="22"/>
          <w:lang w:val="en-US" w:eastAsia="zh-CN"/>
        </w:rPr>
        <w:t>David Zhang, Cairns Distance Education School, Cairns</w:t>
      </w:r>
    </w:p>
    <w:p w14:paraId="1CE225FE" w14:textId="77777777" w:rsidR="009F43F1" w:rsidRPr="009F43F1" w:rsidRDefault="009F43F1" w:rsidP="009F43F1">
      <w:pPr>
        <w:numPr>
          <w:ilvl w:val="0"/>
          <w:numId w:val="42"/>
        </w:numPr>
        <w:pBdr>
          <w:top w:val="none" w:sz="0" w:space="0" w:color="auto"/>
          <w:left w:val="none" w:sz="0" w:space="0" w:color="auto"/>
          <w:bottom w:val="none" w:sz="0" w:space="0" w:color="auto"/>
          <w:right w:val="none" w:sz="0" w:space="0" w:color="auto"/>
          <w:between w:val="none" w:sz="0" w:space="0" w:color="auto"/>
        </w:pBdr>
        <w:spacing w:before="0" w:after="0" w:line="240" w:lineRule="auto"/>
        <w:textAlignment w:val="baseline"/>
        <w:rPr>
          <w:rFonts w:eastAsia="SimSun" w:cs="Arial"/>
          <w:szCs w:val="22"/>
          <w:lang w:val="en-US" w:eastAsia="zh-CN"/>
        </w:rPr>
      </w:pPr>
      <w:r w:rsidRPr="009F43F1">
        <w:rPr>
          <w:rFonts w:eastAsia="SimSun" w:cs="Arial"/>
          <w:szCs w:val="22"/>
          <w:lang w:val="en-US" w:eastAsia="zh-CN"/>
        </w:rPr>
        <w:t>Machiko Ohta, International Grammar School, Sydney</w:t>
      </w:r>
    </w:p>
    <w:p w14:paraId="2AD83D5E" w14:textId="77777777" w:rsidR="009F43F1" w:rsidRPr="009F43F1" w:rsidRDefault="009F43F1" w:rsidP="009F43F1">
      <w:pPr>
        <w:numPr>
          <w:ilvl w:val="0"/>
          <w:numId w:val="42"/>
        </w:numPr>
        <w:pBdr>
          <w:top w:val="none" w:sz="0" w:space="0" w:color="auto"/>
          <w:left w:val="none" w:sz="0" w:space="0" w:color="auto"/>
          <w:bottom w:val="none" w:sz="0" w:space="0" w:color="auto"/>
          <w:right w:val="none" w:sz="0" w:space="0" w:color="auto"/>
          <w:between w:val="none" w:sz="0" w:space="0" w:color="auto"/>
        </w:pBdr>
        <w:spacing w:before="0" w:after="0" w:line="240" w:lineRule="auto"/>
        <w:textAlignment w:val="baseline"/>
        <w:rPr>
          <w:rFonts w:eastAsia="SimSun" w:cs="Arial"/>
          <w:szCs w:val="22"/>
          <w:lang w:val="en-US" w:eastAsia="zh-CN"/>
        </w:rPr>
      </w:pPr>
      <w:r w:rsidRPr="009F43F1">
        <w:rPr>
          <w:rFonts w:eastAsia="SimSun" w:cs="Arial"/>
          <w:szCs w:val="22"/>
          <w:lang w:val="en-US" w:eastAsia="zh-CN"/>
        </w:rPr>
        <w:t>Stephen Gu, International Grammar School, Sydney</w:t>
      </w:r>
    </w:p>
    <w:p w14:paraId="44B70C8D" w14:textId="77777777" w:rsidR="009F43F1" w:rsidRPr="009F43F1" w:rsidRDefault="009F43F1" w:rsidP="009F43F1">
      <w:pPr>
        <w:numPr>
          <w:ilvl w:val="0"/>
          <w:numId w:val="42"/>
        </w:numPr>
        <w:pBdr>
          <w:top w:val="none" w:sz="0" w:space="0" w:color="auto"/>
          <w:left w:val="none" w:sz="0" w:space="0" w:color="auto"/>
          <w:bottom w:val="none" w:sz="0" w:space="0" w:color="auto"/>
          <w:right w:val="none" w:sz="0" w:space="0" w:color="auto"/>
          <w:between w:val="none" w:sz="0" w:space="0" w:color="auto"/>
        </w:pBdr>
        <w:spacing w:before="0" w:after="0" w:line="240" w:lineRule="auto"/>
        <w:textAlignment w:val="baseline"/>
        <w:rPr>
          <w:rFonts w:eastAsia="SimSun" w:cs="Arial"/>
          <w:szCs w:val="22"/>
          <w:lang w:val="en-US" w:eastAsia="zh-CN"/>
        </w:rPr>
      </w:pPr>
      <w:r w:rsidRPr="009F43F1">
        <w:rPr>
          <w:rFonts w:eastAsia="SimSun" w:cs="Arial"/>
          <w:szCs w:val="22"/>
          <w:lang w:val="en-US" w:eastAsia="zh-CN"/>
        </w:rPr>
        <w:t>Mary Wang, Trinity Grammar School, Sydney</w:t>
      </w:r>
    </w:p>
    <w:p w14:paraId="4224A946" w14:textId="1FB6DC2E" w:rsidR="004D3AEE" w:rsidRPr="00CC096F" w:rsidRDefault="004D3AEE" w:rsidP="00CC096F">
      <w:pPr>
        <w:pStyle w:val="Heading1"/>
      </w:pPr>
      <w:r>
        <w:t xml:space="preserve">References </w:t>
      </w:r>
    </w:p>
    <w:p w14:paraId="1F85A5E4" w14:textId="4FF191DE" w:rsidR="00CC096F" w:rsidRDefault="00CC096F" w:rsidP="00CC096F">
      <w:r>
        <w:t>Baker, C., 2011. Foundations of Bilingual Education and Bilingualism,</w:t>
      </w:r>
      <w:r>
        <w:rPr>
          <w:rFonts w:hint="eastAsia"/>
        </w:rPr>
        <w:t xml:space="preserve"> </w:t>
      </w:r>
      <w:r>
        <w:t xml:space="preserve">5th </w:t>
      </w:r>
      <w:proofErr w:type="spellStart"/>
      <w:r>
        <w:t>edn</w:t>
      </w:r>
      <w:proofErr w:type="spellEnd"/>
      <w:r>
        <w:t xml:space="preserve"> (Bristol, UK: Multilingual Matters).</w:t>
      </w:r>
    </w:p>
    <w:p w14:paraId="28BCCB1F" w14:textId="04B72657" w:rsidR="001F2988" w:rsidRDefault="001F2988" w:rsidP="001F2988">
      <w:r>
        <w:t>Cummins, J. 2008. “Introduction to Volume 5: Bilingual Education.” In Bilingual Education,</w:t>
      </w:r>
      <w:r>
        <w:rPr>
          <w:rFonts w:hint="eastAsia"/>
        </w:rPr>
        <w:t xml:space="preserve"> </w:t>
      </w:r>
      <w:r>
        <w:t>edited by J. Cummins and N. Hornberger. New York, NY: Springer.</w:t>
      </w:r>
    </w:p>
    <w:p w14:paraId="745DC8F9" w14:textId="35E1C238" w:rsidR="00CC096F" w:rsidRDefault="00CC096F" w:rsidP="00CC096F">
      <w:r>
        <w:lastRenderedPageBreak/>
        <w:t>García, O., 2009. Bilingual education in the 21</w:t>
      </w:r>
      <w:r w:rsidRPr="00CC096F">
        <w:rPr>
          <w:vertAlign w:val="superscript"/>
        </w:rPr>
        <w:t>st</w:t>
      </w:r>
      <w:r>
        <w:rPr>
          <w:rFonts w:hint="eastAsia"/>
        </w:rPr>
        <w:t xml:space="preserve"> </w:t>
      </w:r>
      <w:r>
        <w:t xml:space="preserve">century: A global </w:t>
      </w:r>
      <w:proofErr w:type="spellStart"/>
      <w:proofErr w:type="gramStart"/>
      <w:r>
        <w:t>perspective.Malden</w:t>
      </w:r>
      <w:proofErr w:type="spellEnd"/>
      <w:proofErr w:type="gramEnd"/>
      <w:r>
        <w:t xml:space="preserve">, </w:t>
      </w:r>
      <w:proofErr w:type="spellStart"/>
      <w:r>
        <w:t>MA:Wiley-Blackwell</w:t>
      </w:r>
      <w:proofErr w:type="spellEnd"/>
      <w:r>
        <w:t>.</w:t>
      </w:r>
    </w:p>
    <w:p w14:paraId="125D1D72" w14:textId="493E4159" w:rsidR="00BF5AEE" w:rsidRDefault="00BF5AEE" w:rsidP="004D3AEE">
      <w:r w:rsidRPr="00BF5AEE">
        <w:t>García, Ofelia &amp; Li</w:t>
      </w:r>
      <w:r w:rsidR="001F2988">
        <w:t>, W.</w:t>
      </w:r>
      <w:r>
        <w:t xml:space="preserve">, </w:t>
      </w:r>
      <w:r w:rsidRPr="00BF5AEE">
        <w:t xml:space="preserve">2014. </w:t>
      </w:r>
      <w:proofErr w:type="spellStart"/>
      <w:r w:rsidRPr="00BF5AEE">
        <w:t>Translanguaging</w:t>
      </w:r>
      <w:proofErr w:type="spellEnd"/>
      <w:r w:rsidRPr="00BF5AEE">
        <w:t>: Language, Education, and Bilingualism. New York, NY: Palgrave Macmillan.</w:t>
      </w:r>
    </w:p>
    <w:p w14:paraId="37F808A5" w14:textId="4C1A8BD0" w:rsidR="00CC096F" w:rsidRPr="00CC096F" w:rsidRDefault="00CC096F" w:rsidP="00CC096F">
      <w:r>
        <w:t>Macaro, E., 2006. ‘Codeswitching in the L2 Classroom: A</w:t>
      </w:r>
      <w:r>
        <w:rPr>
          <w:rFonts w:hint="eastAsia"/>
        </w:rPr>
        <w:t xml:space="preserve"> </w:t>
      </w:r>
      <w:r>
        <w:t xml:space="preserve">Communication and Learning Strategy’ in </w:t>
      </w:r>
      <w:proofErr w:type="spellStart"/>
      <w:r>
        <w:t>Llurda</w:t>
      </w:r>
      <w:proofErr w:type="spellEnd"/>
      <w:r>
        <w:t>, E. Non-Native</w:t>
      </w:r>
      <w:r>
        <w:rPr>
          <w:rFonts w:hint="eastAsia"/>
        </w:rPr>
        <w:t xml:space="preserve"> </w:t>
      </w:r>
      <w:r>
        <w:t>Language Teachers: Perceptions, Challenges and Contributions to the</w:t>
      </w:r>
      <w:r>
        <w:rPr>
          <w:rFonts w:hint="eastAsia"/>
        </w:rPr>
        <w:t xml:space="preserve"> </w:t>
      </w:r>
      <w:r>
        <w:t>Profession (New York: Springer), pp. 63–84.</w:t>
      </w:r>
    </w:p>
    <w:p w14:paraId="5314E366" w14:textId="414B7FF1" w:rsidR="00BF5AEE" w:rsidRDefault="00BF5AEE" w:rsidP="004D3AEE">
      <w:r w:rsidRPr="00BF5AEE">
        <w:t>Mason, S.</w:t>
      </w:r>
      <w:r w:rsidR="001F2988">
        <w:t xml:space="preserve"> </w:t>
      </w:r>
      <w:r>
        <w:t xml:space="preserve">&amp; </w:t>
      </w:r>
      <w:r w:rsidRPr="00BF5AEE">
        <w:t>Hajek, J.</w:t>
      </w:r>
      <w:r>
        <w:t>,</w:t>
      </w:r>
      <w:r w:rsidRPr="00BF5AEE">
        <w:t xml:space="preserve">2021. Language Education in Australian Primary Schools: Policy, Practice, Perceptions. In: </w:t>
      </w:r>
      <w:proofErr w:type="spellStart"/>
      <w:r w:rsidRPr="00BF5AEE">
        <w:t>Lanvers</w:t>
      </w:r>
      <w:proofErr w:type="spellEnd"/>
      <w:r w:rsidRPr="00BF5AEE">
        <w:t>, U., Thompson, A.S., East, M. (eds) Language Learning in Anglophone Countries. Palgrave Macmillan, Cham. https://doi.org/10.1007/978-3-030-56654-8_8</w:t>
      </w:r>
    </w:p>
    <w:p w14:paraId="137EC4E3" w14:textId="5ACED6F7" w:rsidR="004D3AEE" w:rsidRPr="004D3AEE" w:rsidRDefault="00BF5AEE" w:rsidP="004D3AEE">
      <w:pPr>
        <w:rPr>
          <w:highlight w:val="white"/>
        </w:rPr>
      </w:pPr>
      <w:r w:rsidRPr="00BF5AEE">
        <w:t>Nancy H. Hornberger &amp; Holly</w:t>
      </w:r>
      <w:r w:rsidR="001F2988">
        <w:t>,</w:t>
      </w:r>
      <w:r w:rsidR="001F2988" w:rsidRPr="001F2988">
        <w:t xml:space="preserve"> </w:t>
      </w:r>
      <w:r w:rsidR="001F2988">
        <w:t>L.</w:t>
      </w:r>
      <w:r>
        <w:t xml:space="preserve">, </w:t>
      </w:r>
      <w:r w:rsidRPr="00BF5AEE">
        <w:t>2012</w:t>
      </w:r>
      <w:r>
        <w:t>.</w:t>
      </w:r>
      <w:r w:rsidRPr="00BF5AEE">
        <w:t xml:space="preserve"> </w:t>
      </w:r>
      <w:proofErr w:type="spellStart"/>
      <w:r w:rsidRPr="00BF5AEE">
        <w:t>Translanguaging</w:t>
      </w:r>
      <w:proofErr w:type="spellEnd"/>
      <w:r w:rsidRPr="00BF5AEE">
        <w:t xml:space="preserve"> in Today's Classrooms: A Biliteracy Lens, Theory </w:t>
      </w:r>
      <w:proofErr w:type="gramStart"/>
      <w:r w:rsidRPr="00BF5AEE">
        <w:t>Into</w:t>
      </w:r>
      <w:proofErr w:type="gramEnd"/>
      <w:r w:rsidRPr="00BF5AEE">
        <w:t xml:space="preserve"> Practice, 51:4, 239-247, DOI: 10.1080/00405841.2012.726051</w:t>
      </w:r>
    </w:p>
    <w:p w14:paraId="1EE3D845" w14:textId="2A645984" w:rsidR="004D3AEE" w:rsidRDefault="00BF5AEE" w:rsidP="004D3AEE">
      <w:r w:rsidRPr="00BF5AEE">
        <w:t>Wang, D.</w:t>
      </w:r>
      <w:r>
        <w:t xml:space="preserve">, </w:t>
      </w:r>
      <w:r w:rsidRPr="00BF5AEE">
        <w:t xml:space="preserve">2019. Challenges of teaching Chinese in multilingual contexts, Multilingualism and </w:t>
      </w:r>
      <w:proofErr w:type="spellStart"/>
      <w:r w:rsidRPr="00BF5AEE">
        <w:t>Translanguaging</w:t>
      </w:r>
      <w:proofErr w:type="spellEnd"/>
      <w:r w:rsidRPr="00BF5AEE">
        <w:t xml:space="preserve"> in Chinese Language Classrooms (pp. 1– 15). Palgrave Macmillan.</w:t>
      </w:r>
    </w:p>
    <w:p w14:paraId="25EC90F8" w14:textId="2445B3AC" w:rsidR="004D3AEE" w:rsidRPr="00CC096F" w:rsidRDefault="00CC096F" w:rsidP="00CC096F">
      <w:r>
        <w:t xml:space="preserve">Williams, C., 2002. </w:t>
      </w:r>
      <w:proofErr w:type="spellStart"/>
      <w:r>
        <w:t>Ennill</w:t>
      </w:r>
      <w:proofErr w:type="spellEnd"/>
      <w:r>
        <w:t xml:space="preserve"> Iaith: </w:t>
      </w:r>
      <w:proofErr w:type="spellStart"/>
      <w:r>
        <w:t>Astudiaeth</w:t>
      </w:r>
      <w:proofErr w:type="spellEnd"/>
      <w:r>
        <w:t xml:space="preserve"> o </w:t>
      </w:r>
      <w:proofErr w:type="spellStart"/>
      <w:r>
        <w:t>Sefyllfa</w:t>
      </w:r>
      <w:proofErr w:type="spellEnd"/>
      <w:r>
        <w:t xml:space="preserve"> </w:t>
      </w:r>
      <w:proofErr w:type="spellStart"/>
      <w:r>
        <w:t>Drochi</w:t>
      </w:r>
      <w:proofErr w:type="spellEnd"/>
      <w:r>
        <w:t xml:space="preserve"> </w:t>
      </w:r>
      <w:proofErr w:type="spellStart"/>
      <w:r>
        <w:t>yn</w:t>
      </w:r>
      <w:proofErr w:type="spellEnd"/>
      <w:r>
        <w:t xml:space="preserve"> 11-16 </w:t>
      </w:r>
      <w:proofErr w:type="spellStart"/>
      <w:r>
        <w:t>Oed</w:t>
      </w:r>
      <w:proofErr w:type="spellEnd"/>
      <w:r>
        <w:t xml:space="preserve"> [A Language Gained: A Study of Language Immersion at 11-16 Years of Age] (Bangor, UK: School of Education), http://www.bangor.ac.uk/</w:t>
      </w:r>
      <w:r>
        <w:rPr>
          <w:rFonts w:hint="eastAsia"/>
        </w:rPr>
        <w:t xml:space="preserve"> </w:t>
      </w:r>
      <w:proofErr w:type="spellStart"/>
      <w:r>
        <w:t>addysg</w:t>
      </w:r>
      <w:proofErr w:type="spellEnd"/>
      <w:r>
        <w:t>/</w:t>
      </w:r>
      <w:proofErr w:type="spellStart"/>
      <w:r>
        <w:t>publictions</w:t>
      </w:r>
      <w:proofErr w:type="spellEnd"/>
      <w:r>
        <w:t>/Ennill_Iaith.pdf</w:t>
      </w:r>
      <w:r w:rsidR="004D3AEE">
        <w:rPr>
          <w:highlight w:val="white"/>
        </w:rPr>
        <w:tab/>
      </w:r>
    </w:p>
    <w:sectPr w:rsidR="004D3AEE" w:rsidRPr="00CC096F" w:rsidSect="002C4160">
      <w:footerReference w:type="default" r:id="rId10"/>
      <w:footerReference w:type="first" r:id="rId11"/>
      <w:pgSz w:w="11900" w:h="16840" w:code="9"/>
      <w:pgMar w:top="1134" w:right="1134" w:bottom="1134" w:left="1134" w:header="0" w:footer="73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146A0" w14:textId="77777777" w:rsidR="00F7291F" w:rsidRDefault="00F7291F" w:rsidP="000255B4">
      <w:pPr>
        <w:spacing w:before="0" w:after="0" w:line="240" w:lineRule="auto"/>
      </w:pPr>
      <w:r>
        <w:separator/>
      </w:r>
    </w:p>
  </w:endnote>
  <w:endnote w:type="continuationSeparator" w:id="0">
    <w:p w14:paraId="2E2C049F" w14:textId="77777777" w:rsidR="00F7291F" w:rsidRDefault="00F7291F"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9FBF" w14:textId="0340FFFA" w:rsidR="000255B4" w:rsidRDefault="00BD7B15" w:rsidP="000255B4">
    <w:pPr>
      <w:pStyle w:val="Footer"/>
      <w:tabs>
        <w:tab w:val="clear" w:pos="4513"/>
        <w:tab w:val="clear" w:pos="9026"/>
        <w:tab w:val="right" w:pos="9498"/>
      </w:tabs>
    </w:pPr>
    <w:r w:rsidRPr="00BD7B15">
      <w:t xml:space="preserve">Exploring </w:t>
    </w:r>
    <w:proofErr w:type="spellStart"/>
    <w:r w:rsidRPr="00BD7B15">
      <w:t>Translanguaging</w:t>
    </w:r>
    <w:proofErr w:type="spellEnd"/>
    <w:r w:rsidRPr="00BD7B15">
      <w:t xml:space="preserve"> in Primary Language Classrooms - an Australian Context</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fldSimple w:instr=" SECTIONPAGES   \* MERGEFORMAT ">
      <w:r w:rsidR="00E1119F">
        <w:rPr>
          <w:noProof/>
        </w:rPr>
        <w:t>10</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5FCD" w14:textId="2A639726" w:rsidR="002C4160" w:rsidRPr="00E1119F" w:rsidRDefault="00E1119F" w:rsidP="00E1119F">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56F56" w14:textId="77777777" w:rsidR="00F7291F" w:rsidRDefault="00F7291F" w:rsidP="000255B4">
      <w:pPr>
        <w:spacing w:before="0" w:after="0" w:line="240" w:lineRule="auto"/>
      </w:pPr>
      <w:r>
        <w:separator/>
      </w:r>
    </w:p>
  </w:footnote>
  <w:footnote w:type="continuationSeparator" w:id="0">
    <w:p w14:paraId="63710FD6" w14:textId="77777777" w:rsidR="00F7291F" w:rsidRDefault="00F7291F"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A068E8"/>
    <w:multiLevelType w:val="multilevel"/>
    <w:tmpl w:val="D2B86C3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6" w15:restartNumberingAfterBreak="0">
    <w:nsid w:val="0F136DB9"/>
    <w:multiLevelType w:val="multilevel"/>
    <w:tmpl w:val="DCE4B9E0"/>
    <w:numStyleLink w:val="PTSOrderedListStyle"/>
  </w:abstractNum>
  <w:abstractNum w:abstractNumId="17" w15:restartNumberingAfterBreak="0">
    <w:nsid w:val="103C0DC7"/>
    <w:multiLevelType w:val="multilevel"/>
    <w:tmpl w:val="3C2CCE98"/>
    <w:numStyleLink w:val="PTSUnorderedListStyle"/>
  </w:abstractNum>
  <w:abstractNum w:abstractNumId="18"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1" w15:restartNumberingAfterBreak="0">
    <w:nsid w:val="291126AF"/>
    <w:multiLevelType w:val="multilevel"/>
    <w:tmpl w:val="DCE4B9E0"/>
    <w:numStyleLink w:val="PTSOrderedListStyle"/>
  </w:abstractNum>
  <w:abstractNum w:abstractNumId="22"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7D03032"/>
    <w:multiLevelType w:val="multilevel"/>
    <w:tmpl w:val="3C2CCE98"/>
    <w:numStyleLink w:val="PTSUnorderedListStyle"/>
  </w:abstractNum>
  <w:abstractNum w:abstractNumId="28"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1"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3" w15:restartNumberingAfterBreak="0">
    <w:nsid w:val="53E82A3C"/>
    <w:multiLevelType w:val="multilevel"/>
    <w:tmpl w:val="DCE4B9E0"/>
    <w:numStyleLink w:val="PTSOrderedListStyle"/>
  </w:abstractNum>
  <w:abstractNum w:abstractNumId="34" w15:restartNumberingAfterBreak="0">
    <w:nsid w:val="553807B4"/>
    <w:multiLevelType w:val="multilevel"/>
    <w:tmpl w:val="DCE4B9E0"/>
    <w:numStyleLink w:val="PTSOrderedListStyle"/>
  </w:abstractNum>
  <w:abstractNum w:abstractNumId="35"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9"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5767C01"/>
    <w:multiLevelType w:val="multilevel"/>
    <w:tmpl w:val="DCE4B9E0"/>
    <w:numStyleLink w:val="PTSOrderedListStyle"/>
  </w:abstractNum>
  <w:num w:numId="1" w16cid:durableId="522282926">
    <w:abstractNumId w:val="20"/>
  </w:num>
  <w:num w:numId="2" w16cid:durableId="963927439">
    <w:abstractNumId w:val="32"/>
  </w:num>
  <w:num w:numId="3" w16cid:durableId="1038435900">
    <w:abstractNumId w:val="37"/>
  </w:num>
  <w:num w:numId="4" w16cid:durableId="1874801615">
    <w:abstractNumId w:val="36"/>
  </w:num>
  <w:num w:numId="5" w16cid:durableId="465700344">
    <w:abstractNumId w:val="22"/>
  </w:num>
  <w:num w:numId="6" w16cid:durableId="352653544">
    <w:abstractNumId w:val="28"/>
  </w:num>
  <w:num w:numId="7" w16cid:durableId="1264805997">
    <w:abstractNumId w:val="25"/>
  </w:num>
  <w:num w:numId="8" w16cid:durableId="1043939693">
    <w:abstractNumId w:val="29"/>
  </w:num>
  <w:num w:numId="9" w16cid:durableId="832447887">
    <w:abstractNumId w:val="10"/>
  </w:num>
  <w:num w:numId="10" w16cid:durableId="441344456">
    <w:abstractNumId w:val="12"/>
  </w:num>
  <w:num w:numId="11" w16cid:durableId="1694375457">
    <w:abstractNumId w:val="18"/>
  </w:num>
  <w:num w:numId="12" w16cid:durableId="1354378654">
    <w:abstractNumId w:val="14"/>
  </w:num>
  <w:num w:numId="13" w16cid:durableId="923805672">
    <w:abstractNumId w:val="30"/>
  </w:num>
  <w:num w:numId="14" w16cid:durableId="701981400">
    <w:abstractNumId w:val="39"/>
  </w:num>
  <w:num w:numId="15" w16cid:durableId="1703938253">
    <w:abstractNumId w:val="24"/>
  </w:num>
  <w:num w:numId="16" w16cid:durableId="1539930045">
    <w:abstractNumId w:val="19"/>
  </w:num>
  <w:num w:numId="17" w16cid:durableId="1421099837">
    <w:abstractNumId w:val="40"/>
  </w:num>
  <w:num w:numId="18" w16cid:durableId="2096895664">
    <w:abstractNumId w:val="35"/>
  </w:num>
  <w:num w:numId="19" w16cid:durableId="236212348">
    <w:abstractNumId w:val="33"/>
  </w:num>
  <w:num w:numId="20" w16cid:durableId="932274738">
    <w:abstractNumId w:val="26"/>
  </w:num>
  <w:num w:numId="21" w16cid:durableId="1180661850">
    <w:abstractNumId w:val="31"/>
  </w:num>
  <w:num w:numId="22" w16cid:durableId="688408783">
    <w:abstractNumId w:val="15"/>
  </w:num>
  <w:num w:numId="23" w16cid:durableId="461575964">
    <w:abstractNumId w:val="41"/>
  </w:num>
  <w:num w:numId="24" w16cid:durableId="637803994">
    <w:abstractNumId w:val="16"/>
  </w:num>
  <w:num w:numId="25" w16cid:durableId="2136360820">
    <w:abstractNumId w:val="11"/>
  </w:num>
  <w:num w:numId="26" w16cid:durableId="798256476">
    <w:abstractNumId w:val="17"/>
  </w:num>
  <w:num w:numId="27" w16cid:durableId="708532385">
    <w:abstractNumId w:val="27"/>
  </w:num>
  <w:num w:numId="28" w16cid:durableId="1200123690">
    <w:abstractNumId w:val="21"/>
  </w:num>
  <w:num w:numId="29" w16cid:durableId="27680529">
    <w:abstractNumId w:val="34"/>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38"/>
  </w:num>
  <w:num w:numId="41" w16cid:durableId="1634939162">
    <w:abstractNumId w:val="23"/>
  </w:num>
  <w:num w:numId="42" w16cid:durableId="691034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6CF7"/>
    <w:rsid w:val="000828B3"/>
    <w:rsid w:val="00084611"/>
    <w:rsid w:val="00087207"/>
    <w:rsid w:val="00091CB4"/>
    <w:rsid w:val="000C11CD"/>
    <w:rsid w:val="000C18ED"/>
    <w:rsid w:val="000D7F55"/>
    <w:rsid w:val="001265D3"/>
    <w:rsid w:val="00152E9A"/>
    <w:rsid w:val="00155404"/>
    <w:rsid w:val="00155BF6"/>
    <w:rsid w:val="0018694E"/>
    <w:rsid w:val="001B2DDF"/>
    <w:rsid w:val="001B4C3C"/>
    <w:rsid w:val="001C0A56"/>
    <w:rsid w:val="001C1A56"/>
    <w:rsid w:val="001D0BFE"/>
    <w:rsid w:val="001D3FF0"/>
    <w:rsid w:val="001F2988"/>
    <w:rsid w:val="00203DE4"/>
    <w:rsid w:val="00231204"/>
    <w:rsid w:val="002701A9"/>
    <w:rsid w:val="00275489"/>
    <w:rsid w:val="002768A4"/>
    <w:rsid w:val="00294239"/>
    <w:rsid w:val="002B3433"/>
    <w:rsid w:val="002C4160"/>
    <w:rsid w:val="00300E5B"/>
    <w:rsid w:val="00327960"/>
    <w:rsid w:val="003411B6"/>
    <w:rsid w:val="0034684A"/>
    <w:rsid w:val="00350BBA"/>
    <w:rsid w:val="003D1828"/>
    <w:rsid w:val="003F1E7C"/>
    <w:rsid w:val="0040108E"/>
    <w:rsid w:val="0043189E"/>
    <w:rsid w:val="00471107"/>
    <w:rsid w:val="00477517"/>
    <w:rsid w:val="00495F9C"/>
    <w:rsid w:val="004C64AE"/>
    <w:rsid w:val="004D3AEE"/>
    <w:rsid w:val="004E735C"/>
    <w:rsid w:val="00505DF2"/>
    <w:rsid w:val="00507B74"/>
    <w:rsid w:val="005162C5"/>
    <w:rsid w:val="005935DB"/>
    <w:rsid w:val="005D4364"/>
    <w:rsid w:val="00601B48"/>
    <w:rsid w:val="00695331"/>
    <w:rsid w:val="006B4571"/>
    <w:rsid w:val="006D4CBE"/>
    <w:rsid w:val="006E2817"/>
    <w:rsid w:val="00720CAA"/>
    <w:rsid w:val="00720CDE"/>
    <w:rsid w:val="007279F1"/>
    <w:rsid w:val="007672D7"/>
    <w:rsid w:val="00794760"/>
    <w:rsid w:val="007B1E56"/>
    <w:rsid w:val="007D4B9D"/>
    <w:rsid w:val="00805930"/>
    <w:rsid w:val="008619E2"/>
    <w:rsid w:val="0088128B"/>
    <w:rsid w:val="008F5148"/>
    <w:rsid w:val="0090533A"/>
    <w:rsid w:val="00921561"/>
    <w:rsid w:val="00930037"/>
    <w:rsid w:val="00943538"/>
    <w:rsid w:val="009539A5"/>
    <w:rsid w:val="009D6332"/>
    <w:rsid w:val="009E2183"/>
    <w:rsid w:val="009F3C9D"/>
    <w:rsid w:val="009F43F1"/>
    <w:rsid w:val="00A057F3"/>
    <w:rsid w:val="00A32200"/>
    <w:rsid w:val="00A573A5"/>
    <w:rsid w:val="00AB7750"/>
    <w:rsid w:val="00AC12A6"/>
    <w:rsid w:val="00B02AE5"/>
    <w:rsid w:val="00B03B73"/>
    <w:rsid w:val="00B03CC3"/>
    <w:rsid w:val="00B04829"/>
    <w:rsid w:val="00B12F43"/>
    <w:rsid w:val="00B21EEE"/>
    <w:rsid w:val="00B479E9"/>
    <w:rsid w:val="00B5310E"/>
    <w:rsid w:val="00BB0675"/>
    <w:rsid w:val="00BD7B15"/>
    <w:rsid w:val="00BF5AEE"/>
    <w:rsid w:val="00C509F6"/>
    <w:rsid w:val="00C7010F"/>
    <w:rsid w:val="00C76B6E"/>
    <w:rsid w:val="00C902DF"/>
    <w:rsid w:val="00C92191"/>
    <w:rsid w:val="00CC096F"/>
    <w:rsid w:val="00D06FE8"/>
    <w:rsid w:val="00D16F32"/>
    <w:rsid w:val="00D17681"/>
    <w:rsid w:val="00D46CD6"/>
    <w:rsid w:val="00D63C18"/>
    <w:rsid w:val="00D65435"/>
    <w:rsid w:val="00DC4AF3"/>
    <w:rsid w:val="00E1119F"/>
    <w:rsid w:val="00E14DC7"/>
    <w:rsid w:val="00E322E6"/>
    <w:rsid w:val="00E568E6"/>
    <w:rsid w:val="00EC0ED6"/>
    <w:rsid w:val="00EC26CD"/>
    <w:rsid w:val="00ED3B04"/>
    <w:rsid w:val="00EE07A1"/>
    <w:rsid w:val="00F1653C"/>
    <w:rsid w:val="00F36095"/>
    <w:rsid w:val="00F37270"/>
    <w:rsid w:val="00F65681"/>
    <w:rsid w:val="00F663BC"/>
    <w:rsid w:val="00F7291F"/>
    <w:rsid w:val="00F815C6"/>
    <w:rsid w:val="00FB15F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paragraph" w:styleId="NormalWeb">
    <w:name w:val="Normal (Web)"/>
    <w:basedOn w:val="Normal"/>
    <w:uiPriority w:val="99"/>
    <w:unhideWhenUsed/>
    <w:rsid w:val="00B03CC3"/>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SimSun" w:eastAsia="SimSun" w:hAnsi="SimSun" w:cs="SimSun"/>
      <w:color w:val="auto"/>
      <w:sz w:val="24"/>
      <w:lang w:val="en-US" w:eastAsia="zh-CN"/>
    </w:rPr>
  </w:style>
  <w:style w:type="character" w:styleId="FollowedHyperlink">
    <w:name w:val="FollowedHyperlink"/>
    <w:basedOn w:val="DefaultParagraphFont"/>
    <w:uiPriority w:val="99"/>
    <w:semiHidden/>
    <w:unhideWhenUsed/>
    <w:rsid w:val="009F43F1"/>
    <w:rPr>
      <w:color w:val="954F72" w:themeColor="followedHyperlink"/>
      <w:u w:val="single"/>
    </w:rPr>
  </w:style>
  <w:style w:type="character" w:styleId="UnresolvedMention">
    <w:name w:val="Unresolved Mention"/>
    <w:basedOn w:val="DefaultParagraphFont"/>
    <w:uiPriority w:val="99"/>
    <w:semiHidden/>
    <w:unhideWhenUsed/>
    <w:rsid w:val="00CC096F"/>
    <w:rPr>
      <w:color w:val="605E5C"/>
      <w:shd w:val="clear" w:color="auto" w:fill="E1DFDD"/>
    </w:rPr>
  </w:style>
  <w:style w:type="paragraph" w:customStyle="1" w:styleId="BodyText1">
    <w:name w:val="Body Text1"/>
    <w:basedOn w:val="Normal"/>
    <w:link w:val="BodytextChar"/>
    <w:qFormat/>
    <w:rsid w:val="00495F9C"/>
    <w:rPr>
      <w:shd w:val="clear" w:color="auto" w:fill="FFFFFF"/>
    </w:rPr>
  </w:style>
  <w:style w:type="character" w:customStyle="1" w:styleId="BodytextChar">
    <w:name w:val="Body text Char"/>
    <w:basedOn w:val="DefaultParagraphFont"/>
    <w:link w:val="BodyText1"/>
    <w:rsid w:val="00495F9C"/>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856875">
      <w:bodyDiv w:val="1"/>
      <w:marLeft w:val="0"/>
      <w:marRight w:val="0"/>
      <w:marTop w:val="0"/>
      <w:marBottom w:val="0"/>
      <w:divBdr>
        <w:top w:val="none" w:sz="0" w:space="0" w:color="auto"/>
        <w:left w:val="none" w:sz="0" w:space="0" w:color="auto"/>
        <w:bottom w:val="none" w:sz="0" w:space="0" w:color="auto"/>
        <w:right w:val="none" w:sz="0" w:space="0" w:color="auto"/>
      </w:divBdr>
    </w:div>
    <w:div w:id="380860111">
      <w:bodyDiv w:val="1"/>
      <w:marLeft w:val="0"/>
      <w:marRight w:val="0"/>
      <w:marTop w:val="0"/>
      <w:marBottom w:val="0"/>
      <w:divBdr>
        <w:top w:val="none" w:sz="0" w:space="0" w:color="auto"/>
        <w:left w:val="none" w:sz="0" w:space="0" w:color="auto"/>
        <w:bottom w:val="none" w:sz="0" w:space="0" w:color="auto"/>
        <w:right w:val="none" w:sz="0" w:space="0" w:color="auto"/>
      </w:divBdr>
    </w:div>
    <w:div w:id="401756874">
      <w:bodyDiv w:val="1"/>
      <w:marLeft w:val="0"/>
      <w:marRight w:val="0"/>
      <w:marTop w:val="0"/>
      <w:marBottom w:val="0"/>
      <w:divBdr>
        <w:top w:val="none" w:sz="0" w:space="0" w:color="auto"/>
        <w:left w:val="none" w:sz="0" w:space="0" w:color="auto"/>
        <w:bottom w:val="none" w:sz="0" w:space="0" w:color="auto"/>
        <w:right w:val="none" w:sz="0" w:space="0" w:color="auto"/>
      </w:divBdr>
    </w:div>
    <w:div w:id="462038628">
      <w:bodyDiv w:val="1"/>
      <w:marLeft w:val="0"/>
      <w:marRight w:val="0"/>
      <w:marTop w:val="0"/>
      <w:marBottom w:val="0"/>
      <w:divBdr>
        <w:top w:val="none" w:sz="0" w:space="0" w:color="auto"/>
        <w:left w:val="none" w:sz="0" w:space="0" w:color="auto"/>
        <w:bottom w:val="none" w:sz="0" w:space="0" w:color="auto"/>
        <w:right w:val="none" w:sz="0" w:space="0" w:color="auto"/>
      </w:divBdr>
    </w:div>
    <w:div w:id="482161081">
      <w:bodyDiv w:val="1"/>
      <w:marLeft w:val="0"/>
      <w:marRight w:val="0"/>
      <w:marTop w:val="0"/>
      <w:marBottom w:val="0"/>
      <w:divBdr>
        <w:top w:val="none" w:sz="0" w:space="0" w:color="auto"/>
        <w:left w:val="none" w:sz="0" w:space="0" w:color="auto"/>
        <w:bottom w:val="none" w:sz="0" w:space="0" w:color="auto"/>
        <w:right w:val="none" w:sz="0" w:space="0" w:color="auto"/>
      </w:divBdr>
    </w:div>
    <w:div w:id="519851906">
      <w:bodyDiv w:val="1"/>
      <w:marLeft w:val="0"/>
      <w:marRight w:val="0"/>
      <w:marTop w:val="0"/>
      <w:marBottom w:val="0"/>
      <w:divBdr>
        <w:top w:val="none" w:sz="0" w:space="0" w:color="auto"/>
        <w:left w:val="none" w:sz="0" w:space="0" w:color="auto"/>
        <w:bottom w:val="none" w:sz="0" w:space="0" w:color="auto"/>
        <w:right w:val="none" w:sz="0" w:space="0" w:color="auto"/>
      </w:divBdr>
    </w:div>
    <w:div w:id="939290777">
      <w:bodyDiv w:val="1"/>
      <w:marLeft w:val="0"/>
      <w:marRight w:val="0"/>
      <w:marTop w:val="0"/>
      <w:marBottom w:val="0"/>
      <w:divBdr>
        <w:top w:val="none" w:sz="0" w:space="0" w:color="auto"/>
        <w:left w:val="none" w:sz="0" w:space="0" w:color="auto"/>
        <w:bottom w:val="none" w:sz="0" w:space="0" w:color="auto"/>
        <w:right w:val="none" w:sz="0" w:space="0" w:color="auto"/>
      </w:divBdr>
      <w:divsChild>
        <w:div w:id="1831480338">
          <w:marLeft w:val="525"/>
          <w:marRight w:val="0"/>
          <w:marTop w:val="0"/>
          <w:marBottom w:val="0"/>
          <w:divBdr>
            <w:top w:val="none" w:sz="0" w:space="0" w:color="auto"/>
            <w:left w:val="none" w:sz="0" w:space="0" w:color="auto"/>
            <w:bottom w:val="none" w:sz="0" w:space="0" w:color="auto"/>
            <w:right w:val="none" w:sz="0" w:space="0" w:color="auto"/>
          </w:divBdr>
        </w:div>
      </w:divsChild>
    </w:div>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 w:id="1744258686">
      <w:bodyDiv w:val="1"/>
      <w:marLeft w:val="0"/>
      <w:marRight w:val="0"/>
      <w:marTop w:val="0"/>
      <w:marBottom w:val="0"/>
      <w:divBdr>
        <w:top w:val="none" w:sz="0" w:space="0" w:color="auto"/>
        <w:left w:val="none" w:sz="0" w:space="0" w:color="auto"/>
        <w:bottom w:val="none" w:sz="0" w:space="0" w:color="auto"/>
        <w:right w:val="none" w:sz="0" w:space="0" w:color="auto"/>
      </w:divBdr>
    </w:div>
    <w:div w:id="199514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10</Pages>
  <Words>3925</Words>
  <Characters>20999</Characters>
  <Application>Microsoft Office Word</Application>
  <DocSecurity>0</DocSecurity>
  <Lines>422</Lines>
  <Paragraphs>174</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18</cp:revision>
  <cp:lastPrinted>2018-04-13T01:20:00Z</cp:lastPrinted>
  <dcterms:created xsi:type="dcterms:W3CDTF">2023-08-09T04:55:00Z</dcterms:created>
  <dcterms:modified xsi:type="dcterms:W3CDTF">2024-02-06T02:57:00Z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55aa0451ac861c8dad90650aba5db103d3c0300dad386b9fbde207444dbfe44d</vt:lpwstr>
  </property>
  <property fmtid="{D5CDD505-2E9C-101B-9397-08002B2CF9AE}" pid="3" name="MSIP_Label_b603dfd7-d93a-4381-a340-2995d8282205_Enabled">
    <vt:lpwstr>true</vt:lpwstr>
  </property>
  <property fmtid="{D5CDD505-2E9C-101B-9397-08002B2CF9AE}" pid="4" name="MSIP_Label_b603dfd7-d93a-4381-a340-2995d8282205_SetDate">
    <vt:lpwstr>2023-08-02T04:03:54Z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691800f6-eba7-4a6c-ae65-5330a379aef3</vt:lpwstr>
  </property>
  <property fmtid="{D5CDD505-2E9C-101B-9397-08002B2CF9AE}" pid="9" name="MSIP_Label_b603dfd7-d93a-4381-a340-2995d8282205_ContentBits">
    <vt:lpwstr>0</vt:lpwstr>
  </property>
</Properties>
</file>