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F6A2B0" w14:textId="77777777" w:rsidR="00C979E0" w:rsidRPr="00CA4BC6" w:rsidRDefault="00C979E0" w:rsidP="008A47D9">
      <w:pPr>
        <w:pStyle w:val="1DET-scholarshipname"/>
        <w:spacing w:before="0" w:after="4000" w:line="276" w:lineRule="auto"/>
        <w:rPr>
          <w:color w:val="auto"/>
        </w:rPr>
      </w:pPr>
      <w:r w:rsidRPr="00CA4BC6">
        <w:rPr>
          <w:color w:val="auto"/>
        </w:rPr>
        <w:t>Premier’s</w:t>
      </w:r>
      <w:r w:rsidR="00FE731C" w:rsidRPr="00CA4BC6">
        <w:rPr>
          <w:color w:val="auto"/>
        </w:rPr>
        <w:t xml:space="preserve"> </w:t>
      </w:r>
      <w:r w:rsidR="003C6E86" w:rsidRPr="00CA4BC6">
        <w:rPr>
          <w:color w:val="auto"/>
        </w:rPr>
        <w:t>IOOF Centre for Educational and Medical Research I</w:t>
      </w:r>
      <w:bookmarkStart w:id="0" w:name="_GoBack"/>
      <w:bookmarkEnd w:id="0"/>
      <w:r w:rsidR="003C6E86" w:rsidRPr="00CA4BC6">
        <w:rPr>
          <w:color w:val="auto"/>
        </w:rPr>
        <w:t xml:space="preserve">tinerant Support Teacher (Vision) </w:t>
      </w:r>
      <w:r w:rsidRPr="00CA4BC6">
        <w:rPr>
          <w:color w:val="auto"/>
        </w:rPr>
        <w:t>Scholarship</w:t>
      </w:r>
    </w:p>
    <w:p w14:paraId="669FD7C9" w14:textId="77777777" w:rsidR="00C979E0" w:rsidRPr="00CA4BC6" w:rsidRDefault="003C6E86" w:rsidP="008A47D9">
      <w:pPr>
        <w:pStyle w:val="2DET-ReportTitle"/>
        <w:spacing w:after="480" w:line="276" w:lineRule="auto"/>
      </w:pPr>
      <w:bookmarkStart w:id="1" w:name="_Toc458522475"/>
      <w:bookmarkStart w:id="2" w:name="_Toc458691143"/>
      <w:bookmarkStart w:id="3" w:name="_Toc458757444"/>
      <w:bookmarkStart w:id="4" w:name="_Toc458760994"/>
      <w:bookmarkStart w:id="5" w:name="_Toc458762620"/>
      <w:bookmarkStart w:id="6" w:name="_Toc458776084"/>
      <w:bookmarkStart w:id="7" w:name="_Toc459109445"/>
      <w:bookmarkStart w:id="8" w:name="_Toc459109578"/>
      <w:bookmarkStart w:id="9" w:name="_Toc459898448"/>
      <w:bookmarkStart w:id="10" w:name="_Toc459898520"/>
      <w:bookmarkStart w:id="11" w:name="_Toc459899165"/>
      <w:bookmarkStart w:id="12" w:name="_Toc459899316"/>
      <w:bookmarkStart w:id="13" w:name="_Toc459899499"/>
      <w:bookmarkStart w:id="14" w:name="_Toc460227368"/>
      <w:bookmarkStart w:id="15" w:name="_Toc461625069"/>
      <w:bookmarkStart w:id="16" w:name="_Toc461626161"/>
      <w:bookmarkStart w:id="17" w:name="_Toc461799212"/>
      <w:bookmarkStart w:id="18" w:name="_Toc461799786"/>
      <w:bookmarkStart w:id="19" w:name="_Toc462405346"/>
      <w:bookmarkStart w:id="20" w:name="_Toc462406897"/>
      <w:r w:rsidRPr="00CA4BC6">
        <w:rPr>
          <w:sz w:val="72"/>
          <w:szCs w:val="72"/>
        </w:rPr>
        <w:t>Tactile Graphics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1D261A61" w14:textId="77777777" w:rsidR="00C979E0" w:rsidRPr="00CA4BC6" w:rsidRDefault="003C6E86" w:rsidP="008A47D9">
      <w:pPr>
        <w:pStyle w:val="3DET-author"/>
        <w:spacing w:line="276" w:lineRule="auto"/>
      </w:pPr>
      <w:r w:rsidRPr="00CA4BC6">
        <w:t>Galiema Gool</w:t>
      </w:r>
      <w:r w:rsidR="00FE731C" w:rsidRPr="00CA4BC6">
        <w:t xml:space="preserve"> </w:t>
      </w:r>
    </w:p>
    <w:p w14:paraId="59CEC557" w14:textId="77777777" w:rsidR="00C979E0" w:rsidRPr="00F20B7F" w:rsidRDefault="00F20B7F" w:rsidP="008A47D9">
      <w:pPr>
        <w:pStyle w:val="3DET-author"/>
        <w:spacing w:line="276" w:lineRule="auto"/>
        <w:rPr>
          <w:b w:val="0"/>
        </w:rPr>
      </w:pPr>
      <w:r w:rsidRPr="00F20B7F">
        <w:rPr>
          <w:b w:val="0"/>
        </w:rPr>
        <w:t>Corrimal Public</w:t>
      </w:r>
      <w:r w:rsidR="00FE731C" w:rsidRPr="00F20B7F">
        <w:rPr>
          <w:b w:val="0"/>
        </w:rPr>
        <w:t xml:space="preserve"> </w:t>
      </w:r>
      <w:r w:rsidR="00C979E0" w:rsidRPr="00F20B7F">
        <w:rPr>
          <w:b w:val="0"/>
        </w:rPr>
        <w:t>School</w:t>
      </w:r>
    </w:p>
    <w:p w14:paraId="1AA986AB" w14:textId="77777777" w:rsidR="00C979E0" w:rsidRPr="00CA4BC6" w:rsidRDefault="00C979E0" w:rsidP="008A47D9">
      <w:pPr>
        <w:pStyle w:val="5DET-NormalText"/>
        <w:spacing w:before="4000"/>
        <w:rPr>
          <w:rFonts w:ascii="Arial" w:hAnsi="Arial" w:cs="Arial"/>
        </w:rPr>
      </w:pPr>
      <w:r w:rsidRPr="00CA4BC6">
        <w:t>Sponsored by</w:t>
      </w:r>
      <w:r w:rsidRPr="00CA4BC6" w:rsidDel="00AB0528">
        <w:rPr>
          <w:rFonts w:ascii="Arial" w:hAnsi="Arial" w:cs="Arial"/>
        </w:rPr>
        <w:t xml:space="preserve"> </w:t>
      </w:r>
    </w:p>
    <w:p w14:paraId="74A015D3" w14:textId="264B0A8E" w:rsidR="008A47D9" w:rsidRDefault="003C6E86" w:rsidP="008A47D9">
      <w:pPr>
        <w:rPr>
          <w:rFonts w:ascii="Arial" w:hAnsi="Arial" w:cs="Arial"/>
        </w:rPr>
      </w:pPr>
      <w:r w:rsidRPr="00CA4BC6">
        <w:rPr>
          <w:noProof/>
          <w:lang w:eastAsia="en-AU"/>
        </w:rPr>
        <w:drawing>
          <wp:inline distT="0" distB="0" distL="0" distR="0" wp14:anchorId="378455B9" wp14:editId="3D948170">
            <wp:extent cx="1143000" cy="952500"/>
            <wp:effectExtent l="0" t="0" r="0" b="0"/>
            <wp:docPr id="11" name="Picture 11" title="IOOF logo">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dbromley\Local Settings\Temporary Internet Files\Content.Word\IOOF CEMR Logo.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0" cy="952500"/>
                    </a:xfrm>
                    <a:prstGeom prst="rect">
                      <a:avLst/>
                    </a:prstGeom>
                    <a:noFill/>
                    <a:ln>
                      <a:noFill/>
                    </a:ln>
                  </pic:spPr>
                </pic:pic>
              </a:graphicData>
            </a:graphic>
          </wp:inline>
        </w:drawing>
      </w:r>
    </w:p>
    <w:p w14:paraId="27E0B5CA" w14:textId="77777777" w:rsidR="008A47D9" w:rsidRDefault="008A47D9">
      <w:pPr>
        <w:spacing w:after="0" w:line="240" w:lineRule="auto"/>
        <w:rPr>
          <w:rFonts w:ascii="Arial" w:hAnsi="Arial" w:cs="Arial"/>
        </w:rPr>
      </w:pPr>
      <w:r>
        <w:rPr>
          <w:rFonts w:ascii="Arial" w:hAnsi="Arial" w:cs="Arial"/>
        </w:rPr>
        <w:br w:type="page"/>
      </w:r>
    </w:p>
    <w:p w14:paraId="3C723956" w14:textId="719A4F59" w:rsidR="00CA4BC6" w:rsidRPr="00CA4BC6" w:rsidRDefault="003C6E86" w:rsidP="008A47D9">
      <w:pPr>
        <w:pStyle w:val="5DET-NormalText"/>
        <w:spacing w:after="0"/>
        <w:ind w:left="850"/>
        <w:rPr>
          <w:i/>
          <w:sz w:val="28"/>
          <w:szCs w:val="28"/>
        </w:rPr>
      </w:pPr>
      <w:r w:rsidRPr="00CA4BC6">
        <w:rPr>
          <w:i/>
          <w:sz w:val="28"/>
          <w:szCs w:val="28"/>
        </w:rPr>
        <w:lastRenderedPageBreak/>
        <w:t>Our Vision sense allows us to gather information quic</w:t>
      </w:r>
      <w:r w:rsidR="00CA4BC6" w:rsidRPr="00CA4BC6">
        <w:rPr>
          <w:i/>
          <w:sz w:val="28"/>
          <w:szCs w:val="28"/>
        </w:rPr>
        <w:t>kly, incidentally, holistically</w:t>
      </w:r>
      <w:r w:rsidR="008A47D9">
        <w:rPr>
          <w:i/>
          <w:sz w:val="28"/>
          <w:szCs w:val="28"/>
        </w:rPr>
        <w:t xml:space="preserve"> </w:t>
      </w:r>
      <w:r w:rsidRPr="00CA4BC6">
        <w:rPr>
          <w:i/>
          <w:sz w:val="28"/>
          <w:szCs w:val="28"/>
        </w:rPr>
        <w:t>and at a distance, we integrate the information with</w:t>
      </w:r>
      <w:r w:rsidR="00CA4BC6" w:rsidRPr="00CA4BC6">
        <w:rPr>
          <w:i/>
          <w:sz w:val="28"/>
          <w:szCs w:val="28"/>
        </w:rPr>
        <w:t xml:space="preserve"> our other senses to understand</w:t>
      </w:r>
      <w:r w:rsidR="008A47D9">
        <w:rPr>
          <w:i/>
          <w:sz w:val="28"/>
          <w:szCs w:val="28"/>
        </w:rPr>
        <w:t xml:space="preserve"> </w:t>
      </w:r>
      <w:r w:rsidRPr="00CA4BC6">
        <w:rPr>
          <w:i/>
          <w:sz w:val="28"/>
          <w:szCs w:val="28"/>
        </w:rPr>
        <w:t>the world. Tactile readers absorbs information in the reverse order, they scan the part</w:t>
      </w:r>
      <w:r w:rsidR="00CA4BC6" w:rsidRPr="00CA4BC6">
        <w:rPr>
          <w:i/>
          <w:sz w:val="28"/>
          <w:szCs w:val="28"/>
        </w:rPr>
        <w:t>s</w:t>
      </w:r>
      <w:r w:rsidR="008A47D9">
        <w:rPr>
          <w:i/>
          <w:sz w:val="28"/>
          <w:szCs w:val="28"/>
        </w:rPr>
        <w:t xml:space="preserve"> </w:t>
      </w:r>
      <w:r w:rsidRPr="00CA4BC6">
        <w:rPr>
          <w:i/>
          <w:sz w:val="28"/>
          <w:szCs w:val="28"/>
        </w:rPr>
        <w:t>of a tactile graphic to create a mental picture of the whole.</w:t>
      </w:r>
    </w:p>
    <w:p w14:paraId="050E717C" w14:textId="77777777" w:rsidR="003C6E86" w:rsidRPr="00CA4BC6" w:rsidRDefault="00CA4BC6" w:rsidP="008A47D9">
      <w:pPr>
        <w:pStyle w:val="5DET-NormalText"/>
        <w:jc w:val="right"/>
      </w:pPr>
      <w:r w:rsidRPr="00CA4BC6">
        <w:t>— Marek, 2011, Roundtable</w:t>
      </w:r>
    </w:p>
    <w:p w14:paraId="16246257" w14:textId="4C31C14B" w:rsidR="003C6E86" w:rsidRPr="00CA4BC6" w:rsidRDefault="003C6E86" w:rsidP="008A47D9">
      <w:pPr>
        <w:pStyle w:val="5DET-NormalText"/>
      </w:pPr>
      <w:r w:rsidRPr="00CA4BC6">
        <w:t>We live in an overloaded visual information</w:t>
      </w:r>
      <w:r w:rsidR="00E13F36">
        <w:t>-</w:t>
      </w:r>
      <w:r w:rsidRPr="00CA4BC6">
        <w:t xml:space="preserve">rich world, where visual media is used to convey messages in all areas of life. </w:t>
      </w:r>
      <w:r w:rsidR="00E13F36">
        <w:t>W</w:t>
      </w:r>
      <w:r w:rsidR="00E13F36" w:rsidRPr="00CA4BC6">
        <w:t xml:space="preserve">e are doing our </w:t>
      </w:r>
      <w:r w:rsidR="00E13F36">
        <w:t xml:space="preserve">vision-impaired </w:t>
      </w:r>
      <w:r w:rsidR="00E13F36" w:rsidRPr="00CA4BC6">
        <w:t>students a great disservice</w:t>
      </w:r>
      <w:r w:rsidR="00E13F36">
        <w:t xml:space="preserve"> if</w:t>
      </w:r>
      <w:r w:rsidRPr="00CA4BC6">
        <w:t xml:space="preserve"> </w:t>
      </w:r>
      <w:r w:rsidR="00E13F36">
        <w:t>we do</w:t>
      </w:r>
      <w:r w:rsidRPr="00CA4BC6">
        <w:t xml:space="preserve"> not provide</w:t>
      </w:r>
      <w:r w:rsidR="00171007">
        <w:t xml:space="preserve"> t</w:t>
      </w:r>
      <w:r w:rsidR="00E13F36">
        <w:t>hem</w:t>
      </w:r>
      <w:r w:rsidRPr="00CA4BC6">
        <w:t xml:space="preserve"> with tactile graphics to develop concepts</w:t>
      </w:r>
      <w:r w:rsidR="00E13F36">
        <w:t>.</w:t>
      </w:r>
      <w:r w:rsidRPr="00CA4BC6">
        <w:t xml:space="preserve"> Demands and challenges on students with vision impairment have increased</w:t>
      </w:r>
      <w:r w:rsidR="00E13F36">
        <w:t xml:space="preserve"> because</w:t>
      </w:r>
      <w:r w:rsidRPr="00CA4BC6">
        <w:t xml:space="preserve"> all curriculum areas are saturated with graphics.</w:t>
      </w:r>
    </w:p>
    <w:p w14:paraId="0CDD513E" w14:textId="77777777" w:rsidR="003C6E86" w:rsidRPr="00CA4BC6" w:rsidRDefault="003C6E86" w:rsidP="008A47D9">
      <w:pPr>
        <w:pStyle w:val="4DET-Heading1"/>
        <w:spacing w:line="276" w:lineRule="auto"/>
      </w:pPr>
      <w:bookmarkStart w:id="21" w:name="_Toc462406901"/>
      <w:r w:rsidRPr="00CA4BC6">
        <w:t>Overview</w:t>
      </w:r>
      <w:bookmarkEnd w:id="21"/>
    </w:p>
    <w:p w14:paraId="21825C64" w14:textId="77777777" w:rsidR="003C6E86" w:rsidRPr="00CA4BC6" w:rsidRDefault="003C6E86" w:rsidP="008A47D9">
      <w:pPr>
        <w:pStyle w:val="5DET-NormalText"/>
      </w:pPr>
      <w:r w:rsidRPr="00CA4BC6">
        <w:t>My research investigated the tactile graphic skills required of 21st century learners with vision impairment to participate successfully in all areas of the curriculum. The research focused on various tactile graphic programs used across Australia and New Zealand to address the skills required of students. In particular</w:t>
      </w:r>
      <w:r w:rsidR="00E13F36">
        <w:t>,</w:t>
      </w:r>
      <w:r w:rsidRPr="00CA4BC6">
        <w:t xml:space="preserve"> my search was for a scaffolded systematic tactile graphic program that address</w:t>
      </w:r>
      <w:r w:rsidR="00E13F36">
        <w:t>es</w:t>
      </w:r>
      <w:r w:rsidRPr="00CA4BC6">
        <w:t xml:space="preserve"> or can be adjusted to </w:t>
      </w:r>
      <w:r w:rsidR="00E13F36">
        <w:t xml:space="preserve">address </w:t>
      </w:r>
      <w:r w:rsidRPr="00CA4BC6">
        <w:t>all stages of school life.</w:t>
      </w:r>
    </w:p>
    <w:p w14:paraId="211F29E5" w14:textId="77777777" w:rsidR="003C6E86" w:rsidRPr="00CA4BC6" w:rsidRDefault="003C6E86" w:rsidP="008A47D9">
      <w:pPr>
        <w:pStyle w:val="5DET-NormalText"/>
      </w:pPr>
      <w:r w:rsidRPr="00CA4BC6">
        <w:t>My qualitative research method was interview using a questionnaire. I had a list of questions for production staff and a list of questions for educators</w:t>
      </w:r>
      <w:r w:rsidR="00E13F36">
        <w:t>,</w:t>
      </w:r>
      <w:r w:rsidRPr="00CA4BC6">
        <w:t xml:space="preserve"> and on six occasions specialist educators and students answered a questionnaire together. </w:t>
      </w:r>
      <w:r w:rsidR="00E13F36">
        <w:t>I explored a</w:t>
      </w:r>
      <w:r w:rsidRPr="00CA4BC6">
        <w:t>lternative production and educational perspectives</w:t>
      </w:r>
      <w:r w:rsidR="00E13F36">
        <w:t>;</w:t>
      </w:r>
      <w:r w:rsidRPr="00CA4BC6">
        <w:t xml:space="preserve"> however</w:t>
      </w:r>
      <w:r w:rsidR="00E13F36">
        <w:t>, my focus was</w:t>
      </w:r>
      <w:r w:rsidRPr="00CA4BC6">
        <w:t xml:space="preserve"> the educational perspective. I interviewed five alternative format producers and 25 specialist educators.</w:t>
      </w:r>
    </w:p>
    <w:p w14:paraId="4396E732" w14:textId="77777777" w:rsidR="003C6E86" w:rsidRPr="00CA4BC6" w:rsidRDefault="003C6E86" w:rsidP="008A47D9">
      <w:pPr>
        <w:pStyle w:val="5DET-NormalText"/>
      </w:pPr>
      <w:r w:rsidRPr="00CA4BC6">
        <w:t xml:space="preserve">I travelled to Auckland and all capital cities in Australia (apart from Hobart) in a five week period to complete </w:t>
      </w:r>
      <w:r w:rsidR="00E13F36">
        <w:t>my face-to-face</w:t>
      </w:r>
      <w:r w:rsidRPr="00CA4BC6">
        <w:t xml:space="preserve"> qualitative research. </w:t>
      </w:r>
    </w:p>
    <w:p w14:paraId="0F303B10" w14:textId="77777777" w:rsidR="003C6E86" w:rsidRPr="00CA4BC6" w:rsidRDefault="00E13F36" w:rsidP="008A47D9">
      <w:pPr>
        <w:pStyle w:val="5DET-NormalText"/>
      </w:pPr>
      <w:r>
        <w:t>Because e</w:t>
      </w:r>
      <w:r w:rsidR="003C6E86" w:rsidRPr="00CA4BC6">
        <w:t xml:space="preserve">ach state had its own </w:t>
      </w:r>
      <w:r>
        <w:t>terminology for</w:t>
      </w:r>
      <w:r w:rsidR="003C6E86" w:rsidRPr="00CA4BC6">
        <w:t xml:space="preserve"> vision support teachers</w:t>
      </w:r>
      <w:r>
        <w:t>, including</w:t>
      </w:r>
      <w:r w:rsidRPr="00CA4BC6">
        <w:t xml:space="preserve"> </w:t>
      </w:r>
      <w:r>
        <w:t>‘i</w:t>
      </w:r>
      <w:r w:rsidRPr="00CA4BC6">
        <w:t>tinerant support teacher vision</w:t>
      </w:r>
      <w:r>
        <w:t>’</w:t>
      </w:r>
      <w:r w:rsidRPr="00CA4BC6">
        <w:t xml:space="preserve">, </w:t>
      </w:r>
      <w:r>
        <w:t>‘</w:t>
      </w:r>
      <w:r w:rsidRPr="00CA4BC6">
        <w:t>resource teacher vision</w:t>
      </w:r>
      <w:r>
        <w:t>’ and</w:t>
      </w:r>
      <w:r w:rsidRPr="00CA4BC6">
        <w:t xml:space="preserve"> </w:t>
      </w:r>
      <w:r>
        <w:t>‘</w:t>
      </w:r>
      <w:r w:rsidRPr="00CA4BC6">
        <w:t>visiting teacher</w:t>
      </w:r>
      <w:r>
        <w:t xml:space="preserve">’, </w:t>
      </w:r>
      <w:r w:rsidR="003C6E86" w:rsidRPr="00CA4BC6">
        <w:t xml:space="preserve">for ease of writing this report I am using the term </w:t>
      </w:r>
      <w:r>
        <w:t>‘</w:t>
      </w:r>
      <w:r w:rsidR="003C6E86" w:rsidRPr="00CA4BC6">
        <w:t>specialist teacher</w:t>
      </w:r>
      <w:r>
        <w:t>’</w:t>
      </w:r>
      <w:r w:rsidR="003C6E86" w:rsidRPr="00CA4BC6">
        <w:t>.</w:t>
      </w:r>
    </w:p>
    <w:p w14:paraId="48569CBE" w14:textId="77777777" w:rsidR="003C6E86" w:rsidRPr="00CA4BC6" w:rsidRDefault="003C6E86" w:rsidP="008A47D9">
      <w:pPr>
        <w:pStyle w:val="4DET-Heading1"/>
        <w:spacing w:line="276" w:lineRule="auto"/>
        <w:rPr>
          <w:b w:val="0"/>
          <w:i/>
        </w:rPr>
      </w:pPr>
      <w:bookmarkStart w:id="22" w:name="_Toc462406902"/>
      <w:r w:rsidRPr="00CA4BC6">
        <w:rPr>
          <w:b w:val="0"/>
          <w:i/>
        </w:rPr>
        <w:t>What is a Tactile Graphic?</w:t>
      </w:r>
      <w:bookmarkEnd w:id="22"/>
    </w:p>
    <w:p w14:paraId="3DC80D40" w14:textId="77777777" w:rsidR="003C6E86" w:rsidRPr="00CA4BC6" w:rsidRDefault="003C6E86" w:rsidP="008A47D9">
      <w:pPr>
        <w:pStyle w:val="5DET-NormalText"/>
      </w:pPr>
      <w:r w:rsidRPr="00CA4BC6">
        <w:t>A tactile graphic is an image that uses raised surfaces in order for a person with a vision impairment to touch and feel</w:t>
      </w:r>
      <w:r w:rsidR="00E13F36">
        <w:t xml:space="preserve"> the image</w:t>
      </w:r>
      <w:r w:rsidRPr="00CA4BC6">
        <w:t>. A tactile graphic is not an exact reproduction of a print graphic.</w:t>
      </w:r>
    </w:p>
    <w:p w14:paraId="3EB11D20" w14:textId="77777777" w:rsidR="003C6E86" w:rsidRPr="00CA4BC6" w:rsidRDefault="003C6E86" w:rsidP="008A47D9">
      <w:pPr>
        <w:pStyle w:val="4DET-Heading1"/>
        <w:spacing w:line="276" w:lineRule="auto"/>
        <w:rPr>
          <w:b w:val="0"/>
          <w:i/>
        </w:rPr>
      </w:pPr>
      <w:bookmarkStart w:id="23" w:name="_Toc462406903"/>
      <w:r w:rsidRPr="00CA4BC6">
        <w:rPr>
          <w:b w:val="0"/>
          <w:i/>
        </w:rPr>
        <w:t>Methods of production</w:t>
      </w:r>
      <w:bookmarkEnd w:id="23"/>
    </w:p>
    <w:p w14:paraId="2BB73C67" w14:textId="77777777" w:rsidR="003C6E86" w:rsidRPr="00CA4BC6" w:rsidRDefault="003C6E86" w:rsidP="008A47D9">
      <w:pPr>
        <w:pStyle w:val="61DET-Bullet"/>
        <w:ind w:left="426"/>
      </w:pPr>
      <w:r w:rsidRPr="00E13F36">
        <w:rPr>
          <w:b/>
        </w:rPr>
        <w:t>Collage</w:t>
      </w:r>
      <w:r w:rsidRPr="00CA4BC6">
        <w:t xml:space="preserve"> use</w:t>
      </w:r>
      <w:r w:rsidR="00E13F36">
        <w:t>s</w:t>
      </w:r>
      <w:r w:rsidRPr="00CA4BC6">
        <w:t xml:space="preserve"> textured craft items for early reader picture books</w:t>
      </w:r>
      <w:r w:rsidR="00E13F36">
        <w:t>.</w:t>
      </w:r>
    </w:p>
    <w:p w14:paraId="2F9504D9" w14:textId="77777777" w:rsidR="003C6E86" w:rsidRPr="00CA4BC6" w:rsidRDefault="003C6E86" w:rsidP="008A47D9">
      <w:r w:rsidRPr="00CA4BC6">
        <w:rPr>
          <w:noProof/>
          <w:lang w:eastAsia="en-AU"/>
        </w:rPr>
        <w:drawing>
          <wp:inline distT="0" distB="0" distL="0" distR="0" wp14:anchorId="33769FD5" wp14:editId="68DE8E82">
            <wp:extent cx="4822723" cy="1167580"/>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2.jpg"/>
                    <pic:cNvPicPr/>
                  </pic:nvPicPr>
                  <pic:blipFill rotWithShape="1">
                    <a:blip r:embed="rId9" cstate="print">
                      <a:extLst>
                        <a:ext uri="{BEBA8EAE-BF5A-486C-A8C5-ECC9F3942E4B}">
                          <a14:imgProps xmlns:a14="http://schemas.microsoft.com/office/drawing/2010/main">
                            <a14:imgLayer r:embed="rId10">
                              <a14:imgEffect>
                                <a14:sharpenSoften amount="25000"/>
                              </a14:imgEffect>
                            </a14:imgLayer>
                          </a14:imgProps>
                        </a:ext>
                        <a:ext uri="{28A0092B-C50C-407E-A947-70E740481C1C}">
                          <a14:useLocalDpi xmlns:a14="http://schemas.microsoft.com/office/drawing/2010/main" val="0"/>
                        </a:ext>
                      </a:extLst>
                    </a:blip>
                    <a:srcRect t="1" b="1167"/>
                    <a:stretch/>
                  </pic:blipFill>
                  <pic:spPr bwMode="auto">
                    <a:xfrm>
                      <a:off x="0" y="0"/>
                      <a:ext cx="4820400" cy="1167018"/>
                    </a:xfrm>
                    <a:prstGeom prst="rect">
                      <a:avLst/>
                    </a:prstGeom>
                    <a:ln>
                      <a:noFill/>
                    </a:ln>
                    <a:extLst>
                      <a:ext uri="{53640926-AAD7-44D8-BBD7-CCE9431645EC}">
                        <a14:shadowObscured xmlns:a14="http://schemas.microsoft.com/office/drawing/2010/main"/>
                      </a:ext>
                    </a:extLst>
                  </pic:spPr>
                </pic:pic>
              </a:graphicData>
            </a:graphic>
          </wp:inline>
        </w:drawing>
      </w:r>
    </w:p>
    <w:p w14:paraId="02E7D2FA" w14:textId="1582ADC0" w:rsidR="003C6E86" w:rsidRPr="00CA4BC6" w:rsidRDefault="003C6E86" w:rsidP="008A47D9">
      <w:pPr>
        <w:pStyle w:val="61DET-Bullet"/>
        <w:ind w:left="426"/>
      </w:pPr>
      <w:r w:rsidRPr="00E13F36">
        <w:rPr>
          <w:b/>
        </w:rPr>
        <w:t>Thermoform</w:t>
      </w:r>
      <w:r w:rsidRPr="00CA4BC6">
        <w:t xml:space="preserve"> use</w:t>
      </w:r>
      <w:r w:rsidR="00E13F36">
        <w:t>s</w:t>
      </w:r>
      <w:r w:rsidRPr="00CA4BC6">
        <w:t xml:space="preserve"> </w:t>
      </w:r>
      <w:r w:rsidR="00E13F36">
        <w:t>a</w:t>
      </w:r>
      <w:r w:rsidR="00E13F36" w:rsidRPr="00CA4BC6">
        <w:t xml:space="preserve"> vacuum form process </w:t>
      </w:r>
      <w:r w:rsidR="00E13F36">
        <w:t>called t</w:t>
      </w:r>
      <w:r w:rsidR="00E13F36" w:rsidRPr="00CA4BC6">
        <w:t xml:space="preserve">hermoform </w:t>
      </w:r>
      <w:r w:rsidR="00E13F36">
        <w:t>to produce</w:t>
      </w:r>
      <w:r w:rsidRPr="00CA4BC6">
        <w:t xml:space="preserve"> a master graphic</w:t>
      </w:r>
      <w:r w:rsidR="00171007">
        <w:t xml:space="preserve"> to produce</w:t>
      </w:r>
      <w:r w:rsidR="00E13F36">
        <w:t xml:space="preserve"> a collage</w:t>
      </w:r>
      <w:r w:rsidRPr="00CA4BC6">
        <w:t xml:space="preserve">. Thermoform is a time consuming process and only master copies are produced. </w:t>
      </w:r>
      <w:r w:rsidR="00E13F36">
        <w:t>It is m</w:t>
      </w:r>
      <w:r w:rsidRPr="00CA4BC6">
        <w:t>ainly used in textbooks</w:t>
      </w:r>
      <w:r w:rsidR="00E13F36">
        <w:t>.</w:t>
      </w:r>
    </w:p>
    <w:p w14:paraId="129561A4" w14:textId="77777777" w:rsidR="003C6E86" w:rsidRDefault="003C6E86" w:rsidP="008A47D9">
      <w:pPr>
        <w:spacing w:before="100" w:after="0"/>
        <w:jc w:val="center"/>
      </w:pPr>
      <w:r w:rsidRPr="00CA4BC6">
        <w:rPr>
          <w:noProof/>
          <w:lang w:eastAsia="en-AU"/>
        </w:rPr>
        <w:lastRenderedPageBreak/>
        <w:drawing>
          <wp:inline distT="0" distB="0" distL="0" distR="0" wp14:anchorId="3D0E1327" wp14:editId="600197A8">
            <wp:extent cx="1696264" cy="2260879"/>
            <wp:effectExtent l="0" t="0" r="0" b="635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3.jpg"/>
                    <pic:cNvPicPr/>
                  </pic:nvPicPr>
                  <pic:blipFill>
                    <a:blip r:embed="rId11" cstate="print">
                      <a:extLst>
                        <a:ext uri="{BEBA8EAE-BF5A-486C-A8C5-ECC9F3942E4B}">
                          <a14:imgProps xmlns:a14="http://schemas.microsoft.com/office/drawing/2010/main">
                            <a14:imgLayer r:embed="rId12">
                              <a14:imgEffect>
                                <a14:sharpenSoften amount="25000"/>
                              </a14:imgEffect>
                            </a14:imgLayer>
                          </a14:imgProps>
                        </a:ext>
                        <a:ext uri="{28A0092B-C50C-407E-A947-70E740481C1C}">
                          <a14:useLocalDpi xmlns:a14="http://schemas.microsoft.com/office/drawing/2010/main" val="0"/>
                        </a:ext>
                      </a:extLst>
                    </a:blip>
                    <a:stretch>
                      <a:fillRect/>
                    </a:stretch>
                  </pic:blipFill>
                  <pic:spPr>
                    <a:xfrm>
                      <a:off x="0" y="0"/>
                      <a:ext cx="1705712" cy="2273472"/>
                    </a:xfrm>
                    <a:prstGeom prst="rect">
                      <a:avLst/>
                    </a:prstGeom>
                  </pic:spPr>
                </pic:pic>
              </a:graphicData>
            </a:graphic>
          </wp:inline>
        </w:drawing>
      </w:r>
    </w:p>
    <w:p w14:paraId="07CF997D" w14:textId="77777777" w:rsidR="00CA4BC6" w:rsidRDefault="00CA4BC6" w:rsidP="008A47D9">
      <w:pPr>
        <w:pStyle w:val="61DET-Bullet"/>
        <w:spacing w:before="240"/>
        <w:ind w:left="426"/>
      </w:pPr>
      <w:r w:rsidRPr="00E13F36">
        <w:rPr>
          <w:b/>
        </w:rPr>
        <w:t>Swell paper</w:t>
      </w:r>
      <w:r w:rsidRPr="00CA4BC6">
        <w:t xml:space="preserve"> and </w:t>
      </w:r>
      <w:r w:rsidRPr="00E13F36">
        <w:rPr>
          <w:b/>
        </w:rPr>
        <w:t>Piaf</w:t>
      </w:r>
      <w:r w:rsidRPr="00CA4BC6">
        <w:t xml:space="preserve"> (Pictures in a Flash) </w:t>
      </w:r>
      <w:r w:rsidR="00E13F36">
        <w:t xml:space="preserve">are </w:t>
      </w:r>
      <w:r w:rsidRPr="00CA4BC6">
        <w:t>quick production</w:t>
      </w:r>
      <w:r w:rsidR="00E13F36">
        <w:t xml:space="preserve"> methods</w:t>
      </w:r>
      <w:r w:rsidRPr="00CA4BC6">
        <w:t>. A diagram is transferred to swell paper and put through the PIAF machine.</w:t>
      </w:r>
    </w:p>
    <w:p w14:paraId="424010C6" w14:textId="77777777" w:rsidR="00CA4BC6" w:rsidRDefault="00CA4BC6" w:rsidP="008A47D9">
      <w:pPr>
        <w:pStyle w:val="61DET-Bullet"/>
        <w:numPr>
          <w:ilvl w:val="0"/>
          <w:numId w:val="0"/>
        </w:numPr>
        <w:ind w:left="360"/>
      </w:pPr>
    </w:p>
    <w:tbl>
      <w:tblPr>
        <w:tblStyle w:val="TableGrid"/>
        <w:tblW w:w="0" w:type="auto"/>
        <w:tblInd w:w="360" w:type="dxa"/>
        <w:tblLook w:val="04A0" w:firstRow="1" w:lastRow="0" w:firstColumn="1" w:lastColumn="0" w:noHBand="0" w:noVBand="1"/>
      </w:tblPr>
      <w:tblGrid>
        <w:gridCol w:w="4539"/>
        <w:gridCol w:w="4729"/>
      </w:tblGrid>
      <w:tr w:rsidR="00CA4BC6" w14:paraId="33D589E9" w14:textId="77777777" w:rsidTr="00CA4BC6">
        <w:tc>
          <w:tcPr>
            <w:tcW w:w="4621" w:type="dxa"/>
          </w:tcPr>
          <w:p w14:paraId="2ED056E5" w14:textId="77777777" w:rsidR="00CA4BC6" w:rsidRDefault="00CA4BC6" w:rsidP="008A47D9">
            <w:pPr>
              <w:pStyle w:val="61DET-Bullet"/>
              <w:numPr>
                <w:ilvl w:val="0"/>
                <w:numId w:val="0"/>
              </w:numPr>
            </w:pPr>
            <w:r w:rsidRPr="00CA4BC6">
              <w:rPr>
                <w:noProof/>
                <w:lang w:eastAsia="en-AU"/>
              </w:rPr>
              <w:drawing>
                <wp:inline distT="0" distB="0" distL="0" distR="0" wp14:anchorId="3823F5BA" wp14:editId="5696B769">
                  <wp:extent cx="2419350" cy="2095500"/>
                  <wp:effectExtent l="19050" t="0" r="0" b="0"/>
                  <wp:docPr id="1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4.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26064" cy="2101315"/>
                          </a:xfrm>
                          <a:prstGeom prst="rect">
                            <a:avLst/>
                          </a:prstGeom>
                        </pic:spPr>
                      </pic:pic>
                    </a:graphicData>
                  </a:graphic>
                </wp:inline>
              </w:drawing>
            </w:r>
          </w:p>
        </w:tc>
        <w:tc>
          <w:tcPr>
            <w:tcW w:w="4621" w:type="dxa"/>
          </w:tcPr>
          <w:p w14:paraId="09A2564D" w14:textId="77777777" w:rsidR="00CA4BC6" w:rsidRDefault="00CA4BC6" w:rsidP="008A47D9">
            <w:pPr>
              <w:pStyle w:val="61DET-Bullet"/>
              <w:numPr>
                <w:ilvl w:val="0"/>
                <w:numId w:val="0"/>
              </w:numPr>
            </w:pPr>
            <w:r w:rsidRPr="00CA4BC6">
              <w:rPr>
                <w:noProof/>
                <w:lang w:eastAsia="en-AU"/>
              </w:rPr>
              <w:drawing>
                <wp:inline distT="0" distB="0" distL="0" distR="0" wp14:anchorId="6F0724FD" wp14:editId="0022E2B1">
                  <wp:extent cx="2846751" cy="2009775"/>
                  <wp:effectExtent l="19050" t="0" r="0" b="0"/>
                  <wp:docPr id="1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5.jpg"/>
                          <pic:cNvPicPr/>
                        </pic:nvPicPr>
                        <pic:blipFill>
                          <a:blip r:embed="rId14" cstate="print">
                            <a:extLst>
                              <a:ext uri="{BEBA8EAE-BF5A-486C-A8C5-ECC9F3942E4B}">
                                <a14:imgProps xmlns:a14="http://schemas.microsoft.com/office/drawing/2010/main">
                                  <a14:imgLayer r:embed="rId15">
                                    <a14:imgEffect>
                                      <a14:sharpenSoften amount="25000"/>
                                    </a14:imgEffect>
                                  </a14:imgLayer>
                                </a14:imgProps>
                              </a:ext>
                              <a:ext uri="{28A0092B-C50C-407E-A947-70E740481C1C}">
                                <a14:useLocalDpi xmlns:a14="http://schemas.microsoft.com/office/drawing/2010/main" val="0"/>
                              </a:ext>
                            </a:extLst>
                          </a:blip>
                          <a:stretch>
                            <a:fillRect/>
                          </a:stretch>
                        </pic:blipFill>
                        <pic:spPr>
                          <a:xfrm>
                            <a:off x="0" y="0"/>
                            <a:ext cx="2847208" cy="2010098"/>
                          </a:xfrm>
                          <a:prstGeom prst="rect">
                            <a:avLst/>
                          </a:prstGeom>
                        </pic:spPr>
                      </pic:pic>
                    </a:graphicData>
                  </a:graphic>
                </wp:inline>
              </w:drawing>
            </w:r>
          </w:p>
        </w:tc>
      </w:tr>
    </w:tbl>
    <w:p w14:paraId="2218837E" w14:textId="77777777" w:rsidR="00CA4BC6" w:rsidRPr="00CA4BC6" w:rsidRDefault="00CA4BC6" w:rsidP="008A47D9">
      <w:pPr>
        <w:pStyle w:val="61DET-Bullet"/>
        <w:numPr>
          <w:ilvl w:val="0"/>
          <w:numId w:val="0"/>
        </w:numPr>
        <w:ind w:left="360"/>
      </w:pPr>
    </w:p>
    <w:p w14:paraId="21793611" w14:textId="77777777" w:rsidR="003C6E86" w:rsidRPr="00CA4BC6" w:rsidRDefault="003C6E86" w:rsidP="008A47D9">
      <w:pPr>
        <w:pStyle w:val="4DET-Heading1"/>
        <w:spacing w:line="276" w:lineRule="auto"/>
      </w:pPr>
      <w:bookmarkStart w:id="24" w:name="_Toc462406904"/>
      <w:r w:rsidRPr="00CA4BC6">
        <w:t>Interview Questions</w:t>
      </w:r>
      <w:bookmarkEnd w:id="24"/>
    </w:p>
    <w:p w14:paraId="421BF3FB" w14:textId="77777777" w:rsidR="003C6E86" w:rsidRPr="00CA4BC6" w:rsidRDefault="003C6E86" w:rsidP="008A47D9">
      <w:pPr>
        <w:pStyle w:val="4DET-Heading1"/>
        <w:spacing w:before="0" w:line="276" w:lineRule="auto"/>
        <w:rPr>
          <w:b w:val="0"/>
          <w:i/>
        </w:rPr>
      </w:pPr>
      <w:bookmarkStart w:id="25" w:name="_Toc462406905"/>
      <w:r w:rsidRPr="00CA4BC6">
        <w:rPr>
          <w:b w:val="0"/>
          <w:i/>
        </w:rPr>
        <w:t>Questions for</w:t>
      </w:r>
      <w:r w:rsidR="000F1E29" w:rsidRPr="00CA4BC6">
        <w:rPr>
          <w:b w:val="0"/>
          <w:i/>
        </w:rPr>
        <w:t xml:space="preserve"> educators/st</w:t>
      </w:r>
      <w:r w:rsidRPr="00CA4BC6">
        <w:rPr>
          <w:b w:val="0"/>
          <w:i/>
        </w:rPr>
        <w:t>udents</w:t>
      </w:r>
      <w:bookmarkEnd w:id="25"/>
    </w:p>
    <w:p w14:paraId="456BBACD" w14:textId="77777777" w:rsidR="003C6E86" w:rsidRPr="00CA4BC6" w:rsidRDefault="003C6E86" w:rsidP="008A47D9">
      <w:pPr>
        <w:pStyle w:val="61DET-Bullet"/>
        <w:ind w:left="568" w:hanging="284"/>
      </w:pPr>
      <w:r w:rsidRPr="00CA4BC6">
        <w:t>Which tactile graphic skills do you focus on in your tactile graphic programs?</w:t>
      </w:r>
    </w:p>
    <w:p w14:paraId="50EA2369" w14:textId="77777777" w:rsidR="003C6E86" w:rsidRPr="00CA4BC6" w:rsidRDefault="003C6E86" w:rsidP="008A47D9">
      <w:pPr>
        <w:pStyle w:val="61DET-Bullet"/>
        <w:ind w:left="568" w:hanging="284"/>
      </w:pPr>
      <w:r w:rsidRPr="00CA4BC6">
        <w:t>Which tactile graphic teaching programs do you use?</w:t>
      </w:r>
    </w:p>
    <w:p w14:paraId="415D6449" w14:textId="77777777" w:rsidR="003C6E86" w:rsidRPr="00CA4BC6" w:rsidRDefault="003C6E86" w:rsidP="008A47D9">
      <w:pPr>
        <w:pStyle w:val="61DET-Bullet"/>
        <w:ind w:left="568" w:hanging="284"/>
      </w:pPr>
      <w:r w:rsidRPr="00CA4BC6">
        <w:t>Which textures do your students prefer?</w:t>
      </w:r>
    </w:p>
    <w:p w14:paraId="36DD2900" w14:textId="77777777" w:rsidR="003C6E86" w:rsidRPr="00CA4BC6" w:rsidRDefault="003C6E86" w:rsidP="008A47D9">
      <w:pPr>
        <w:pStyle w:val="61DET-Bullet"/>
        <w:ind w:left="568" w:hanging="284"/>
      </w:pPr>
      <w:r w:rsidRPr="00CA4BC6">
        <w:t>Are there any impediments to teaching tactile graphics?</w:t>
      </w:r>
    </w:p>
    <w:p w14:paraId="5D7AAEBA" w14:textId="77777777" w:rsidR="003C6E86" w:rsidRPr="00CA4BC6" w:rsidRDefault="003C6E86" w:rsidP="008A47D9">
      <w:pPr>
        <w:pStyle w:val="61DET-Bullet"/>
        <w:ind w:left="568" w:hanging="284"/>
      </w:pPr>
      <w:r w:rsidRPr="00CA4BC6">
        <w:t>Do you have any concerns regarding the teaching and learning of</w:t>
      </w:r>
      <w:r w:rsidR="00E13F36" w:rsidRPr="00CA4BC6">
        <w:t xml:space="preserve"> tactile gr</w:t>
      </w:r>
      <w:r w:rsidRPr="00CA4BC6">
        <w:t>aphics?</w:t>
      </w:r>
    </w:p>
    <w:p w14:paraId="468E0B95" w14:textId="77777777" w:rsidR="003C6E86" w:rsidRPr="00CA4BC6" w:rsidRDefault="003C6E86" w:rsidP="008A47D9">
      <w:pPr>
        <w:pStyle w:val="61DET-Bullet"/>
        <w:ind w:left="568" w:hanging="284"/>
      </w:pPr>
      <w:r w:rsidRPr="00CA4BC6">
        <w:t>Do you have any advice to share?</w:t>
      </w:r>
    </w:p>
    <w:p w14:paraId="525F3030" w14:textId="77777777" w:rsidR="003C6E86" w:rsidRPr="00CA4BC6" w:rsidRDefault="003C6E86" w:rsidP="008A47D9">
      <w:pPr>
        <w:pStyle w:val="4DET-Heading1"/>
        <w:spacing w:line="276" w:lineRule="auto"/>
        <w:rPr>
          <w:b w:val="0"/>
          <w:i/>
        </w:rPr>
      </w:pPr>
      <w:bookmarkStart w:id="26" w:name="_Toc462406906"/>
      <w:r w:rsidRPr="00CA4BC6">
        <w:rPr>
          <w:b w:val="0"/>
          <w:i/>
        </w:rPr>
        <w:t>Questions for production staff</w:t>
      </w:r>
      <w:bookmarkEnd w:id="26"/>
    </w:p>
    <w:p w14:paraId="28C89235" w14:textId="77777777" w:rsidR="00CA4BC6" w:rsidRPr="00CA4BC6" w:rsidRDefault="00CA4BC6" w:rsidP="008A47D9">
      <w:pPr>
        <w:pStyle w:val="61DET-Bullet"/>
        <w:ind w:left="568" w:hanging="284"/>
      </w:pPr>
      <w:bookmarkStart w:id="27" w:name="_Toc462406907"/>
      <w:r w:rsidRPr="00CA4BC6">
        <w:t xml:space="preserve">How do you decide which medium to use for a graphic? </w:t>
      </w:r>
    </w:p>
    <w:p w14:paraId="319DBCE4" w14:textId="77777777" w:rsidR="00CA4BC6" w:rsidRPr="00CA4BC6" w:rsidRDefault="00CA4BC6" w:rsidP="008A47D9">
      <w:pPr>
        <w:pStyle w:val="61DET-Bullet"/>
        <w:ind w:left="568" w:hanging="284"/>
      </w:pPr>
      <w:r w:rsidRPr="00CA4BC6">
        <w:t>Which considerations do you have when preparing a graphic?</w:t>
      </w:r>
    </w:p>
    <w:p w14:paraId="0B64552B" w14:textId="77777777" w:rsidR="00CA4BC6" w:rsidRPr="00CA4BC6" w:rsidRDefault="00CA4BC6" w:rsidP="008A47D9">
      <w:pPr>
        <w:pStyle w:val="61DET-Bullet"/>
        <w:ind w:left="568" w:hanging="284"/>
      </w:pPr>
      <w:r w:rsidRPr="00CA4BC6">
        <w:t>What choices do you make when it comes to textures –</w:t>
      </w:r>
      <w:r w:rsidR="00E13F36" w:rsidRPr="00CA4BC6">
        <w:t xml:space="preserve"> labelling, keys, nu</w:t>
      </w:r>
      <w:r w:rsidRPr="00CA4BC6">
        <w:t>mbers?</w:t>
      </w:r>
    </w:p>
    <w:p w14:paraId="2323FA09" w14:textId="77777777" w:rsidR="00CA4BC6" w:rsidRPr="00CA4BC6" w:rsidRDefault="00CA4BC6" w:rsidP="008A47D9">
      <w:pPr>
        <w:pStyle w:val="61DET-Bullet"/>
        <w:ind w:left="568" w:hanging="284"/>
      </w:pPr>
      <w:r w:rsidRPr="00CA4BC6">
        <w:t>Do you close your eyes and do a touch test?</w:t>
      </w:r>
    </w:p>
    <w:p w14:paraId="363BF394" w14:textId="77777777" w:rsidR="003C6E86" w:rsidRPr="00CA4BC6" w:rsidRDefault="003C6E86" w:rsidP="008A47D9">
      <w:pPr>
        <w:pStyle w:val="4DET-Heading1"/>
        <w:spacing w:line="276" w:lineRule="auto"/>
        <w:rPr>
          <w:b w:val="0"/>
          <w:i/>
        </w:rPr>
      </w:pPr>
      <w:r w:rsidRPr="00CA4BC6">
        <w:rPr>
          <w:b w:val="0"/>
          <w:i/>
        </w:rPr>
        <w:lastRenderedPageBreak/>
        <w:t xml:space="preserve">Questions and </w:t>
      </w:r>
      <w:r w:rsidR="00E13F36" w:rsidRPr="00CA4BC6">
        <w:rPr>
          <w:b w:val="0"/>
          <w:i/>
        </w:rPr>
        <w:t>answers from educators / st</w:t>
      </w:r>
      <w:r w:rsidRPr="00CA4BC6">
        <w:rPr>
          <w:b w:val="0"/>
          <w:i/>
        </w:rPr>
        <w:t>udents</w:t>
      </w:r>
      <w:bookmarkEnd w:id="27"/>
    </w:p>
    <w:p w14:paraId="34FC331B" w14:textId="77777777" w:rsidR="003C6E86" w:rsidRPr="00CA4BC6" w:rsidRDefault="003C6E86" w:rsidP="008A47D9">
      <w:pPr>
        <w:pStyle w:val="61DET-Bullet"/>
        <w:ind w:left="568" w:hanging="284"/>
      </w:pPr>
      <w:r w:rsidRPr="00CA4BC6">
        <w:t>Which tactile graphic skills do you focus on in your tactile graphic programs?</w:t>
      </w:r>
    </w:p>
    <w:p w14:paraId="4A417171" w14:textId="77777777" w:rsidR="003C6E86" w:rsidRPr="00CA4BC6" w:rsidRDefault="00CA4BC6" w:rsidP="008A47D9">
      <w:pPr>
        <w:pStyle w:val="61DET-Bullet"/>
        <w:numPr>
          <w:ilvl w:val="1"/>
          <w:numId w:val="22"/>
        </w:numPr>
        <w:ind w:left="1021" w:hanging="284"/>
      </w:pPr>
      <w:r>
        <w:t>p</w:t>
      </w:r>
      <w:r w:rsidR="003C6E86" w:rsidRPr="00CA4BC6">
        <w:t>erspective skills (aerial view, side view)</w:t>
      </w:r>
    </w:p>
    <w:p w14:paraId="4BA9E5B3" w14:textId="77777777" w:rsidR="003C6E86" w:rsidRPr="00CA4BC6" w:rsidRDefault="00CA4BC6" w:rsidP="008A47D9">
      <w:pPr>
        <w:pStyle w:val="61DET-Bullet"/>
        <w:numPr>
          <w:ilvl w:val="1"/>
          <w:numId w:val="22"/>
        </w:numPr>
        <w:ind w:left="1021" w:hanging="284"/>
      </w:pPr>
      <w:r>
        <w:t>u</w:t>
      </w:r>
      <w:r w:rsidR="003C6E86" w:rsidRPr="00CA4BC6">
        <w:t>nderstanding of the language of lines</w:t>
      </w:r>
    </w:p>
    <w:p w14:paraId="4FDDE236" w14:textId="77777777" w:rsidR="00CA4BC6" w:rsidRPr="00CA4BC6" w:rsidRDefault="00E13F36" w:rsidP="008A47D9">
      <w:pPr>
        <w:pStyle w:val="61DET-Bullet"/>
        <w:numPr>
          <w:ilvl w:val="1"/>
          <w:numId w:val="23"/>
        </w:numPr>
        <w:ind w:left="1021" w:hanging="284"/>
      </w:pPr>
      <w:r>
        <w:t>b</w:t>
      </w:r>
      <w:r w:rsidR="003C6E86" w:rsidRPr="00CA4BC6">
        <w:t>ody awareness</w:t>
      </w:r>
      <w:r w:rsidR="00CA4BC6" w:rsidRPr="00CA4BC6">
        <w:t xml:space="preserve"> – haptic skills, spatial awareness, tactile memory, concept of scale, tracing and tracking skills, tactile perception skills</w:t>
      </w:r>
    </w:p>
    <w:p w14:paraId="0E3C17D3" w14:textId="77777777" w:rsidR="003C6E86" w:rsidRPr="00CA4BC6" w:rsidRDefault="00CA4BC6" w:rsidP="008A47D9">
      <w:pPr>
        <w:pStyle w:val="61DET-Bullet"/>
        <w:numPr>
          <w:ilvl w:val="1"/>
          <w:numId w:val="24"/>
        </w:numPr>
        <w:ind w:left="1021" w:hanging="284"/>
      </w:pPr>
      <w:r w:rsidRPr="00CA4BC6">
        <w:t>kinesthetic learning skills</w:t>
      </w:r>
    </w:p>
    <w:p w14:paraId="326AA3D7" w14:textId="77777777" w:rsidR="003C6E86" w:rsidRPr="00CA4BC6" w:rsidRDefault="00CA4BC6" w:rsidP="008A47D9">
      <w:pPr>
        <w:pStyle w:val="61DET-Bullet"/>
        <w:numPr>
          <w:ilvl w:val="1"/>
          <w:numId w:val="24"/>
        </w:numPr>
        <w:ind w:left="1021" w:hanging="284"/>
      </w:pPr>
      <w:r w:rsidRPr="00CA4BC6">
        <w:t>concept development</w:t>
      </w:r>
    </w:p>
    <w:p w14:paraId="401C2CB2" w14:textId="77777777" w:rsidR="003C6E86" w:rsidRPr="00CA4BC6" w:rsidRDefault="00CA4BC6" w:rsidP="008A47D9">
      <w:pPr>
        <w:pStyle w:val="61DET-Bullet"/>
        <w:numPr>
          <w:ilvl w:val="1"/>
          <w:numId w:val="24"/>
        </w:numPr>
        <w:ind w:left="1021" w:hanging="284"/>
      </w:pPr>
      <w:r w:rsidRPr="00CA4BC6">
        <w:t>positional language</w:t>
      </w:r>
    </w:p>
    <w:p w14:paraId="13EB8E58" w14:textId="77777777" w:rsidR="003C6E86" w:rsidRPr="00CA4BC6" w:rsidRDefault="00CA4BC6" w:rsidP="008A47D9">
      <w:pPr>
        <w:pStyle w:val="61DET-Bullet"/>
        <w:numPr>
          <w:ilvl w:val="1"/>
          <w:numId w:val="24"/>
        </w:numPr>
        <w:ind w:left="1021" w:hanging="284"/>
      </w:pPr>
      <w:r w:rsidRPr="00CA4BC6">
        <w:t>various hand scanning techniques, horizontal, vertical, circular</w:t>
      </w:r>
    </w:p>
    <w:p w14:paraId="4EC08C1A" w14:textId="77777777" w:rsidR="003C6E86" w:rsidRPr="00CA4BC6" w:rsidRDefault="00CA4BC6" w:rsidP="008A47D9">
      <w:pPr>
        <w:pStyle w:val="61DET-Bullet"/>
        <w:numPr>
          <w:ilvl w:val="1"/>
          <w:numId w:val="24"/>
        </w:numPr>
        <w:ind w:left="1021" w:hanging="284"/>
      </w:pPr>
      <w:r w:rsidRPr="00CA4BC6">
        <w:t>use of both hands to get the gestalt</w:t>
      </w:r>
      <w:r w:rsidR="00E13F36">
        <w:t>,</w:t>
      </w:r>
      <w:r w:rsidRPr="00CA4BC6">
        <w:t xml:space="preserve"> thereafter using systematic search patterns</w:t>
      </w:r>
    </w:p>
    <w:p w14:paraId="4BCB9BE2" w14:textId="77777777" w:rsidR="003C6E86" w:rsidRPr="00CA4BC6" w:rsidRDefault="00CA4BC6" w:rsidP="008A47D9">
      <w:pPr>
        <w:pStyle w:val="61DET-Bullet"/>
        <w:numPr>
          <w:ilvl w:val="1"/>
          <w:numId w:val="24"/>
        </w:numPr>
        <w:ind w:left="1021" w:hanging="284"/>
      </w:pPr>
      <w:r w:rsidRPr="00CA4BC6">
        <w:t>use of reference points</w:t>
      </w:r>
    </w:p>
    <w:p w14:paraId="5D281028" w14:textId="77777777" w:rsidR="003C6E86" w:rsidRPr="00CA4BC6" w:rsidRDefault="003C6E86" w:rsidP="008A47D9">
      <w:pPr>
        <w:pStyle w:val="61DET-Bullet"/>
        <w:spacing w:before="240"/>
        <w:ind w:left="568" w:hanging="284"/>
      </w:pPr>
      <w:r w:rsidRPr="00CA4BC6">
        <w:t>Which tactile graphic programs do you use?</w:t>
      </w:r>
    </w:p>
    <w:tbl>
      <w:tblPr>
        <w:tblStyle w:val="TableGrid"/>
        <w:tblW w:w="8646" w:type="dxa"/>
        <w:tblInd w:w="988" w:type="dxa"/>
        <w:tblLook w:val="04A0" w:firstRow="1" w:lastRow="0" w:firstColumn="1" w:lastColumn="0" w:noHBand="0" w:noVBand="1"/>
      </w:tblPr>
      <w:tblGrid>
        <w:gridCol w:w="3203"/>
        <w:gridCol w:w="5443"/>
      </w:tblGrid>
      <w:tr w:rsidR="00CA4BC6" w:rsidRPr="00CA4BC6" w14:paraId="6605CDA5" w14:textId="77777777" w:rsidTr="008A47D9">
        <w:tc>
          <w:tcPr>
            <w:tcW w:w="8646" w:type="dxa"/>
            <w:gridSpan w:val="2"/>
          </w:tcPr>
          <w:p w14:paraId="6500AD50" w14:textId="77777777" w:rsidR="00CA4BC6" w:rsidRPr="00CA4BC6" w:rsidRDefault="00CA4BC6" w:rsidP="008A47D9">
            <w:pPr>
              <w:spacing w:before="60" w:after="60"/>
              <w:rPr>
                <w:rFonts w:ascii="Garamond" w:hAnsi="Garamond"/>
              </w:rPr>
            </w:pPr>
            <w:r w:rsidRPr="00CA4BC6">
              <w:rPr>
                <w:rFonts w:ascii="Garamond" w:hAnsi="Garamond"/>
              </w:rPr>
              <w:t>Tactile Graphic Teaching Programs</w:t>
            </w:r>
          </w:p>
        </w:tc>
      </w:tr>
      <w:tr w:rsidR="003C6E86" w:rsidRPr="00CA4BC6" w14:paraId="7A6533B7" w14:textId="77777777" w:rsidTr="008A47D9">
        <w:tc>
          <w:tcPr>
            <w:tcW w:w="0" w:type="auto"/>
          </w:tcPr>
          <w:p w14:paraId="07AF2F40" w14:textId="77777777" w:rsidR="003C6E86" w:rsidRPr="00CA4BC6" w:rsidRDefault="003C6E86" w:rsidP="008A47D9">
            <w:pPr>
              <w:spacing w:before="60" w:after="60"/>
              <w:ind w:left="-107"/>
              <w:rPr>
                <w:rFonts w:ascii="Garamond" w:hAnsi="Garamond"/>
              </w:rPr>
            </w:pPr>
            <w:r w:rsidRPr="00CA4BC6">
              <w:rPr>
                <w:rFonts w:ascii="Garamond" w:hAnsi="Garamond"/>
              </w:rPr>
              <w:t>Hungry Fingers</w:t>
            </w:r>
          </w:p>
        </w:tc>
        <w:tc>
          <w:tcPr>
            <w:tcW w:w="5443" w:type="dxa"/>
          </w:tcPr>
          <w:p w14:paraId="66B46AD6" w14:textId="77777777" w:rsidR="003C6E86" w:rsidRPr="00CA4BC6" w:rsidRDefault="003C6E86" w:rsidP="008A47D9">
            <w:pPr>
              <w:spacing w:before="60" w:after="0"/>
              <w:rPr>
                <w:rFonts w:ascii="Garamond" w:hAnsi="Garamond"/>
              </w:rPr>
            </w:pPr>
            <w:r w:rsidRPr="00CA4BC6">
              <w:rPr>
                <w:rFonts w:ascii="Garamond" w:hAnsi="Garamond"/>
              </w:rPr>
              <w:t>Lublin, Poland</w:t>
            </w:r>
          </w:p>
          <w:p w14:paraId="148CD8C8" w14:textId="77777777" w:rsidR="003C6E86" w:rsidRPr="00CA4BC6" w:rsidRDefault="008A47D9" w:rsidP="008A47D9">
            <w:pPr>
              <w:spacing w:after="60"/>
              <w:rPr>
                <w:rFonts w:ascii="Garamond" w:hAnsi="Garamond"/>
              </w:rPr>
            </w:pPr>
            <w:hyperlink r:id="rId16" w:history="1">
              <w:r w:rsidR="003C6E86" w:rsidRPr="00CA4BC6">
                <w:rPr>
                  <w:rStyle w:val="Hyperlink"/>
                  <w:rFonts w:ascii="Garamond" w:hAnsi="Garamond"/>
                </w:rPr>
                <w:t>Hungry Fingers Educational Tools for Young Learners with Special Needs</w:t>
              </w:r>
            </w:hyperlink>
          </w:p>
        </w:tc>
      </w:tr>
      <w:tr w:rsidR="007565E2" w:rsidRPr="00CA4BC6" w14:paraId="7E525D6C" w14:textId="77777777" w:rsidTr="008A47D9">
        <w:tc>
          <w:tcPr>
            <w:tcW w:w="0" w:type="auto"/>
          </w:tcPr>
          <w:p w14:paraId="177DE320" w14:textId="77777777" w:rsidR="007565E2" w:rsidRPr="00CA4BC6" w:rsidRDefault="007565E2" w:rsidP="008A47D9">
            <w:pPr>
              <w:spacing w:before="60" w:after="60"/>
              <w:rPr>
                <w:rFonts w:ascii="Garamond" w:hAnsi="Garamond"/>
              </w:rPr>
            </w:pPr>
            <w:r w:rsidRPr="00CA4BC6">
              <w:rPr>
                <w:rFonts w:ascii="Garamond" w:hAnsi="Garamond"/>
              </w:rPr>
              <w:t>Setting the Stage for Tactile Understanding</w:t>
            </w:r>
          </w:p>
        </w:tc>
        <w:tc>
          <w:tcPr>
            <w:tcW w:w="5443" w:type="dxa"/>
          </w:tcPr>
          <w:p w14:paraId="42EC4CFD" w14:textId="1D41F288" w:rsidR="007565E2" w:rsidRPr="00CA4BC6" w:rsidRDefault="008A47D9" w:rsidP="008A47D9">
            <w:pPr>
              <w:spacing w:after="60"/>
              <w:rPr>
                <w:rFonts w:ascii="Garamond" w:hAnsi="Garamond"/>
              </w:rPr>
            </w:pPr>
            <w:hyperlink r:id="rId17" w:tooltip="Link to American Printing House for the Blind" w:history="1">
              <w:r w:rsidR="007565E2" w:rsidRPr="00CA4BC6">
                <w:rPr>
                  <w:rStyle w:val="Hyperlink"/>
                  <w:rFonts w:ascii="Garamond" w:hAnsi="Garamond"/>
                </w:rPr>
                <w:t>American Printing House for the Blind</w:t>
              </w:r>
            </w:hyperlink>
          </w:p>
        </w:tc>
      </w:tr>
      <w:tr w:rsidR="007565E2" w:rsidRPr="00CA4BC6" w14:paraId="2D9C43F0" w14:textId="77777777" w:rsidTr="008A47D9">
        <w:tc>
          <w:tcPr>
            <w:tcW w:w="0" w:type="auto"/>
          </w:tcPr>
          <w:p w14:paraId="38D6FE6F" w14:textId="77777777" w:rsidR="007565E2" w:rsidRPr="00CA4BC6" w:rsidRDefault="007565E2" w:rsidP="008A47D9">
            <w:pPr>
              <w:spacing w:before="60" w:after="60"/>
              <w:rPr>
                <w:rFonts w:ascii="Garamond" w:hAnsi="Garamond"/>
              </w:rPr>
            </w:pPr>
            <w:r w:rsidRPr="00CA4BC6">
              <w:rPr>
                <w:rFonts w:ascii="Garamond" w:hAnsi="Garamond"/>
              </w:rPr>
              <w:t>Picture Maker Tactile Diagramming Kit</w:t>
            </w:r>
          </w:p>
        </w:tc>
        <w:tc>
          <w:tcPr>
            <w:tcW w:w="5443" w:type="dxa"/>
          </w:tcPr>
          <w:p w14:paraId="2AEBA817" w14:textId="0F038F7E" w:rsidR="007565E2" w:rsidRPr="00CA4BC6" w:rsidRDefault="008A47D9" w:rsidP="008A47D9">
            <w:pPr>
              <w:spacing w:before="60" w:after="60"/>
              <w:rPr>
                <w:rFonts w:ascii="Garamond" w:hAnsi="Garamond"/>
              </w:rPr>
            </w:pPr>
            <w:hyperlink r:id="rId18" w:tooltip="Link to American Printing House for the Blind" w:history="1">
              <w:r w:rsidR="007565E2" w:rsidRPr="00CA4BC6">
                <w:rPr>
                  <w:rStyle w:val="Hyperlink"/>
                  <w:rFonts w:ascii="Garamond" w:hAnsi="Garamond"/>
                </w:rPr>
                <w:t>American Printing House for the Blind</w:t>
              </w:r>
            </w:hyperlink>
          </w:p>
        </w:tc>
      </w:tr>
      <w:tr w:rsidR="007565E2" w:rsidRPr="00CA4BC6" w14:paraId="4D87F493" w14:textId="77777777" w:rsidTr="008A47D9">
        <w:tc>
          <w:tcPr>
            <w:tcW w:w="0" w:type="auto"/>
          </w:tcPr>
          <w:p w14:paraId="5EE70FE6" w14:textId="77777777" w:rsidR="007565E2" w:rsidRPr="00CA4BC6" w:rsidRDefault="007565E2" w:rsidP="008A47D9">
            <w:pPr>
              <w:spacing w:before="60" w:after="60"/>
              <w:rPr>
                <w:rFonts w:ascii="Garamond" w:hAnsi="Garamond"/>
              </w:rPr>
            </w:pPr>
            <w:r w:rsidRPr="00CA4BC6">
              <w:rPr>
                <w:rFonts w:ascii="Garamond" w:hAnsi="Garamond"/>
              </w:rPr>
              <w:t>What is it Communication Game</w:t>
            </w:r>
          </w:p>
        </w:tc>
        <w:tc>
          <w:tcPr>
            <w:tcW w:w="5443" w:type="dxa"/>
          </w:tcPr>
          <w:p w14:paraId="6159CFDB" w14:textId="48B08A6F" w:rsidR="007565E2" w:rsidRPr="00CA4BC6" w:rsidRDefault="008A47D9" w:rsidP="008A47D9">
            <w:pPr>
              <w:spacing w:before="60" w:after="60"/>
              <w:rPr>
                <w:rFonts w:ascii="Garamond" w:hAnsi="Garamond"/>
              </w:rPr>
            </w:pPr>
            <w:hyperlink r:id="rId19" w:tooltip="Link to American Printing House for the Blind" w:history="1">
              <w:r w:rsidR="007565E2" w:rsidRPr="00CA4BC6">
                <w:rPr>
                  <w:rStyle w:val="Hyperlink"/>
                  <w:rFonts w:ascii="Garamond" w:hAnsi="Garamond"/>
                </w:rPr>
                <w:t>American Printing House for the Blind</w:t>
              </w:r>
            </w:hyperlink>
          </w:p>
        </w:tc>
      </w:tr>
      <w:tr w:rsidR="007565E2" w:rsidRPr="00CA4BC6" w14:paraId="65E2FFAF" w14:textId="77777777" w:rsidTr="008A47D9">
        <w:tc>
          <w:tcPr>
            <w:tcW w:w="0" w:type="auto"/>
          </w:tcPr>
          <w:p w14:paraId="73BE9A71" w14:textId="77777777" w:rsidR="007565E2" w:rsidRPr="00CA4BC6" w:rsidRDefault="007565E2" w:rsidP="008A47D9">
            <w:pPr>
              <w:spacing w:before="60" w:after="60"/>
              <w:rPr>
                <w:rFonts w:ascii="Garamond" w:hAnsi="Garamond"/>
              </w:rPr>
            </w:pPr>
            <w:r w:rsidRPr="00CA4BC6">
              <w:rPr>
                <w:rFonts w:ascii="Garamond" w:hAnsi="Garamond"/>
              </w:rPr>
              <w:t>Teaching Touch</w:t>
            </w:r>
          </w:p>
        </w:tc>
        <w:tc>
          <w:tcPr>
            <w:tcW w:w="5443" w:type="dxa"/>
          </w:tcPr>
          <w:p w14:paraId="7237E898" w14:textId="3D10667F" w:rsidR="007565E2" w:rsidRPr="00CA4BC6" w:rsidRDefault="008A47D9" w:rsidP="008A47D9">
            <w:pPr>
              <w:spacing w:before="60" w:after="60"/>
              <w:rPr>
                <w:rFonts w:ascii="Garamond" w:hAnsi="Garamond"/>
              </w:rPr>
            </w:pPr>
            <w:hyperlink r:id="rId20" w:tooltip="Link to American Printing House for the Blind" w:history="1">
              <w:r w:rsidR="007565E2" w:rsidRPr="00CA4BC6">
                <w:rPr>
                  <w:rStyle w:val="Hyperlink"/>
                  <w:rFonts w:ascii="Garamond" w:hAnsi="Garamond"/>
                </w:rPr>
                <w:t>American Printing House for the Blind</w:t>
              </w:r>
            </w:hyperlink>
          </w:p>
        </w:tc>
      </w:tr>
      <w:tr w:rsidR="007565E2" w:rsidRPr="00CA4BC6" w14:paraId="37598805" w14:textId="77777777" w:rsidTr="008A47D9">
        <w:tc>
          <w:tcPr>
            <w:tcW w:w="0" w:type="auto"/>
          </w:tcPr>
          <w:p w14:paraId="5077CF24" w14:textId="77777777" w:rsidR="007565E2" w:rsidRPr="00CA4BC6" w:rsidRDefault="007565E2" w:rsidP="008A47D9">
            <w:pPr>
              <w:spacing w:before="60" w:after="60"/>
              <w:rPr>
                <w:rFonts w:ascii="Garamond" w:hAnsi="Garamond"/>
              </w:rPr>
            </w:pPr>
            <w:r w:rsidRPr="00CA4BC6">
              <w:rPr>
                <w:rFonts w:ascii="Garamond" w:hAnsi="Garamond"/>
              </w:rPr>
              <w:t>Ozzie Dots</w:t>
            </w:r>
          </w:p>
        </w:tc>
        <w:tc>
          <w:tcPr>
            <w:tcW w:w="5443" w:type="dxa"/>
          </w:tcPr>
          <w:p w14:paraId="1F526781" w14:textId="77777777" w:rsidR="007565E2" w:rsidRPr="00CA4BC6" w:rsidRDefault="007565E2" w:rsidP="008A47D9">
            <w:pPr>
              <w:spacing w:before="60" w:after="60"/>
              <w:rPr>
                <w:rFonts w:ascii="Garamond" w:hAnsi="Garamond"/>
              </w:rPr>
            </w:pPr>
            <w:r w:rsidRPr="00CA4BC6">
              <w:rPr>
                <w:rFonts w:ascii="Garamond" w:hAnsi="Garamond"/>
              </w:rPr>
              <w:t>Deb Lewis and Gillian Gale</w:t>
            </w:r>
            <w:r>
              <w:rPr>
                <w:rFonts w:ascii="Garamond" w:hAnsi="Garamond"/>
              </w:rPr>
              <w:br/>
            </w:r>
            <w:r w:rsidRPr="00CA4BC6">
              <w:rPr>
                <w:rFonts w:ascii="Garamond" w:hAnsi="Garamond"/>
              </w:rPr>
              <w:t>Statewide Vision Resource Centre, Victoria</w:t>
            </w:r>
          </w:p>
        </w:tc>
      </w:tr>
      <w:tr w:rsidR="007565E2" w:rsidRPr="00CA4BC6" w14:paraId="0003EC45" w14:textId="77777777" w:rsidTr="008A47D9">
        <w:tc>
          <w:tcPr>
            <w:tcW w:w="0" w:type="auto"/>
          </w:tcPr>
          <w:p w14:paraId="00C3FE96" w14:textId="77777777" w:rsidR="007565E2" w:rsidRPr="00CA4BC6" w:rsidRDefault="007565E2" w:rsidP="008A47D9">
            <w:pPr>
              <w:spacing w:before="60" w:after="60"/>
              <w:rPr>
                <w:rFonts w:ascii="Garamond" w:hAnsi="Garamond"/>
              </w:rPr>
            </w:pPr>
            <w:r w:rsidRPr="00CA4BC6">
              <w:rPr>
                <w:rFonts w:ascii="Garamond" w:hAnsi="Garamond"/>
              </w:rPr>
              <w:t>Building on Patterns</w:t>
            </w:r>
          </w:p>
        </w:tc>
        <w:tc>
          <w:tcPr>
            <w:tcW w:w="5443" w:type="dxa"/>
          </w:tcPr>
          <w:p w14:paraId="7A0A8101" w14:textId="4F391FFB" w:rsidR="007565E2" w:rsidRPr="00CA4BC6" w:rsidRDefault="008A47D9" w:rsidP="008A47D9">
            <w:pPr>
              <w:spacing w:before="60" w:after="60"/>
              <w:rPr>
                <w:rFonts w:ascii="Garamond" w:hAnsi="Garamond"/>
              </w:rPr>
            </w:pPr>
            <w:hyperlink r:id="rId21" w:tooltip="Link to American Printing House for the Blind" w:history="1">
              <w:r w:rsidR="007565E2" w:rsidRPr="00CA4BC6">
                <w:rPr>
                  <w:rStyle w:val="Hyperlink"/>
                  <w:rFonts w:ascii="Garamond" w:hAnsi="Garamond"/>
                </w:rPr>
                <w:t>American Printing House for the Blind</w:t>
              </w:r>
            </w:hyperlink>
          </w:p>
        </w:tc>
      </w:tr>
      <w:tr w:rsidR="007565E2" w:rsidRPr="00CA4BC6" w14:paraId="0A33E75D" w14:textId="77777777" w:rsidTr="008A47D9">
        <w:tc>
          <w:tcPr>
            <w:tcW w:w="0" w:type="auto"/>
          </w:tcPr>
          <w:p w14:paraId="318BB71C" w14:textId="77777777" w:rsidR="007565E2" w:rsidRPr="00CA4BC6" w:rsidRDefault="007565E2" w:rsidP="008A47D9">
            <w:pPr>
              <w:spacing w:before="60" w:after="60"/>
              <w:rPr>
                <w:rFonts w:ascii="Garamond" w:hAnsi="Garamond"/>
              </w:rPr>
            </w:pPr>
            <w:r w:rsidRPr="00CA4BC6">
              <w:rPr>
                <w:rFonts w:ascii="Garamond" w:hAnsi="Garamond"/>
              </w:rPr>
              <w:t>Mangold</w:t>
            </w:r>
          </w:p>
        </w:tc>
        <w:tc>
          <w:tcPr>
            <w:tcW w:w="5443" w:type="dxa"/>
          </w:tcPr>
          <w:p w14:paraId="57FC6ECF" w14:textId="3252B83B" w:rsidR="007565E2" w:rsidRPr="00CA4BC6" w:rsidRDefault="008A47D9" w:rsidP="008A47D9">
            <w:pPr>
              <w:spacing w:before="60" w:after="60"/>
              <w:rPr>
                <w:rFonts w:ascii="Garamond" w:hAnsi="Garamond"/>
              </w:rPr>
            </w:pPr>
            <w:hyperlink r:id="rId22" w:tooltip="Link to American Printing House for the Blind" w:history="1">
              <w:r w:rsidR="007565E2" w:rsidRPr="00CA4BC6">
                <w:rPr>
                  <w:rStyle w:val="Hyperlink"/>
                  <w:rFonts w:ascii="Garamond" w:hAnsi="Garamond"/>
                </w:rPr>
                <w:t>American Printing House for the Blind</w:t>
              </w:r>
            </w:hyperlink>
          </w:p>
        </w:tc>
      </w:tr>
      <w:tr w:rsidR="007565E2" w:rsidRPr="00CA4BC6" w14:paraId="461D996D" w14:textId="77777777" w:rsidTr="008A47D9">
        <w:tc>
          <w:tcPr>
            <w:tcW w:w="0" w:type="auto"/>
          </w:tcPr>
          <w:p w14:paraId="043F82A7" w14:textId="77777777" w:rsidR="007565E2" w:rsidRPr="00CA4BC6" w:rsidRDefault="007565E2" w:rsidP="008A47D9">
            <w:pPr>
              <w:spacing w:before="60" w:after="60"/>
              <w:rPr>
                <w:rFonts w:ascii="Garamond" w:hAnsi="Garamond"/>
              </w:rPr>
            </w:pPr>
            <w:r w:rsidRPr="00CA4BC6">
              <w:rPr>
                <w:rFonts w:ascii="Garamond" w:hAnsi="Garamond"/>
              </w:rPr>
              <w:t>Picture Braille</w:t>
            </w:r>
          </w:p>
        </w:tc>
        <w:tc>
          <w:tcPr>
            <w:tcW w:w="5443" w:type="dxa"/>
          </w:tcPr>
          <w:p w14:paraId="1383E60F" w14:textId="77777777" w:rsidR="007565E2" w:rsidRPr="00CA4BC6" w:rsidRDefault="007565E2" w:rsidP="008A47D9">
            <w:pPr>
              <w:spacing w:before="60" w:after="60"/>
              <w:rPr>
                <w:rFonts w:ascii="Garamond" w:hAnsi="Garamond"/>
              </w:rPr>
            </w:pPr>
            <w:r w:rsidRPr="00CA4BC6">
              <w:rPr>
                <w:rFonts w:ascii="Garamond" w:hAnsi="Garamond"/>
              </w:rPr>
              <w:t>Pentronics, 27 Birkdale Circuit, Glenmore Park, NSW, 2745</w:t>
            </w:r>
          </w:p>
        </w:tc>
      </w:tr>
      <w:tr w:rsidR="007565E2" w:rsidRPr="00CA4BC6" w14:paraId="574B5A88" w14:textId="77777777" w:rsidTr="008A47D9">
        <w:tc>
          <w:tcPr>
            <w:tcW w:w="0" w:type="auto"/>
          </w:tcPr>
          <w:p w14:paraId="7893CB7A" w14:textId="77777777" w:rsidR="007565E2" w:rsidRPr="00CA4BC6" w:rsidRDefault="007565E2" w:rsidP="008A47D9">
            <w:pPr>
              <w:spacing w:before="60" w:after="60"/>
              <w:rPr>
                <w:rFonts w:ascii="Garamond" w:hAnsi="Garamond"/>
              </w:rPr>
            </w:pPr>
            <w:r w:rsidRPr="00CA4BC6">
              <w:rPr>
                <w:rFonts w:ascii="Garamond" w:hAnsi="Garamond"/>
              </w:rPr>
              <w:t>“I read with my hands” Tactile Books</w:t>
            </w:r>
          </w:p>
        </w:tc>
        <w:tc>
          <w:tcPr>
            <w:tcW w:w="5443" w:type="dxa"/>
          </w:tcPr>
          <w:p w14:paraId="58F20234" w14:textId="1F15B8C2" w:rsidR="007565E2" w:rsidRPr="00CA4BC6" w:rsidRDefault="007565E2" w:rsidP="008A47D9">
            <w:pPr>
              <w:spacing w:before="60" w:after="60"/>
              <w:rPr>
                <w:rFonts w:ascii="Garamond" w:hAnsi="Garamond"/>
              </w:rPr>
            </w:pPr>
            <w:r w:rsidRPr="00CA4BC6">
              <w:rPr>
                <w:rFonts w:ascii="Garamond" w:hAnsi="Garamond"/>
              </w:rPr>
              <w:t>Lynette Rudman</w:t>
            </w:r>
            <w:r>
              <w:rPr>
                <w:rFonts w:ascii="Garamond" w:hAnsi="Garamond"/>
              </w:rPr>
              <w:br/>
            </w:r>
            <w:r w:rsidRPr="00CA4BC6">
              <w:rPr>
                <w:rFonts w:ascii="Garamond" w:hAnsi="Garamond"/>
              </w:rPr>
              <w:t>South Africa</w:t>
            </w:r>
            <w:r>
              <w:rPr>
                <w:rFonts w:ascii="Garamond" w:hAnsi="Garamond"/>
              </w:rPr>
              <w:br/>
            </w:r>
            <w:hyperlink r:id="rId23" w:tooltip="Link to Tactile Books " w:history="1">
              <w:r>
                <w:rPr>
                  <w:rStyle w:val="Hyperlink"/>
                  <w:rFonts w:ascii="Garamond" w:hAnsi="Garamond"/>
                </w:rPr>
                <w:t>Tactile Books</w:t>
              </w:r>
            </w:hyperlink>
          </w:p>
        </w:tc>
      </w:tr>
      <w:tr w:rsidR="007565E2" w:rsidRPr="00CA4BC6" w14:paraId="0C17A1E7" w14:textId="77777777" w:rsidTr="008A47D9">
        <w:tc>
          <w:tcPr>
            <w:tcW w:w="0" w:type="auto"/>
          </w:tcPr>
          <w:p w14:paraId="00DD04DA" w14:textId="77777777" w:rsidR="007565E2" w:rsidRPr="00CA4BC6" w:rsidRDefault="007565E2" w:rsidP="008A47D9">
            <w:pPr>
              <w:spacing w:before="60" w:after="60"/>
              <w:rPr>
                <w:rFonts w:ascii="Garamond" w:hAnsi="Garamond"/>
              </w:rPr>
            </w:pPr>
            <w:r w:rsidRPr="00CA4BC6">
              <w:rPr>
                <w:rFonts w:ascii="Garamond" w:hAnsi="Garamond"/>
              </w:rPr>
              <w:t>Feelix Library</w:t>
            </w:r>
          </w:p>
        </w:tc>
        <w:tc>
          <w:tcPr>
            <w:tcW w:w="5443" w:type="dxa"/>
          </w:tcPr>
          <w:p w14:paraId="3A0FD2D2" w14:textId="77777777" w:rsidR="007565E2" w:rsidRPr="00CA4BC6" w:rsidRDefault="007565E2" w:rsidP="008A47D9">
            <w:pPr>
              <w:spacing w:before="60" w:after="60"/>
              <w:rPr>
                <w:rFonts w:ascii="Garamond" w:hAnsi="Garamond"/>
              </w:rPr>
            </w:pPr>
            <w:r w:rsidRPr="00CA4BC6">
              <w:rPr>
                <w:rFonts w:ascii="Garamond" w:hAnsi="Garamond"/>
              </w:rPr>
              <w:t>Vision Australia</w:t>
            </w:r>
            <w:r>
              <w:rPr>
                <w:rFonts w:ascii="Garamond" w:hAnsi="Garamond"/>
              </w:rPr>
              <w:t xml:space="preserve">, </w:t>
            </w:r>
            <w:r w:rsidRPr="00CA4BC6">
              <w:rPr>
                <w:rFonts w:ascii="Garamond" w:hAnsi="Garamond"/>
              </w:rPr>
              <w:t>Victoria</w:t>
            </w:r>
          </w:p>
        </w:tc>
      </w:tr>
      <w:tr w:rsidR="007565E2" w:rsidRPr="00CA4BC6" w14:paraId="25D97922" w14:textId="77777777" w:rsidTr="008A47D9">
        <w:tc>
          <w:tcPr>
            <w:tcW w:w="0" w:type="auto"/>
          </w:tcPr>
          <w:p w14:paraId="01AAD12C" w14:textId="77777777" w:rsidR="007565E2" w:rsidRPr="00CA4BC6" w:rsidRDefault="007565E2" w:rsidP="008A47D9">
            <w:pPr>
              <w:spacing w:before="60" w:after="60"/>
              <w:rPr>
                <w:rFonts w:ascii="Garamond" w:hAnsi="Garamond"/>
              </w:rPr>
            </w:pPr>
            <w:r w:rsidRPr="00CA4BC6">
              <w:rPr>
                <w:rFonts w:ascii="Garamond" w:hAnsi="Garamond"/>
              </w:rPr>
              <w:t>Reach and Match</w:t>
            </w:r>
          </w:p>
        </w:tc>
        <w:tc>
          <w:tcPr>
            <w:tcW w:w="5443" w:type="dxa"/>
          </w:tcPr>
          <w:p w14:paraId="11272595" w14:textId="2316F63E" w:rsidR="007565E2" w:rsidRPr="00CA4BC6" w:rsidRDefault="007565E2" w:rsidP="008A47D9">
            <w:pPr>
              <w:spacing w:before="60" w:after="60"/>
              <w:rPr>
                <w:rFonts w:ascii="Garamond" w:hAnsi="Garamond"/>
              </w:rPr>
            </w:pPr>
            <w:r w:rsidRPr="00CA4BC6">
              <w:rPr>
                <w:rFonts w:ascii="Garamond" w:hAnsi="Garamond"/>
              </w:rPr>
              <w:t>Mandy Lau</w:t>
            </w:r>
            <w:r>
              <w:rPr>
                <w:rFonts w:ascii="Garamond" w:hAnsi="Garamond"/>
              </w:rPr>
              <w:br/>
            </w:r>
            <w:hyperlink r:id="rId24" w:history="1">
              <w:r w:rsidRPr="00CA4BC6">
                <w:rPr>
                  <w:rStyle w:val="Hyperlink"/>
                  <w:rFonts w:ascii="Garamond" w:hAnsi="Garamond"/>
                </w:rPr>
                <w:t>Reach and Match Keeping in touch</w:t>
              </w:r>
            </w:hyperlink>
          </w:p>
        </w:tc>
      </w:tr>
      <w:tr w:rsidR="007565E2" w:rsidRPr="00CA4BC6" w14:paraId="7AEDDC7A" w14:textId="77777777" w:rsidTr="008A47D9">
        <w:tc>
          <w:tcPr>
            <w:tcW w:w="0" w:type="auto"/>
          </w:tcPr>
          <w:p w14:paraId="2308DA15" w14:textId="77777777" w:rsidR="007565E2" w:rsidRPr="00CA4BC6" w:rsidRDefault="007565E2" w:rsidP="008A47D9">
            <w:pPr>
              <w:spacing w:before="60" w:after="60"/>
              <w:rPr>
                <w:rFonts w:ascii="Garamond" w:hAnsi="Garamond"/>
              </w:rPr>
            </w:pPr>
            <w:r w:rsidRPr="00CA4BC6">
              <w:rPr>
                <w:rFonts w:ascii="Garamond" w:hAnsi="Garamond"/>
              </w:rPr>
              <w:t>Chang Tactile Diagram Kit</w:t>
            </w:r>
          </w:p>
        </w:tc>
        <w:tc>
          <w:tcPr>
            <w:tcW w:w="5443" w:type="dxa"/>
          </w:tcPr>
          <w:p w14:paraId="25A30B1B" w14:textId="26258660" w:rsidR="007565E2" w:rsidRPr="00CA4BC6" w:rsidRDefault="008A47D9" w:rsidP="008A47D9">
            <w:pPr>
              <w:spacing w:before="60" w:after="60"/>
              <w:rPr>
                <w:rFonts w:ascii="Garamond" w:hAnsi="Garamond"/>
              </w:rPr>
            </w:pPr>
            <w:hyperlink r:id="rId25" w:tooltip="Link to American Printing House for the Blind" w:history="1">
              <w:r w:rsidR="007565E2" w:rsidRPr="00CA4BC6">
                <w:rPr>
                  <w:rStyle w:val="Hyperlink"/>
                  <w:rFonts w:ascii="Garamond" w:hAnsi="Garamond"/>
                </w:rPr>
                <w:t>American Printing House for the Blind</w:t>
              </w:r>
            </w:hyperlink>
          </w:p>
        </w:tc>
      </w:tr>
      <w:tr w:rsidR="007565E2" w:rsidRPr="00CA4BC6" w14:paraId="6CCB1C9C" w14:textId="77777777" w:rsidTr="008A47D9">
        <w:tc>
          <w:tcPr>
            <w:tcW w:w="0" w:type="auto"/>
          </w:tcPr>
          <w:p w14:paraId="12303414" w14:textId="77777777" w:rsidR="007565E2" w:rsidRPr="00CA4BC6" w:rsidRDefault="007565E2" w:rsidP="008A47D9">
            <w:pPr>
              <w:spacing w:before="60" w:after="60"/>
              <w:rPr>
                <w:rFonts w:ascii="Garamond" w:hAnsi="Garamond"/>
              </w:rPr>
            </w:pPr>
            <w:r w:rsidRPr="00CA4BC6">
              <w:rPr>
                <w:rFonts w:ascii="Garamond" w:hAnsi="Garamond"/>
              </w:rPr>
              <w:t>Little Paths</w:t>
            </w:r>
          </w:p>
        </w:tc>
        <w:tc>
          <w:tcPr>
            <w:tcW w:w="5443" w:type="dxa"/>
          </w:tcPr>
          <w:p w14:paraId="5E4A8B33" w14:textId="2D3F38AB" w:rsidR="007565E2" w:rsidRPr="00CA4BC6" w:rsidRDefault="008A47D9" w:rsidP="008A47D9">
            <w:pPr>
              <w:spacing w:before="60" w:after="60"/>
              <w:rPr>
                <w:rFonts w:ascii="Garamond" w:hAnsi="Garamond"/>
              </w:rPr>
            </w:pPr>
            <w:hyperlink r:id="rId26" w:tooltip="Link to American Printing House for the Blind" w:history="1">
              <w:r w:rsidR="007565E2" w:rsidRPr="00CA4BC6">
                <w:rPr>
                  <w:rStyle w:val="Hyperlink"/>
                  <w:rFonts w:ascii="Garamond" w:hAnsi="Garamond"/>
                </w:rPr>
                <w:t>American Printing House for the Blind</w:t>
              </w:r>
            </w:hyperlink>
          </w:p>
        </w:tc>
      </w:tr>
    </w:tbl>
    <w:p w14:paraId="47157AE4" w14:textId="77777777" w:rsidR="003C6E86" w:rsidRPr="00CA4BC6" w:rsidRDefault="003C6E86" w:rsidP="008A47D9">
      <w:pPr>
        <w:pStyle w:val="61DET-Bullet"/>
        <w:spacing w:before="240"/>
        <w:ind w:left="568" w:hanging="284"/>
      </w:pPr>
      <w:r w:rsidRPr="00CA4BC6">
        <w:t>Which textures do you prefer? Your students prefer?</w:t>
      </w:r>
    </w:p>
    <w:p w14:paraId="1E185E2A" w14:textId="77777777" w:rsidR="003C6E86" w:rsidRPr="00CA4BC6" w:rsidRDefault="00E13F36" w:rsidP="008A47D9">
      <w:pPr>
        <w:pStyle w:val="61DET-Bullet"/>
        <w:numPr>
          <w:ilvl w:val="1"/>
          <w:numId w:val="25"/>
        </w:numPr>
        <w:ind w:left="1021" w:hanging="284"/>
      </w:pPr>
      <w:r w:rsidRPr="00CA4BC6">
        <w:t>swell paper and soft textures</w:t>
      </w:r>
    </w:p>
    <w:p w14:paraId="27E122DD" w14:textId="77777777" w:rsidR="003C6E86" w:rsidRPr="00CA4BC6" w:rsidRDefault="00E13F36" w:rsidP="008A47D9">
      <w:pPr>
        <w:pStyle w:val="61DET-Bullet"/>
        <w:numPr>
          <w:ilvl w:val="1"/>
          <w:numId w:val="25"/>
        </w:numPr>
        <w:ind w:left="1021" w:hanging="284"/>
      </w:pPr>
      <w:r w:rsidRPr="00CA4BC6">
        <w:t xml:space="preserve">a student commented </w:t>
      </w:r>
      <w:r>
        <w:t xml:space="preserve">that </w:t>
      </w:r>
      <w:r w:rsidRPr="00CA4BC6">
        <w:t>with repeated rubbing t</w:t>
      </w:r>
      <w:r>
        <w:t>hermoform gives an ‘</w:t>
      </w:r>
      <w:r w:rsidR="003C6E86" w:rsidRPr="00CA4BC6">
        <w:t>electric shock</w:t>
      </w:r>
      <w:r>
        <w:t>’ (s</w:t>
      </w:r>
      <w:r w:rsidR="003C6E86" w:rsidRPr="00CA4BC6">
        <w:t>tatic electricity). Baby powder combats it (T.d’Apice)</w:t>
      </w:r>
    </w:p>
    <w:p w14:paraId="03033535" w14:textId="77777777" w:rsidR="003C6E86" w:rsidRPr="00CA4BC6" w:rsidRDefault="00E13F36" w:rsidP="008A47D9">
      <w:pPr>
        <w:pStyle w:val="61DET-Bullet"/>
        <w:numPr>
          <w:ilvl w:val="1"/>
          <w:numId w:val="25"/>
        </w:numPr>
        <w:ind w:left="1021" w:hanging="284"/>
      </w:pPr>
      <w:r>
        <w:lastRenderedPageBreak/>
        <w:t xml:space="preserve">a </w:t>
      </w:r>
      <w:r w:rsidRPr="00CA4BC6">
        <w:t>student commented on how they dislike the experience of being pricked by textures when exploring a graphic (collage)</w:t>
      </w:r>
    </w:p>
    <w:p w14:paraId="2D1CD938" w14:textId="77777777" w:rsidR="003C6E86" w:rsidRPr="00CA4BC6" w:rsidRDefault="00E13F36" w:rsidP="008A47D9">
      <w:pPr>
        <w:pStyle w:val="61DET-Bullet"/>
        <w:numPr>
          <w:ilvl w:val="1"/>
          <w:numId w:val="25"/>
        </w:numPr>
        <w:spacing w:after="240"/>
        <w:ind w:left="1021" w:hanging="284"/>
      </w:pPr>
      <w:r>
        <w:t>‘</w:t>
      </w:r>
      <w:r w:rsidRPr="00CA4BC6">
        <w:t>co</w:t>
      </w:r>
      <w:r w:rsidR="003C6E86" w:rsidRPr="00CA4BC6">
        <w:t>llage with no pipe cleaners</w:t>
      </w:r>
      <w:r>
        <w:t>’,</w:t>
      </w:r>
      <w:r w:rsidR="003C6E86" w:rsidRPr="00CA4BC6">
        <w:t xml:space="preserve"> a student mentioned. Use crocodile tweezers to fold edge in neatly (T.d’Apice)</w:t>
      </w:r>
    </w:p>
    <w:p w14:paraId="46C5FE35" w14:textId="77777777" w:rsidR="003C6E86" w:rsidRPr="00CA4BC6" w:rsidRDefault="003C6E86" w:rsidP="008A47D9">
      <w:pPr>
        <w:pStyle w:val="61DET-Bullet"/>
        <w:ind w:left="568" w:hanging="284"/>
      </w:pPr>
      <w:r w:rsidRPr="00CA4BC6">
        <w:t>Are there any impediments to teaching tactile graphics?</w:t>
      </w:r>
    </w:p>
    <w:p w14:paraId="34B5FEF6" w14:textId="77777777" w:rsidR="003C6E86" w:rsidRPr="00CA4BC6" w:rsidRDefault="00E13F36" w:rsidP="008A47D9">
      <w:pPr>
        <w:pStyle w:val="61DET-Bullet"/>
        <w:numPr>
          <w:ilvl w:val="1"/>
          <w:numId w:val="26"/>
        </w:numPr>
        <w:ind w:left="1021" w:hanging="284"/>
      </w:pPr>
      <w:r w:rsidRPr="00CA4BC6">
        <w:t>time restraints</w:t>
      </w:r>
    </w:p>
    <w:p w14:paraId="4502F6B0" w14:textId="77777777" w:rsidR="003C6E86" w:rsidRPr="00CA4BC6" w:rsidRDefault="00E13F36" w:rsidP="008A47D9">
      <w:pPr>
        <w:pStyle w:val="61DET-Bullet"/>
        <w:numPr>
          <w:ilvl w:val="1"/>
          <w:numId w:val="26"/>
        </w:numPr>
        <w:ind w:left="1021" w:hanging="284"/>
      </w:pPr>
      <w:r w:rsidRPr="00CA4BC6">
        <w:t>access to quality tactile resources</w:t>
      </w:r>
    </w:p>
    <w:p w14:paraId="1DBE972E" w14:textId="77777777" w:rsidR="003C6E86" w:rsidRPr="00CA4BC6" w:rsidRDefault="00E13F36" w:rsidP="008A47D9">
      <w:pPr>
        <w:pStyle w:val="61DET-Bullet"/>
        <w:numPr>
          <w:ilvl w:val="1"/>
          <w:numId w:val="26"/>
        </w:numPr>
        <w:ind w:left="1021" w:hanging="284"/>
      </w:pPr>
      <w:r w:rsidRPr="00CA4BC6">
        <w:t>teacher knowledge and understanding</w:t>
      </w:r>
    </w:p>
    <w:p w14:paraId="33BA8000" w14:textId="77777777" w:rsidR="003C6E86" w:rsidRPr="00CA4BC6" w:rsidRDefault="00E13F36" w:rsidP="008A47D9">
      <w:pPr>
        <w:pStyle w:val="61DET-Bullet"/>
        <w:numPr>
          <w:ilvl w:val="1"/>
          <w:numId w:val="26"/>
        </w:numPr>
        <w:ind w:left="1021" w:hanging="284"/>
      </w:pPr>
      <w:r w:rsidRPr="00CA4BC6">
        <w:t xml:space="preserve">lack of structure and sequential development of </w:t>
      </w:r>
      <w:r>
        <w:t xml:space="preserve">the required </w:t>
      </w:r>
      <w:r w:rsidRPr="00CA4BC6">
        <w:t>skill</w:t>
      </w:r>
      <w:r>
        <w:t xml:space="preserve"> </w:t>
      </w:r>
      <w:r w:rsidRPr="00CA4BC6">
        <w:t xml:space="preserve">set </w:t>
      </w:r>
    </w:p>
    <w:p w14:paraId="14CD53FF" w14:textId="77777777" w:rsidR="003C6E86" w:rsidRPr="00CA4BC6" w:rsidRDefault="00E13F36" w:rsidP="008A47D9">
      <w:pPr>
        <w:pStyle w:val="61DET-Bullet"/>
        <w:numPr>
          <w:ilvl w:val="1"/>
          <w:numId w:val="26"/>
        </w:numPr>
        <w:ind w:left="1021" w:hanging="284"/>
      </w:pPr>
      <w:r w:rsidRPr="00CA4BC6">
        <w:t>crowded curriculum</w:t>
      </w:r>
    </w:p>
    <w:p w14:paraId="241C28DE" w14:textId="77777777" w:rsidR="003C6E86" w:rsidRPr="00CA4BC6" w:rsidRDefault="00E13F36" w:rsidP="008A47D9">
      <w:pPr>
        <w:pStyle w:val="61DET-Bullet"/>
        <w:numPr>
          <w:ilvl w:val="1"/>
          <w:numId w:val="26"/>
        </w:numPr>
        <w:ind w:left="1021" w:hanging="284"/>
      </w:pPr>
      <w:r w:rsidRPr="00CA4BC6">
        <w:t>tactile defensive student</w:t>
      </w:r>
    </w:p>
    <w:p w14:paraId="67588E35" w14:textId="77777777" w:rsidR="003C6E86" w:rsidRPr="00CA4BC6" w:rsidRDefault="00E13F36" w:rsidP="008A47D9">
      <w:pPr>
        <w:pStyle w:val="61DET-Bullet"/>
        <w:numPr>
          <w:ilvl w:val="1"/>
          <w:numId w:val="26"/>
        </w:numPr>
        <w:ind w:left="1021" w:hanging="284"/>
      </w:pPr>
      <w:r w:rsidRPr="00CA4BC6">
        <w:t xml:space="preserve">looking pretty doesn’t equal </w:t>
      </w:r>
      <w:r>
        <w:t>‘</w:t>
      </w:r>
      <w:r w:rsidRPr="00CA4BC6">
        <w:t>feeling real</w:t>
      </w:r>
      <w:r>
        <w:t>’</w:t>
      </w:r>
    </w:p>
    <w:p w14:paraId="4B5484FC" w14:textId="77777777" w:rsidR="003C6E86" w:rsidRPr="00CA4BC6" w:rsidRDefault="00E13F36" w:rsidP="008A47D9">
      <w:pPr>
        <w:pStyle w:val="61DET-Bullet"/>
        <w:numPr>
          <w:ilvl w:val="1"/>
          <w:numId w:val="26"/>
        </w:numPr>
        <w:ind w:left="1021" w:hanging="284"/>
      </w:pPr>
      <w:r>
        <w:t>lack of pedagogy on how to teach tactile graphics</w:t>
      </w:r>
    </w:p>
    <w:p w14:paraId="047E8973" w14:textId="77777777" w:rsidR="003C6E86" w:rsidRPr="00CA4BC6" w:rsidRDefault="00E13F36" w:rsidP="008A47D9">
      <w:pPr>
        <w:pStyle w:val="61DET-Bullet"/>
        <w:numPr>
          <w:ilvl w:val="1"/>
          <w:numId w:val="26"/>
        </w:numPr>
        <w:ind w:left="1021" w:hanging="284"/>
      </w:pPr>
      <w:r w:rsidRPr="00CA4BC6">
        <w:t xml:space="preserve">programs vary </w:t>
      </w:r>
      <w:r>
        <w:t>de</w:t>
      </w:r>
      <w:r w:rsidRPr="00CA4BC6">
        <w:t>pending on the skill</w:t>
      </w:r>
      <w:r>
        <w:t xml:space="preserve"> </w:t>
      </w:r>
      <w:r w:rsidRPr="00CA4BC6">
        <w:t xml:space="preserve">set they focus on, </w:t>
      </w:r>
      <w:r>
        <w:t>but there are</w:t>
      </w:r>
      <w:r w:rsidRPr="00CA4BC6">
        <w:t xml:space="preserve"> no sequential programs with checklist to measure progress or concepts</w:t>
      </w:r>
    </w:p>
    <w:p w14:paraId="056BA259" w14:textId="77777777" w:rsidR="003C6E86" w:rsidRPr="00CA4BC6" w:rsidRDefault="00E13F36" w:rsidP="008A47D9">
      <w:pPr>
        <w:pStyle w:val="61DET-Bullet"/>
        <w:numPr>
          <w:ilvl w:val="1"/>
          <w:numId w:val="26"/>
        </w:numPr>
        <w:ind w:left="1021" w:hanging="284"/>
      </w:pPr>
      <w:r w:rsidRPr="00CA4BC6">
        <w:t xml:space="preserve">class teachers </w:t>
      </w:r>
      <w:r>
        <w:t xml:space="preserve">are </w:t>
      </w:r>
      <w:r w:rsidRPr="00CA4BC6">
        <w:t>not giving sufficient notice to specialist teacher</w:t>
      </w:r>
      <w:r>
        <w:t>s</w:t>
      </w:r>
      <w:r w:rsidRPr="00CA4BC6">
        <w:t xml:space="preserve"> to produce tactile graphic</w:t>
      </w:r>
      <w:r>
        <w:t>,</w:t>
      </w:r>
      <w:r w:rsidRPr="00CA4BC6">
        <w:t xml:space="preserve"> especially </w:t>
      </w:r>
      <w:r>
        <w:t>for</w:t>
      </w:r>
      <w:r w:rsidRPr="00CA4BC6">
        <w:t xml:space="preserve"> tests and exam</w:t>
      </w:r>
    </w:p>
    <w:p w14:paraId="0D3FF233" w14:textId="77777777" w:rsidR="003C6E86" w:rsidRPr="00CA4BC6" w:rsidRDefault="00E13F36" w:rsidP="008A47D9">
      <w:pPr>
        <w:pStyle w:val="61DET-Bullet"/>
        <w:numPr>
          <w:ilvl w:val="1"/>
          <w:numId w:val="26"/>
        </w:numPr>
        <w:spacing w:after="240"/>
        <w:ind w:left="1021" w:hanging="284"/>
      </w:pPr>
      <w:r w:rsidRPr="00CA4BC6">
        <w:t>paren</w:t>
      </w:r>
      <w:r w:rsidR="003C6E86" w:rsidRPr="00CA4BC6">
        <w:t>ts</w:t>
      </w:r>
      <w:r>
        <w:t>’</w:t>
      </w:r>
      <w:r w:rsidR="003C6E86" w:rsidRPr="00CA4BC6">
        <w:t xml:space="preserve"> capacity, prior to school tactile experiences </w:t>
      </w:r>
    </w:p>
    <w:p w14:paraId="693B350A" w14:textId="77777777" w:rsidR="003C6E86" w:rsidRPr="00CA4BC6" w:rsidRDefault="003C6E86" w:rsidP="008A47D9">
      <w:pPr>
        <w:pStyle w:val="61DET-Bullet"/>
        <w:ind w:left="568" w:hanging="284"/>
      </w:pPr>
      <w:r w:rsidRPr="00CA4BC6">
        <w:t>Do you have any concerns regarding the teaching and learning of tactile graphics?</w:t>
      </w:r>
    </w:p>
    <w:p w14:paraId="1F6EA869" w14:textId="77777777" w:rsidR="003C6E86" w:rsidRPr="00CA4BC6" w:rsidRDefault="00E13F36" w:rsidP="008A47D9">
      <w:pPr>
        <w:pStyle w:val="61DET-Bullet"/>
        <w:numPr>
          <w:ilvl w:val="1"/>
          <w:numId w:val="27"/>
        </w:numPr>
        <w:ind w:left="1021" w:hanging="284"/>
      </w:pPr>
      <w:r w:rsidRPr="00CA4BC6">
        <w:t>lack of systematic teaching approach and programs</w:t>
      </w:r>
    </w:p>
    <w:p w14:paraId="733F8D92" w14:textId="77777777" w:rsidR="003C6E86" w:rsidRPr="00CA4BC6" w:rsidRDefault="00E13F36" w:rsidP="008A47D9">
      <w:pPr>
        <w:pStyle w:val="61DET-Bullet"/>
        <w:numPr>
          <w:ilvl w:val="1"/>
          <w:numId w:val="27"/>
        </w:numPr>
        <w:ind w:left="1021" w:hanging="284"/>
      </w:pPr>
      <w:r w:rsidRPr="00CA4BC6">
        <w:t>lack of awareness that tact</w:t>
      </w:r>
      <w:r w:rsidR="003C6E86" w:rsidRPr="00CA4BC6">
        <w:t>ile graphics is core t</w:t>
      </w:r>
      <w:r w:rsidRPr="00CA4BC6">
        <w:t>o the expanded core curriculum, access to curriculum, orientation and mobil</w:t>
      </w:r>
      <w:r w:rsidR="003C6E86" w:rsidRPr="00CA4BC6">
        <w:t>ity</w:t>
      </w:r>
    </w:p>
    <w:p w14:paraId="68271A8A" w14:textId="77777777" w:rsidR="003C6E86" w:rsidRPr="00CA4BC6" w:rsidRDefault="00E13F36" w:rsidP="008A47D9">
      <w:pPr>
        <w:pStyle w:val="61DET-Bullet"/>
        <w:numPr>
          <w:ilvl w:val="1"/>
          <w:numId w:val="27"/>
        </w:numPr>
        <w:ind w:left="1021" w:hanging="284"/>
      </w:pPr>
      <w:r w:rsidRPr="00CA4BC6">
        <w:t>specialist teachers are too literacy focused</w:t>
      </w:r>
    </w:p>
    <w:p w14:paraId="3F320DC1" w14:textId="77777777" w:rsidR="003C6E86" w:rsidRPr="00CA4BC6" w:rsidRDefault="00E13F36" w:rsidP="008A47D9">
      <w:pPr>
        <w:pStyle w:val="61DET-Bullet"/>
        <w:numPr>
          <w:ilvl w:val="1"/>
          <w:numId w:val="27"/>
        </w:numPr>
        <w:ind w:left="1021" w:hanging="284"/>
      </w:pPr>
      <w:r w:rsidRPr="00CA4BC6">
        <w:t>later aversion of students to engage with tactile graphic</w:t>
      </w:r>
      <w:r>
        <w:t>s</w:t>
      </w:r>
      <w:r w:rsidRPr="00CA4BC6">
        <w:t xml:space="preserve"> due to lack of exposure</w:t>
      </w:r>
    </w:p>
    <w:p w14:paraId="7E4674FC" w14:textId="77777777" w:rsidR="003C6E86" w:rsidRPr="00CA4BC6" w:rsidRDefault="00E13F36" w:rsidP="008A47D9">
      <w:pPr>
        <w:pStyle w:val="61DET-Bullet"/>
        <w:numPr>
          <w:ilvl w:val="1"/>
          <w:numId w:val="27"/>
        </w:numPr>
        <w:ind w:left="1021" w:hanging="284"/>
      </w:pPr>
      <w:r>
        <w:t xml:space="preserve">students being </w:t>
      </w:r>
      <w:r w:rsidRPr="00CA4BC6">
        <w:t xml:space="preserve">unable to transition to </w:t>
      </w:r>
      <w:r>
        <w:t xml:space="preserve">the </w:t>
      </w:r>
      <w:r w:rsidRPr="00CA4BC6">
        <w:t xml:space="preserve">complex graphics </w:t>
      </w:r>
      <w:r>
        <w:t>that are</w:t>
      </w:r>
      <w:r w:rsidRPr="00CA4BC6">
        <w:t xml:space="preserve"> part of technical subjects </w:t>
      </w:r>
      <w:r>
        <w:t>because</w:t>
      </w:r>
      <w:r w:rsidRPr="00CA4BC6">
        <w:t xml:space="preserve"> no solid foundation or scaffolding </w:t>
      </w:r>
      <w:r>
        <w:t>has taken</w:t>
      </w:r>
      <w:r w:rsidRPr="00CA4BC6">
        <w:t xml:space="preserve"> place</w:t>
      </w:r>
    </w:p>
    <w:p w14:paraId="7002D983" w14:textId="77777777" w:rsidR="003C6E86" w:rsidRPr="00CA4BC6" w:rsidRDefault="00E13F36" w:rsidP="008A47D9">
      <w:pPr>
        <w:pStyle w:val="61DET-Bullet"/>
        <w:numPr>
          <w:ilvl w:val="1"/>
          <w:numId w:val="27"/>
        </w:numPr>
        <w:ind w:left="1021" w:hanging="284"/>
      </w:pPr>
      <w:r w:rsidRPr="00CA4BC6">
        <w:t xml:space="preserve">lack of </w:t>
      </w:r>
      <w:r w:rsidR="003C6E86" w:rsidRPr="00CA4BC6">
        <w:t xml:space="preserve">knowledge </w:t>
      </w:r>
      <w:r>
        <w:t>/</w:t>
      </w:r>
      <w:r w:rsidR="003C6E86" w:rsidRPr="00CA4BC6">
        <w:t xml:space="preserve"> untrained specialist staff</w:t>
      </w:r>
    </w:p>
    <w:p w14:paraId="385F5B12" w14:textId="77777777" w:rsidR="00E13F36" w:rsidRPr="00CA4BC6" w:rsidRDefault="00E13F36" w:rsidP="008A47D9">
      <w:pPr>
        <w:pStyle w:val="8DET-Caption"/>
        <w:spacing w:line="276" w:lineRule="auto"/>
      </w:pPr>
      <w:bookmarkStart w:id="28" w:name="_Toc462406908"/>
      <w:r>
        <w:rPr>
          <w:noProof/>
          <w:lang w:eastAsia="en-AU"/>
        </w:rPr>
        <w:lastRenderedPageBreak/>
        <w:drawing>
          <wp:anchor distT="0" distB="0" distL="114300" distR="114300" simplePos="0" relativeHeight="251659264" behindDoc="0" locked="0" layoutInCell="1" allowOverlap="1" wp14:anchorId="555F5F9D" wp14:editId="46E3F688">
            <wp:simplePos x="0" y="0"/>
            <wp:positionH relativeFrom="column">
              <wp:posOffset>57150</wp:posOffset>
            </wp:positionH>
            <wp:positionV relativeFrom="paragraph">
              <wp:posOffset>-47625</wp:posOffset>
            </wp:positionV>
            <wp:extent cx="5045075" cy="5838825"/>
            <wp:effectExtent l="19050" t="0" r="3175" b="0"/>
            <wp:wrapTopAndBottom/>
            <wp:docPr id="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cision tree.jpg"/>
                    <pic:cNvPicPr/>
                  </pic:nvPicPr>
                  <pic:blipFill rotWithShape="1">
                    <a:blip r:embed="rId27" cstate="print">
                      <a:extLst>
                        <a:ext uri="{BEBA8EAE-BF5A-486C-A8C5-ECC9F3942E4B}">
                          <a14:imgProps xmlns:a14="http://schemas.microsoft.com/office/drawing/2010/main">
                            <a14:imgLayer r:embed="rId28">
                              <a14:imgEffect>
                                <a14:brightnessContrast contrast="20000"/>
                              </a14:imgEffect>
                            </a14:imgLayer>
                          </a14:imgProps>
                        </a:ext>
                        <a:ext uri="{28A0092B-C50C-407E-A947-70E740481C1C}">
                          <a14:useLocalDpi xmlns:a14="http://schemas.microsoft.com/office/drawing/2010/main" val="0"/>
                        </a:ext>
                      </a:extLst>
                    </a:blip>
                    <a:srcRect t="3907"/>
                    <a:stretch/>
                  </pic:blipFill>
                  <pic:spPr bwMode="auto">
                    <a:xfrm>
                      <a:off x="0" y="0"/>
                      <a:ext cx="5045075" cy="5838825"/>
                    </a:xfrm>
                    <a:prstGeom prst="rect">
                      <a:avLst/>
                    </a:prstGeom>
                    <a:ln>
                      <a:noFill/>
                    </a:ln>
                    <a:extLst>
                      <a:ext uri="{53640926-AAD7-44D8-BBD7-CCE9431645EC}">
                        <a14:shadowObscured xmlns:a14="http://schemas.microsoft.com/office/drawing/2010/main"/>
                      </a:ext>
                    </a:extLst>
                  </pic:spPr>
                </pic:pic>
              </a:graphicData>
            </a:graphic>
          </wp:anchor>
        </w:drawing>
      </w:r>
      <w:r w:rsidRPr="00CA4BC6">
        <w:t xml:space="preserve">Decision </w:t>
      </w:r>
      <w:r>
        <w:t>t</w:t>
      </w:r>
      <w:r w:rsidRPr="00CA4BC6">
        <w:t>ree</w:t>
      </w:r>
      <w:bookmarkEnd w:id="28"/>
      <w:r>
        <w:t>.</w:t>
      </w:r>
      <w:r>
        <w:br/>
      </w:r>
      <w:r w:rsidRPr="00CA4BC6">
        <w:t>Reference: Guidelines and Standards for Tactile Graphics BANA (Braille Authority of North America)</w:t>
      </w:r>
    </w:p>
    <w:p w14:paraId="3D358B58" w14:textId="77777777" w:rsidR="00E13F36" w:rsidRDefault="00E13F36" w:rsidP="008A47D9">
      <w:pPr>
        <w:pStyle w:val="61DET-Bullet"/>
        <w:numPr>
          <w:ilvl w:val="0"/>
          <w:numId w:val="0"/>
        </w:numPr>
      </w:pPr>
    </w:p>
    <w:p w14:paraId="4A2F8596" w14:textId="77777777" w:rsidR="003C6E86" w:rsidRPr="00CA4BC6" w:rsidRDefault="00E13F36" w:rsidP="008A47D9">
      <w:pPr>
        <w:pStyle w:val="61DET-Bullet"/>
        <w:numPr>
          <w:ilvl w:val="1"/>
          <w:numId w:val="27"/>
        </w:numPr>
        <w:ind w:left="1021" w:hanging="284"/>
      </w:pPr>
      <w:r w:rsidRPr="00CA4BC6">
        <w:t xml:space="preserve">lack of specialist teacher knowledge </w:t>
      </w:r>
      <w:r>
        <w:t>about how</w:t>
      </w:r>
      <w:r w:rsidRPr="00CA4BC6">
        <w:t xml:space="preserve"> to teach tactile graphics interpretation skills</w:t>
      </w:r>
      <w:r>
        <w:t>,</w:t>
      </w:r>
      <w:r w:rsidRPr="00CA4BC6">
        <w:t xml:space="preserve"> pedagogy</w:t>
      </w:r>
    </w:p>
    <w:p w14:paraId="1C24A46F" w14:textId="77777777" w:rsidR="003C6E86" w:rsidRPr="00CA4BC6" w:rsidRDefault="00E13F36" w:rsidP="008A47D9">
      <w:pPr>
        <w:pStyle w:val="61DET-Bullet"/>
        <w:numPr>
          <w:ilvl w:val="1"/>
          <w:numId w:val="27"/>
        </w:numPr>
        <w:ind w:left="1021" w:hanging="284"/>
      </w:pPr>
      <w:r w:rsidRPr="00CA4BC6">
        <w:t>not a core study unit of the sensory course</w:t>
      </w:r>
    </w:p>
    <w:p w14:paraId="44C5011A" w14:textId="77777777" w:rsidR="003C6E86" w:rsidRPr="00CA4BC6" w:rsidRDefault="00E13F36" w:rsidP="008A47D9">
      <w:pPr>
        <w:pStyle w:val="61DET-Bullet"/>
        <w:numPr>
          <w:ilvl w:val="1"/>
          <w:numId w:val="27"/>
        </w:numPr>
        <w:ind w:left="1021" w:hanging="284"/>
      </w:pPr>
      <w:r w:rsidRPr="00CA4BC6">
        <w:t>use of safe materials</w:t>
      </w:r>
    </w:p>
    <w:p w14:paraId="54C826EC" w14:textId="77777777" w:rsidR="003C6E86" w:rsidRPr="00CA4BC6" w:rsidRDefault="00E13F36" w:rsidP="008A47D9">
      <w:pPr>
        <w:pStyle w:val="61DET-Bullet"/>
        <w:numPr>
          <w:ilvl w:val="1"/>
          <w:numId w:val="27"/>
        </w:numPr>
        <w:ind w:left="1021" w:hanging="284"/>
      </w:pPr>
      <w:r w:rsidRPr="00CA4BC6">
        <w:t xml:space="preserve">too much focus on what </w:t>
      </w:r>
      <w:r>
        <w:t>a graphic</w:t>
      </w:r>
      <w:r w:rsidRPr="00CA4BC6">
        <w:t xml:space="preserve"> looks like and not what it feels like</w:t>
      </w:r>
    </w:p>
    <w:p w14:paraId="1D8A1BD4" w14:textId="77777777" w:rsidR="003C6E86" w:rsidRPr="00CA4BC6" w:rsidRDefault="00E13F36" w:rsidP="008A47D9">
      <w:pPr>
        <w:pStyle w:val="61DET-Bullet"/>
        <w:numPr>
          <w:ilvl w:val="1"/>
          <w:numId w:val="27"/>
        </w:numPr>
        <w:spacing w:after="240"/>
        <w:ind w:left="1021" w:hanging="284"/>
      </w:pPr>
      <w:r w:rsidRPr="00CA4BC6">
        <w:t>lim</w:t>
      </w:r>
      <w:r w:rsidR="003C6E86" w:rsidRPr="00CA4BC6">
        <w:t>ited tactile textures to represent the visual world</w:t>
      </w:r>
    </w:p>
    <w:p w14:paraId="565A63AA" w14:textId="77777777" w:rsidR="003C6E86" w:rsidRPr="00CA4BC6" w:rsidRDefault="003C6E86" w:rsidP="008A47D9">
      <w:pPr>
        <w:pStyle w:val="61DET-Bullet"/>
        <w:ind w:left="993"/>
      </w:pPr>
      <w:r w:rsidRPr="00CA4BC6">
        <w:t>Do you have any advice to share regarding the teaching and learning of tactile graphics?</w:t>
      </w:r>
    </w:p>
    <w:p w14:paraId="64AE4DD1" w14:textId="77777777" w:rsidR="003C6E86" w:rsidRPr="00CA4BC6" w:rsidRDefault="00E13F36" w:rsidP="008A47D9">
      <w:pPr>
        <w:pStyle w:val="61DET-Bullet"/>
        <w:numPr>
          <w:ilvl w:val="1"/>
          <w:numId w:val="28"/>
        </w:numPr>
        <w:ind w:left="1021" w:hanging="284"/>
      </w:pPr>
      <w:r w:rsidRPr="00CA4BC6">
        <w:t>time is an issue</w:t>
      </w:r>
      <w:r>
        <w:t>; work smarter</w:t>
      </w:r>
    </w:p>
    <w:p w14:paraId="0DEC3BB2" w14:textId="77777777" w:rsidR="003C6E86" w:rsidRPr="00CA4BC6" w:rsidRDefault="00E13F36" w:rsidP="008A47D9">
      <w:pPr>
        <w:pStyle w:val="61DET-Bullet"/>
        <w:numPr>
          <w:ilvl w:val="1"/>
          <w:numId w:val="28"/>
        </w:numPr>
        <w:ind w:left="1021" w:hanging="284"/>
      </w:pPr>
      <w:r w:rsidRPr="00CA4BC6">
        <w:t>find time to explicitly teach tactile graphics interpretation skills, not just as it arises in a lesson during class</w:t>
      </w:r>
    </w:p>
    <w:p w14:paraId="3ABADD4D" w14:textId="77777777" w:rsidR="003C6E86" w:rsidRPr="00CA4BC6" w:rsidRDefault="00E13F36" w:rsidP="008A47D9">
      <w:pPr>
        <w:pStyle w:val="61DET-Bullet"/>
        <w:numPr>
          <w:ilvl w:val="1"/>
          <w:numId w:val="28"/>
        </w:numPr>
        <w:ind w:left="1021" w:hanging="284"/>
      </w:pPr>
      <w:r w:rsidRPr="00CA4BC6">
        <w:t>encourage students to produce and interpret their own graphics</w:t>
      </w:r>
    </w:p>
    <w:p w14:paraId="2DC8B14F" w14:textId="77777777" w:rsidR="003C6E86" w:rsidRPr="00CA4BC6" w:rsidRDefault="00E13F36" w:rsidP="008A47D9">
      <w:pPr>
        <w:pStyle w:val="61DET-Bullet"/>
        <w:numPr>
          <w:ilvl w:val="1"/>
          <w:numId w:val="28"/>
        </w:numPr>
        <w:ind w:left="1021" w:hanging="284"/>
      </w:pPr>
      <w:r>
        <w:t>use part of your B</w:t>
      </w:r>
      <w:r w:rsidRPr="00CA4BC6">
        <w:t>raille withdrawal lessons to explicitly teach tactile graphics</w:t>
      </w:r>
    </w:p>
    <w:p w14:paraId="0746F17B" w14:textId="77777777" w:rsidR="003C6E86" w:rsidRPr="00CA4BC6" w:rsidRDefault="00E13F36" w:rsidP="008A47D9">
      <w:pPr>
        <w:pStyle w:val="61DET-Bullet"/>
        <w:numPr>
          <w:ilvl w:val="1"/>
          <w:numId w:val="28"/>
        </w:numPr>
        <w:ind w:left="1021" w:hanging="284"/>
      </w:pPr>
      <w:r w:rsidRPr="00CA4BC6">
        <w:t>tactile graphics are a major part of literacy and numeracy</w:t>
      </w:r>
    </w:p>
    <w:p w14:paraId="47AA9DA0" w14:textId="77777777" w:rsidR="003C6E86" w:rsidRPr="00CA4BC6" w:rsidRDefault="00E13F36" w:rsidP="008A47D9">
      <w:pPr>
        <w:pStyle w:val="61DET-Bullet"/>
        <w:numPr>
          <w:ilvl w:val="1"/>
          <w:numId w:val="28"/>
        </w:numPr>
        <w:ind w:left="1021" w:hanging="284"/>
      </w:pPr>
      <w:r w:rsidRPr="00CA4BC6">
        <w:lastRenderedPageBreak/>
        <w:t xml:space="preserve">tactile graphics is </w:t>
      </w:r>
      <w:r>
        <w:t xml:space="preserve">a </w:t>
      </w:r>
      <w:r w:rsidRPr="00CA4BC6">
        <w:t>challenging</w:t>
      </w:r>
      <w:r>
        <w:t>,</w:t>
      </w:r>
      <w:r w:rsidRPr="00CA4BC6">
        <w:t xml:space="preserve"> yet essential skill</w:t>
      </w:r>
    </w:p>
    <w:p w14:paraId="776DE7D3" w14:textId="77777777" w:rsidR="003C6E86" w:rsidRPr="00CA4BC6" w:rsidRDefault="00E13F36" w:rsidP="008A47D9">
      <w:pPr>
        <w:pStyle w:val="61DET-Bullet"/>
        <w:numPr>
          <w:ilvl w:val="1"/>
          <w:numId w:val="28"/>
        </w:numPr>
        <w:spacing w:after="240"/>
        <w:ind w:left="1021" w:hanging="284"/>
      </w:pPr>
      <w:r>
        <w:t xml:space="preserve">use the </w:t>
      </w:r>
      <w:r w:rsidRPr="00CA4BC6">
        <w:t>d</w:t>
      </w:r>
      <w:r w:rsidR="003C6E86" w:rsidRPr="00CA4BC6">
        <w:t>ecision tree to determine when a graphic is appropriate.</w:t>
      </w:r>
    </w:p>
    <w:p w14:paraId="4E638EA6" w14:textId="77777777" w:rsidR="003C6E86" w:rsidRPr="00CA4BC6" w:rsidRDefault="003C6E86" w:rsidP="008A47D9">
      <w:pPr>
        <w:pStyle w:val="4DET-Heading1"/>
        <w:spacing w:line="276" w:lineRule="auto"/>
        <w:rPr>
          <w:b w:val="0"/>
          <w:i/>
        </w:rPr>
      </w:pPr>
      <w:r w:rsidRPr="00CA4BC6">
        <w:rPr>
          <w:b w:val="0"/>
          <w:i/>
        </w:rPr>
        <w:t xml:space="preserve">Questions and </w:t>
      </w:r>
      <w:r w:rsidR="00E13F36">
        <w:rPr>
          <w:b w:val="0"/>
          <w:i/>
        </w:rPr>
        <w:t>a</w:t>
      </w:r>
      <w:r w:rsidRPr="00CA4BC6">
        <w:rPr>
          <w:b w:val="0"/>
          <w:i/>
        </w:rPr>
        <w:t>nswers from production staff</w:t>
      </w:r>
    </w:p>
    <w:p w14:paraId="5C646007" w14:textId="77777777" w:rsidR="003C6E86" w:rsidRPr="00CA4BC6" w:rsidRDefault="003C6E86" w:rsidP="008A47D9">
      <w:pPr>
        <w:pStyle w:val="61DET-Bullet"/>
        <w:ind w:left="568" w:hanging="284"/>
      </w:pPr>
      <w:r w:rsidRPr="00CA4BC6">
        <w:t>How do you decide which medium to use for a graphic?</w:t>
      </w:r>
    </w:p>
    <w:p w14:paraId="11C4D1B3" w14:textId="77777777" w:rsidR="003C6E86" w:rsidRPr="00CA4BC6" w:rsidRDefault="00E13F36" w:rsidP="008A47D9">
      <w:pPr>
        <w:pStyle w:val="61DET-Bullet"/>
        <w:numPr>
          <w:ilvl w:val="1"/>
          <w:numId w:val="29"/>
        </w:numPr>
        <w:ind w:left="1021" w:hanging="284"/>
      </w:pPr>
      <w:r w:rsidRPr="00CA4BC6">
        <w:t>depends on the purpose</w:t>
      </w:r>
      <w:r>
        <w:t>,</w:t>
      </w:r>
      <w:r w:rsidRPr="00CA4BC6">
        <w:t xml:space="preserve"> e.g. durability</w:t>
      </w:r>
    </w:p>
    <w:p w14:paraId="46AD7BBF" w14:textId="77777777" w:rsidR="003C6E86" w:rsidRPr="00CA4BC6" w:rsidRDefault="00E13F36" w:rsidP="008A47D9">
      <w:pPr>
        <w:pStyle w:val="61DET-Bullet"/>
        <w:numPr>
          <w:ilvl w:val="1"/>
          <w:numId w:val="29"/>
        </w:numPr>
        <w:ind w:left="1021" w:hanging="284"/>
      </w:pPr>
      <w:r w:rsidRPr="00CA4BC6">
        <w:t>availability of equipment</w:t>
      </w:r>
    </w:p>
    <w:p w14:paraId="08711F50" w14:textId="77777777" w:rsidR="003C6E86" w:rsidRPr="00CA4BC6" w:rsidRDefault="00E13F36" w:rsidP="008A47D9">
      <w:pPr>
        <w:pStyle w:val="61DET-Bullet"/>
        <w:numPr>
          <w:ilvl w:val="1"/>
          <w:numId w:val="29"/>
        </w:numPr>
        <w:ind w:left="1021" w:hanging="284"/>
      </w:pPr>
      <w:r w:rsidRPr="00CA4BC6">
        <w:t>complexity of the graphic</w:t>
      </w:r>
    </w:p>
    <w:p w14:paraId="76CAFA21" w14:textId="77777777" w:rsidR="003C6E86" w:rsidRPr="00CA4BC6" w:rsidRDefault="00E13F36" w:rsidP="008A47D9">
      <w:pPr>
        <w:pStyle w:val="61DET-Bullet"/>
        <w:numPr>
          <w:ilvl w:val="1"/>
          <w:numId w:val="29"/>
        </w:numPr>
        <w:ind w:left="1021" w:hanging="284"/>
      </w:pPr>
      <w:r w:rsidRPr="00CA4BC6">
        <w:t>cost</w:t>
      </w:r>
    </w:p>
    <w:p w14:paraId="63EABB6C" w14:textId="77777777" w:rsidR="003C6E86" w:rsidRPr="00CA4BC6" w:rsidRDefault="00E13F36" w:rsidP="008A47D9">
      <w:pPr>
        <w:pStyle w:val="61DET-Bullet"/>
        <w:numPr>
          <w:ilvl w:val="1"/>
          <w:numId w:val="29"/>
        </w:numPr>
        <w:ind w:left="1021" w:hanging="284"/>
      </w:pPr>
      <w:r w:rsidRPr="00CA4BC6">
        <w:t>specialist teacher request</w:t>
      </w:r>
    </w:p>
    <w:p w14:paraId="3F250CC1" w14:textId="77777777" w:rsidR="003C6E86" w:rsidRPr="00CA4BC6" w:rsidRDefault="00E13F36" w:rsidP="008A47D9">
      <w:pPr>
        <w:pStyle w:val="61DET-Bullet"/>
        <w:numPr>
          <w:ilvl w:val="1"/>
          <w:numId w:val="29"/>
        </w:numPr>
        <w:ind w:left="1021" w:hanging="284"/>
      </w:pPr>
      <w:r w:rsidRPr="00CA4BC6">
        <w:t>age of student</w:t>
      </w:r>
    </w:p>
    <w:p w14:paraId="0B671EE2" w14:textId="77777777" w:rsidR="003C6E86" w:rsidRPr="00CA4BC6" w:rsidRDefault="00E13F36" w:rsidP="008A47D9">
      <w:pPr>
        <w:pStyle w:val="61DET-Bullet"/>
        <w:numPr>
          <w:ilvl w:val="1"/>
          <w:numId w:val="29"/>
        </w:numPr>
        <w:ind w:left="1021" w:hanging="284"/>
      </w:pPr>
      <w:r w:rsidRPr="00CA4BC6">
        <w:t xml:space="preserve">liaison with specialist teacher </w:t>
      </w:r>
    </w:p>
    <w:p w14:paraId="0E18849E" w14:textId="77777777" w:rsidR="003C6E86" w:rsidRPr="00CA4BC6" w:rsidRDefault="00E13F36" w:rsidP="008A47D9">
      <w:pPr>
        <w:pStyle w:val="61DET-Bullet"/>
        <w:numPr>
          <w:ilvl w:val="1"/>
          <w:numId w:val="29"/>
        </w:numPr>
        <w:spacing w:after="240"/>
        <w:ind w:left="1021" w:hanging="284"/>
      </w:pPr>
      <w:r w:rsidRPr="00CA4BC6">
        <w:t>ti</w:t>
      </w:r>
      <w:r w:rsidR="003C6E86" w:rsidRPr="00CA4BC6">
        <w:t>meframe</w:t>
      </w:r>
    </w:p>
    <w:p w14:paraId="5DA463EF" w14:textId="77777777" w:rsidR="003C6E86" w:rsidRPr="00CA4BC6" w:rsidRDefault="003C6E86" w:rsidP="008A47D9">
      <w:pPr>
        <w:pStyle w:val="61DET-Bullet"/>
        <w:ind w:left="568" w:hanging="284"/>
      </w:pPr>
      <w:r w:rsidRPr="00CA4BC6">
        <w:t>Which considerations do you have when preparing a graphic?</w:t>
      </w:r>
    </w:p>
    <w:p w14:paraId="069AAD0E" w14:textId="77777777" w:rsidR="003C6E86" w:rsidRPr="00CA4BC6" w:rsidRDefault="00E13F36" w:rsidP="008A47D9">
      <w:pPr>
        <w:pStyle w:val="61DET-Bullet"/>
        <w:numPr>
          <w:ilvl w:val="1"/>
          <w:numId w:val="30"/>
        </w:numPr>
        <w:ind w:left="1021" w:hanging="284"/>
      </w:pPr>
      <w:r w:rsidRPr="00CA4BC6">
        <w:t xml:space="preserve">time </w:t>
      </w:r>
    </w:p>
    <w:p w14:paraId="76EDB4C5" w14:textId="77777777" w:rsidR="003C6E86" w:rsidRPr="00CA4BC6" w:rsidRDefault="00E13F36" w:rsidP="008A47D9">
      <w:pPr>
        <w:pStyle w:val="61DET-Bullet"/>
        <w:numPr>
          <w:ilvl w:val="1"/>
          <w:numId w:val="30"/>
        </w:numPr>
        <w:ind w:left="1021" w:hanging="284"/>
      </w:pPr>
      <w:r w:rsidRPr="00CA4BC6">
        <w:t>check whether it</w:t>
      </w:r>
      <w:r>
        <w:t>’</w:t>
      </w:r>
      <w:r w:rsidRPr="00CA4BC6">
        <w:t xml:space="preserve">s been produced before </w:t>
      </w:r>
    </w:p>
    <w:p w14:paraId="183CDCBC" w14:textId="77777777" w:rsidR="003C6E86" w:rsidRPr="00CA4BC6" w:rsidRDefault="00E13F36" w:rsidP="008A47D9">
      <w:pPr>
        <w:pStyle w:val="61DET-Bullet"/>
        <w:numPr>
          <w:ilvl w:val="1"/>
          <w:numId w:val="30"/>
        </w:numPr>
        <w:ind w:left="1021" w:hanging="284"/>
      </w:pPr>
      <w:r w:rsidRPr="00CA4BC6">
        <w:t>one</w:t>
      </w:r>
      <w:r>
        <w:t>-</w:t>
      </w:r>
      <w:r w:rsidRPr="00CA4BC6">
        <w:t>off use or multiple use</w:t>
      </w:r>
    </w:p>
    <w:p w14:paraId="71ECD2D0" w14:textId="77777777" w:rsidR="003C6E86" w:rsidRPr="00CA4BC6" w:rsidRDefault="00E13F36" w:rsidP="008A47D9">
      <w:pPr>
        <w:pStyle w:val="61DET-Bullet"/>
        <w:numPr>
          <w:ilvl w:val="1"/>
          <w:numId w:val="30"/>
        </w:numPr>
        <w:ind w:left="1021" w:hanging="284"/>
      </w:pPr>
      <w:r w:rsidRPr="00CA4BC6">
        <w:t>purpose</w:t>
      </w:r>
    </w:p>
    <w:p w14:paraId="25607072" w14:textId="77777777" w:rsidR="003C6E86" w:rsidRPr="00CA4BC6" w:rsidRDefault="00E13F36" w:rsidP="008A47D9">
      <w:pPr>
        <w:pStyle w:val="61DET-Bullet"/>
        <w:numPr>
          <w:ilvl w:val="1"/>
          <w:numId w:val="30"/>
        </w:numPr>
        <w:ind w:left="1021" w:hanging="284"/>
      </w:pPr>
      <w:r w:rsidRPr="00CA4BC6">
        <w:t>less clutter</w:t>
      </w:r>
      <w:r>
        <w:t>, avoid visual noise</w:t>
      </w:r>
    </w:p>
    <w:p w14:paraId="7FC69B0E" w14:textId="77777777" w:rsidR="003C6E86" w:rsidRPr="00CA4BC6" w:rsidRDefault="00E13F36" w:rsidP="008A47D9">
      <w:pPr>
        <w:pStyle w:val="61DET-Bullet"/>
        <w:numPr>
          <w:ilvl w:val="1"/>
          <w:numId w:val="30"/>
        </w:numPr>
        <w:ind w:left="1021" w:hanging="284"/>
      </w:pPr>
      <w:r w:rsidRPr="00CA4BC6">
        <w:t xml:space="preserve">read </w:t>
      </w:r>
      <w:r>
        <w:t>B</w:t>
      </w:r>
      <w:r w:rsidRPr="00CA4BC6">
        <w:t>raille left to right … collage books</w:t>
      </w:r>
      <w:r>
        <w:t>,</w:t>
      </w:r>
      <w:r w:rsidRPr="00CA4BC6">
        <w:t xml:space="preserve"> e.g. </w:t>
      </w:r>
      <w:r>
        <w:t xml:space="preserve">feeling the </w:t>
      </w:r>
      <w:r w:rsidRPr="00CA4BC6">
        <w:t xml:space="preserve">head of </w:t>
      </w:r>
      <w:r>
        <w:t xml:space="preserve">the </w:t>
      </w:r>
      <w:r w:rsidRPr="00CA4BC6">
        <w:t>animal before feeling</w:t>
      </w:r>
      <w:r>
        <w:t xml:space="preserve"> its</w:t>
      </w:r>
      <w:r w:rsidRPr="00CA4BC6">
        <w:t xml:space="preserve"> tail</w:t>
      </w:r>
    </w:p>
    <w:p w14:paraId="01375988" w14:textId="77777777" w:rsidR="003C6E86" w:rsidRPr="00CA4BC6" w:rsidRDefault="00E13F36" w:rsidP="008A47D9">
      <w:pPr>
        <w:pStyle w:val="61DET-Bullet"/>
        <w:numPr>
          <w:ilvl w:val="1"/>
          <w:numId w:val="30"/>
        </w:numPr>
        <w:ind w:left="1021" w:hanging="284"/>
      </w:pPr>
      <w:r w:rsidRPr="00CA4BC6">
        <w:t xml:space="preserve">is </w:t>
      </w:r>
      <w:r>
        <w:t xml:space="preserve">the </w:t>
      </w:r>
      <w:r w:rsidRPr="00CA4BC6">
        <w:t xml:space="preserve">original good enough? explore options </w:t>
      </w:r>
      <w:r>
        <w:t xml:space="preserve">to </w:t>
      </w:r>
      <w:r w:rsidRPr="00CA4BC6">
        <w:t>maintain the integrity of the graphic</w:t>
      </w:r>
    </w:p>
    <w:p w14:paraId="43726A2F" w14:textId="77777777" w:rsidR="003C6E86" w:rsidRPr="00CA4BC6" w:rsidRDefault="00E13F36" w:rsidP="008A47D9">
      <w:pPr>
        <w:pStyle w:val="61DET-Bullet"/>
        <w:numPr>
          <w:ilvl w:val="1"/>
          <w:numId w:val="30"/>
        </w:numPr>
        <w:ind w:left="1021" w:hanging="284"/>
      </w:pPr>
      <w:r w:rsidRPr="00CA4BC6">
        <w:t>declutter technical material</w:t>
      </w:r>
    </w:p>
    <w:p w14:paraId="17605443" w14:textId="77777777" w:rsidR="003C6E86" w:rsidRPr="00CA4BC6" w:rsidRDefault="00E13F36" w:rsidP="008A47D9">
      <w:pPr>
        <w:pStyle w:val="61DET-Bullet"/>
        <w:numPr>
          <w:ilvl w:val="1"/>
          <w:numId w:val="30"/>
        </w:numPr>
        <w:ind w:left="1021" w:hanging="284"/>
      </w:pPr>
      <w:r w:rsidRPr="00CA4BC6">
        <w:t>student age and preference</w:t>
      </w:r>
    </w:p>
    <w:p w14:paraId="658D3C58" w14:textId="77777777" w:rsidR="003C6E86" w:rsidRPr="00CA4BC6" w:rsidRDefault="00E13F36" w:rsidP="008A47D9">
      <w:pPr>
        <w:pStyle w:val="61DET-Bullet"/>
        <w:numPr>
          <w:ilvl w:val="1"/>
          <w:numId w:val="30"/>
        </w:numPr>
        <w:spacing w:after="240"/>
        <w:ind w:left="1021" w:hanging="284"/>
      </w:pPr>
      <w:r w:rsidRPr="00CA4BC6">
        <w:t>stick to rel</w:t>
      </w:r>
      <w:r w:rsidR="003C6E86" w:rsidRPr="00CA4BC6">
        <w:t>eva</w:t>
      </w:r>
      <w:r>
        <w:t>nce of question and information</w:t>
      </w:r>
    </w:p>
    <w:p w14:paraId="7650EA09" w14:textId="77777777" w:rsidR="003C6E86" w:rsidRPr="00CA4BC6" w:rsidRDefault="003C6E86" w:rsidP="008A47D9">
      <w:pPr>
        <w:pStyle w:val="61DET-Bullet"/>
        <w:ind w:left="568" w:hanging="284"/>
      </w:pPr>
      <w:r w:rsidRPr="00CA4BC6">
        <w:t>What choices do you make when it com</w:t>
      </w:r>
      <w:r w:rsidR="00E13F36" w:rsidRPr="00CA4BC6">
        <w:t>es to labelling, keys, textures and numb</w:t>
      </w:r>
      <w:r w:rsidRPr="00CA4BC6">
        <w:t>ering?</w:t>
      </w:r>
    </w:p>
    <w:p w14:paraId="192F54F5" w14:textId="77777777" w:rsidR="003C6E86" w:rsidRPr="00CA4BC6" w:rsidRDefault="00E13F36" w:rsidP="008A47D9">
      <w:pPr>
        <w:pStyle w:val="61DET-Bullet"/>
        <w:numPr>
          <w:ilvl w:val="1"/>
          <w:numId w:val="31"/>
        </w:numPr>
        <w:ind w:left="1021" w:hanging="284"/>
      </w:pPr>
      <w:r w:rsidRPr="00CA4BC6">
        <w:t>labelling</w:t>
      </w:r>
      <w:r>
        <w:t>;</w:t>
      </w:r>
      <w:r w:rsidRPr="00CA4BC6">
        <w:t xml:space="preserve"> </w:t>
      </w:r>
      <w:r>
        <w:t xml:space="preserve">the </w:t>
      </w:r>
      <w:r w:rsidRPr="00CA4BC6">
        <w:t>best option is for the label to be placed on the graphic</w:t>
      </w:r>
    </w:p>
    <w:p w14:paraId="47DAEDE1" w14:textId="77777777" w:rsidR="003C6E86" w:rsidRPr="00CA4BC6" w:rsidRDefault="00E13F36" w:rsidP="008A47D9">
      <w:pPr>
        <w:pStyle w:val="61DET-Bullet"/>
        <w:numPr>
          <w:ilvl w:val="1"/>
          <w:numId w:val="31"/>
        </w:numPr>
        <w:ind w:left="1021" w:hanging="284"/>
      </w:pPr>
      <w:r w:rsidRPr="00CA4BC6">
        <w:t xml:space="preserve">space </w:t>
      </w:r>
      <w:r>
        <w:t xml:space="preserve">is </w:t>
      </w:r>
      <w:r w:rsidRPr="00CA4BC6">
        <w:t>an issue</w:t>
      </w:r>
      <w:r>
        <w:t>;</w:t>
      </w:r>
      <w:r w:rsidRPr="00CA4BC6">
        <w:t xml:space="preserve"> use lead line to label</w:t>
      </w:r>
    </w:p>
    <w:p w14:paraId="34E4B764" w14:textId="77777777" w:rsidR="003C6E86" w:rsidRPr="00CA4BC6" w:rsidRDefault="00E13F36" w:rsidP="008A47D9">
      <w:pPr>
        <w:pStyle w:val="61DET-Bullet"/>
        <w:numPr>
          <w:ilvl w:val="1"/>
          <w:numId w:val="31"/>
        </w:numPr>
        <w:ind w:left="1021" w:hanging="284"/>
      </w:pPr>
      <w:r w:rsidRPr="00CA4BC6">
        <w:t>add</w:t>
      </w:r>
      <w:r>
        <w:t xml:space="preserve"> a</w:t>
      </w:r>
      <w:r w:rsidRPr="00CA4BC6">
        <w:t xml:space="preserve"> label for clarity even though </w:t>
      </w:r>
      <w:r>
        <w:t xml:space="preserve">it’s </w:t>
      </w:r>
      <w:r w:rsidRPr="00CA4BC6">
        <w:t xml:space="preserve">not in print, </w:t>
      </w:r>
      <w:r>
        <w:t>for example,</w:t>
      </w:r>
      <w:r w:rsidRPr="00CA4BC6">
        <w:t xml:space="preserve"> retort stand with beaker</w:t>
      </w:r>
    </w:p>
    <w:p w14:paraId="455C4B53" w14:textId="2C963D7C" w:rsidR="003C6E86" w:rsidRPr="00CA4BC6" w:rsidRDefault="00E13F36" w:rsidP="008A47D9">
      <w:pPr>
        <w:pStyle w:val="61DET-Bullet"/>
        <w:numPr>
          <w:ilvl w:val="1"/>
          <w:numId w:val="31"/>
        </w:numPr>
        <w:ind w:left="1021" w:hanging="284"/>
      </w:pPr>
      <w:r w:rsidRPr="00CA4BC6">
        <w:t xml:space="preserve">refer to </w:t>
      </w:r>
      <w:r>
        <w:t>A</w:t>
      </w:r>
      <w:r w:rsidR="00171007">
        <w:t xml:space="preserve">ustralian </w:t>
      </w:r>
      <w:r>
        <w:t>B</w:t>
      </w:r>
      <w:r w:rsidR="00171007">
        <w:t xml:space="preserve">raille </w:t>
      </w:r>
      <w:r>
        <w:t>A</w:t>
      </w:r>
      <w:r w:rsidR="00171007">
        <w:t>uthority</w:t>
      </w:r>
      <w:r>
        <w:t xml:space="preserve"> </w:t>
      </w:r>
      <w:r w:rsidRPr="00CA4BC6">
        <w:t>tactile graphic guidelines</w:t>
      </w:r>
    </w:p>
    <w:p w14:paraId="00C27A62" w14:textId="77777777" w:rsidR="003C6E86" w:rsidRPr="00CA4BC6" w:rsidRDefault="00E13F36" w:rsidP="008A47D9">
      <w:pPr>
        <w:pStyle w:val="61DET-Bullet"/>
        <w:numPr>
          <w:ilvl w:val="1"/>
          <w:numId w:val="31"/>
        </w:numPr>
        <w:ind w:left="1021" w:hanging="284"/>
      </w:pPr>
      <w:r w:rsidRPr="00CA4BC6">
        <w:t>key is used if there is not sufficient space on a graphic for a label</w:t>
      </w:r>
    </w:p>
    <w:p w14:paraId="3FDDC32A" w14:textId="77777777" w:rsidR="003C6E86" w:rsidRPr="00CA4BC6" w:rsidRDefault="00E13F36" w:rsidP="008A47D9">
      <w:pPr>
        <w:pStyle w:val="61DET-Bullet"/>
        <w:numPr>
          <w:ilvl w:val="1"/>
          <w:numId w:val="31"/>
        </w:numPr>
        <w:ind w:left="1021" w:hanging="284"/>
      </w:pPr>
      <w:r w:rsidRPr="00CA4BC6">
        <w:t xml:space="preserve">key is used to explain textures on a graphic </w:t>
      </w:r>
    </w:p>
    <w:p w14:paraId="3994F9A0" w14:textId="77777777" w:rsidR="003C6E86" w:rsidRPr="00CA4BC6" w:rsidRDefault="00E13F36" w:rsidP="008A47D9">
      <w:pPr>
        <w:pStyle w:val="61DET-Bullet"/>
        <w:numPr>
          <w:ilvl w:val="1"/>
          <w:numId w:val="31"/>
        </w:numPr>
        <w:ind w:left="1021" w:hanging="284"/>
      </w:pPr>
      <w:r w:rsidRPr="00CA4BC6">
        <w:t>use mnemonic key if label is too long</w:t>
      </w:r>
    </w:p>
    <w:p w14:paraId="23394C7D" w14:textId="77777777" w:rsidR="003C6E86" w:rsidRPr="00CA4BC6" w:rsidRDefault="00E13F36" w:rsidP="008A47D9">
      <w:pPr>
        <w:pStyle w:val="61DET-Bullet"/>
        <w:numPr>
          <w:ilvl w:val="1"/>
          <w:numId w:val="31"/>
        </w:numPr>
        <w:spacing w:after="240"/>
        <w:ind w:left="1021" w:hanging="284"/>
      </w:pPr>
      <w:r w:rsidRPr="00CA4BC6">
        <w:t>texture symbols</w:t>
      </w:r>
      <w:r>
        <w:t>;</w:t>
      </w:r>
      <w:r w:rsidRPr="00CA4BC6">
        <w:t xml:space="preserve"> size is important and should allow for finger to feel between the texture</w:t>
      </w:r>
      <w:r>
        <w:t>, for</w:t>
      </w:r>
      <w:r w:rsidRPr="00CA4BC6">
        <w:t xml:space="preserve"> example</w:t>
      </w:r>
      <w:r>
        <w:t>,</w:t>
      </w:r>
      <w:r w:rsidRPr="00CA4BC6">
        <w:t xml:space="preserve"> an arr</w:t>
      </w:r>
      <w:r w:rsidR="003C6E86" w:rsidRPr="00CA4BC6">
        <w:t>ow head</w:t>
      </w:r>
    </w:p>
    <w:p w14:paraId="68381752" w14:textId="77777777" w:rsidR="003C6E86" w:rsidRPr="00CA4BC6" w:rsidRDefault="003C6E86" w:rsidP="008A47D9">
      <w:pPr>
        <w:pStyle w:val="61DET-Bullet"/>
        <w:ind w:left="568" w:hanging="284"/>
      </w:pPr>
      <w:r w:rsidRPr="00CA4BC6">
        <w:t>Do you cl</w:t>
      </w:r>
      <w:r w:rsidR="00E13F36">
        <w:t>ose your eyes when you produce touch-test</w:t>
      </w:r>
      <w:r w:rsidR="00CA4BC6">
        <w:t>?</w:t>
      </w:r>
      <w:r w:rsidR="00CA4BC6">
        <w:br/>
      </w:r>
      <w:r w:rsidRPr="00CA4BC6">
        <w:t>Producers said yes</w:t>
      </w:r>
      <w:r w:rsidR="00CA4BC6">
        <w:t>,</w:t>
      </w:r>
      <w:r w:rsidRPr="00CA4BC6">
        <w:t xml:space="preserve"> and all</w:t>
      </w:r>
      <w:r w:rsidR="00CA4BC6" w:rsidRPr="00CA4BC6">
        <w:t xml:space="preserve"> alternative pr</w:t>
      </w:r>
      <w:r w:rsidRPr="00CA4BC6">
        <w:t>oduction teams had staff who are blind who did the proof reading.</w:t>
      </w:r>
    </w:p>
    <w:p w14:paraId="4AE3A2AB" w14:textId="77777777" w:rsidR="003C6E86" w:rsidRPr="00CA4BC6" w:rsidRDefault="003C6E86" w:rsidP="008A47D9">
      <w:pPr>
        <w:pStyle w:val="4DET-Heading1"/>
        <w:spacing w:line="276" w:lineRule="auto"/>
      </w:pPr>
      <w:bookmarkStart w:id="29" w:name="_Toc462406909"/>
      <w:r w:rsidRPr="00CA4BC6">
        <w:lastRenderedPageBreak/>
        <w:t>Research Results</w:t>
      </w:r>
      <w:bookmarkEnd w:id="29"/>
    </w:p>
    <w:p w14:paraId="19E459F5" w14:textId="77777777" w:rsidR="003C6E86" w:rsidRPr="00CA4BC6" w:rsidRDefault="003C6E86" w:rsidP="008A47D9">
      <w:pPr>
        <w:jc w:val="center"/>
      </w:pPr>
      <w:r w:rsidRPr="00CA4BC6">
        <w:rPr>
          <w:noProof/>
          <w:lang w:eastAsia="en-AU"/>
        </w:rPr>
        <w:drawing>
          <wp:inline distT="0" distB="0" distL="0" distR="0" wp14:anchorId="3275A83B" wp14:editId="66C3BDB1">
            <wp:extent cx="4953838" cy="2885203"/>
            <wp:effectExtent l="0" t="0" r="0" b="0"/>
            <wp:docPr id="1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685BCBB1" w14:textId="77777777" w:rsidR="003C6E86" w:rsidRPr="00CA4BC6" w:rsidRDefault="003C6E86" w:rsidP="008A47D9">
      <w:pPr>
        <w:pStyle w:val="5DET-NormalText"/>
      </w:pPr>
      <w:r w:rsidRPr="00CA4BC6">
        <w:t>All specialist teachers (25) acknowledged the importance of explicitly teaching tactile graphics. Results show that</w:t>
      </w:r>
      <w:r w:rsidR="00E13F36">
        <w:t>,</w:t>
      </w:r>
      <w:r w:rsidRPr="00CA4BC6">
        <w:t xml:space="preserve"> despite the importance of students developing tactile graphic skills, time is a major issue and all specialist teac</w:t>
      </w:r>
      <w:r w:rsidR="00E13F36">
        <w:t>hers made reference to feeling time-poor</w:t>
      </w:r>
      <w:r w:rsidRPr="00CA4BC6">
        <w:t>. One teacher acknowledged the time factor and said that teachers have to be more innovative and work smarter.</w:t>
      </w:r>
    </w:p>
    <w:p w14:paraId="24A22E47" w14:textId="77777777" w:rsidR="003C6E86" w:rsidRPr="00CA4BC6" w:rsidRDefault="003C6E86" w:rsidP="008A47D9">
      <w:pPr>
        <w:pStyle w:val="5DET-NormalText"/>
      </w:pPr>
      <w:r w:rsidRPr="00CA4BC6">
        <w:t xml:space="preserve">Twenty out of the 25 </w:t>
      </w:r>
      <w:r w:rsidR="00E13F36">
        <w:t>s</w:t>
      </w:r>
      <w:r w:rsidRPr="00CA4BC6">
        <w:t xml:space="preserve">pecialist teachers mentioned lack of sequential programs and resources as a factor. Fourteen specialist teachers noted that </w:t>
      </w:r>
      <w:r w:rsidR="00E13F36">
        <w:t>u</w:t>
      </w:r>
      <w:r w:rsidRPr="00CA4BC6">
        <w:t>niversity programs do not place sufficient emphasis on the</w:t>
      </w:r>
      <w:r w:rsidR="00E13F36" w:rsidRPr="00CA4BC6">
        <w:t xml:space="preserve"> pedagogy of tactile gra</w:t>
      </w:r>
      <w:r w:rsidRPr="00CA4BC6">
        <w:t>phics. Reference was made to assessment and the Broehm assessment kit</w:t>
      </w:r>
      <w:r w:rsidR="00E13F36">
        <w:t>;</w:t>
      </w:r>
      <w:r w:rsidRPr="00CA4BC6">
        <w:t xml:space="preserve"> this assessment was not common practice.</w:t>
      </w:r>
    </w:p>
    <w:p w14:paraId="7CD61F9F" w14:textId="77777777" w:rsidR="003C6E86" w:rsidRPr="00CA4BC6" w:rsidRDefault="003C6E86" w:rsidP="008A47D9">
      <w:pPr>
        <w:pStyle w:val="5DET-NormalText"/>
      </w:pPr>
      <w:r w:rsidRPr="00CA4BC6">
        <w:t xml:space="preserve">In some states and in New Zealand </w:t>
      </w:r>
      <w:r w:rsidR="00E13F36">
        <w:t>i</w:t>
      </w:r>
      <w:r w:rsidRPr="00CA4BC6">
        <w:t>mmersion programs are offered to students to explicitly teach tactile graphic skills, consolidate concepts and extend tactile graphics skills. Students benefit immensely and feel more confident with interpreting tactile graphics in curriculum materials at school.</w:t>
      </w:r>
    </w:p>
    <w:p w14:paraId="3D88220E" w14:textId="77777777" w:rsidR="003C6E86" w:rsidRPr="00CA4BC6" w:rsidRDefault="003C6E86" w:rsidP="008A47D9">
      <w:pPr>
        <w:pStyle w:val="4DET-Heading1"/>
        <w:spacing w:line="276" w:lineRule="auto"/>
      </w:pPr>
      <w:bookmarkStart w:id="30" w:name="_Toc462406910"/>
      <w:r w:rsidRPr="00CA4BC6">
        <w:t>Teaching and Learning</w:t>
      </w:r>
      <w:bookmarkEnd w:id="30"/>
    </w:p>
    <w:p w14:paraId="2A8F4057" w14:textId="732C368F" w:rsidR="00CA4BC6" w:rsidRPr="00CA4BC6" w:rsidRDefault="003C6E86" w:rsidP="008A47D9">
      <w:pPr>
        <w:pStyle w:val="5DET-NormalText"/>
        <w:ind w:left="850"/>
        <w:rPr>
          <w:i/>
          <w:sz w:val="28"/>
          <w:szCs w:val="28"/>
        </w:rPr>
      </w:pPr>
      <w:r w:rsidRPr="00CA4BC6">
        <w:rPr>
          <w:i/>
          <w:sz w:val="28"/>
          <w:szCs w:val="28"/>
        </w:rPr>
        <w:t>I think I know what it is like to see:</w:t>
      </w:r>
      <w:r w:rsidR="00CA4BC6" w:rsidRPr="00CA4BC6">
        <w:rPr>
          <w:i/>
          <w:sz w:val="28"/>
          <w:szCs w:val="28"/>
        </w:rPr>
        <w:t xml:space="preserve"> </w:t>
      </w:r>
      <w:r w:rsidRPr="00CA4BC6">
        <w:rPr>
          <w:i/>
          <w:sz w:val="28"/>
          <w:szCs w:val="28"/>
        </w:rPr>
        <w:t xml:space="preserve">It’s like telling the </w:t>
      </w:r>
      <w:r w:rsidR="00CA4BC6">
        <w:rPr>
          <w:i/>
          <w:sz w:val="28"/>
          <w:szCs w:val="28"/>
        </w:rPr>
        <w:t>future</w:t>
      </w:r>
      <w:r w:rsidR="008A47D9">
        <w:rPr>
          <w:i/>
          <w:sz w:val="28"/>
          <w:szCs w:val="28"/>
        </w:rPr>
        <w:t xml:space="preserve"> </w:t>
      </w:r>
      <w:r w:rsidRPr="00CA4BC6">
        <w:rPr>
          <w:i/>
          <w:sz w:val="28"/>
          <w:szCs w:val="28"/>
        </w:rPr>
        <w:t>because you know now that there will be a tree</w:t>
      </w:r>
      <w:r w:rsidR="008A47D9">
        <w:rPr>
          <w:i/>
          <w:sz w:val="28"/>
          <w:szCs w:val="28"/>
        </w:rPr>
        <w:t xml:space="preserve"> </w:t>
      </w:r>
      <w:r w:rsidRPr="00CA4BC6">
        <w:rPr>
          <w:i/>
          <w:sz w:val="28"/>
          <w:szCs w:val="28"/>
        </w:rPr>
        <w:t>and I will know later, when I come up to it and touch it.</w:t>
      </w:r>
    </w:p>
    <w:p w14:paraId="54A4077F" w14:textId="77777777" w:rsidR="003C6E86" w:rsidRPr="00CA4BC6" w:rsidRDefault="00CA4BC6" w:rsidP="008A47D9">
      <w:pPr>
        <w:pStyle w:val="5DET-NormalText"/>
      </w:pPr>
      <w:r>
        <w:t>This is a</w:t>
      </w:r>
      <w:r w:rsidR="003C6E86" w:rsidRPr="00CA4BC6">
        <w:t xml:space="preserve"> vision impaired student’s perspective, confirming the importance of touch and feel to explore and create a concept. Developing concepts of shape, distance, body awareness and direction are prerequisite skills for future exposure to complex tactile graphics.</w:t>
      </w:r>
    </w:p>
    <w:p w14:paraId="33C06E53" w14:textId="77777777" w:rsidR="003C6E86" w:rsidRPr="00CA4BC6" w:rsidRDefault="003C6E86" w:rsidP="008A47D9">
      <w:pPr>
        <w:pStyle w:val="5DET-NormalText"/>
      </w:pPr>
      <w:r w:rsidRPr="00CA4BC6">
        <w:t>Exposure</w:t>
      </w:r>
      <w:r w:rsidR="00E13F36">
        <w:t xml:space="preserve"> to and </w:t>
      </w:r>
      <w:r w:rsidRPr="00CA4BC6">
        <w:t>exploring and interpret</w:t>
      </w:r>
      <w:r w:rsidR="00E13F36">
        <w:t>ing</w:t>
      </w:r>
      <w:r w:rsidRPr="00CA4BC6">
        <w:t xml:space="preserve"> tactile graphics should start at an early age. In NSW Better Start kindergarten assessment identifies eac</w:t>
      </w:r>
      <w:r w:rsidR="00E13F36" w:rsidRPr="00CA4BC6">
        <w:t>h kindergarten student’s literacy and numeracy skills at the beginning of kind</w:t>
      </w:r>
      <w:r w:rsidRPr="00CA4BC6">
        <w:t>ergarten</w:t>
      </w:r>
      <w:r w:rsidR="00E13F36">
        <w:t>.</w:t>
      </w:r>
      <w:r w:rsidRPr="00CA4BC6">
        <w:t xml:space="preserve"> </w:t>
      </w:r>
      <w:r w:rsidR="00E13F36">
        <w:t>T</w:t>
      </w:r>
      <w:r w:rsidRPr="00CA4BC6">
        <w:t>he Better Start assessment has tactile graphics. NAPLAN, exams and assessment tasks are filled with tactile graphics.</w:t>
      </w:r>
    </w:p>
    <w:p w14:paraId="78554229" w14:textId="77777777" w:rsidR="003C6E86" w:rsidRPr="00CA4BC6" w:rsidRDefault="003C6E86" w:rsidP="008A47D9">
      <w:pPr>
        <w:pStyle w:val="5DET-NormalText"/>
      </w:pPr>
      <w:r w:rsidRPr="00CA4BC6">
        <w:t>Immersion i</w:t>
      </w:r>
      <w:r w:rsidR="00E13F36" w:rsidRPr="00CA4BC6">
        <w:t>n tactile graphic</w:t>
      </w:r>
      <w:r w:rsidRPr="00CA4BC6">
        <w:t xml:space="preserve">s at an early age creates a solid foundation for future concepts. </w:t>
      </w:r>
      <w:r w:rsidR="00E13F36">
        <w:t>With t</w:t>
      </w:r>
      <w:r w:rsidRPr="00CA4BC6">
        <w:t>he initial concept of 3D represented in 2D, the circle becomes a pie chart, multiple circles become a Venn diagram and the initial square becomes part of a Math fraction. Good, solid tactile graphics interpretation skills create a foundation for a smooth transition from 3D to 2D.</w:t>
      </w:r>
    </w:p>
    <w:p w14:paraId="79D82131" w14:textId="77777777" w:rsidR="003C6E86" w:rsidRPr="00CA4BC6" w:rsidRDefault="003C6E86" w:rsidP="008A47D9">
      <w:pPr>
        <w:pStyle w:val="5DET-NormalText"/>
      </w:pPr>
      <w:r w:rsidRPr="00CA4BC6">
        <w:lastRenderedPageBreak/>
        <w:t>Solid concepts are developed through experience, exploration, manipulation and active engagement with their environment. Developing concepts through real</w:t>
      </w:r>
      <w:r w:rsidR="00E13F36">
        <w:t>-</w:t>
      </w:r>
      <w:r w:rsidRPr="00CA4BC6">
        <w:t>life experience allows student</w:t>
      </w:r>
      <w:r w:rsidR="00E13F36">
        <w:t>s</w:t>
      </w:r>
      <w:r w:rsidRPr="00CA4BC6">
        <w:t xml:space="preserve"> to express what they encounter and link language with their experience. Linking the language and experience to future experiences and transfer to similar concepts and creating comparisons is the intended outcome.</w:t>
      </w:r>
    </w:p>
    <w:p w14:paraId="737E5034" w14:textId="77777777" w:rsidR="003C6E86" w:rsidRPr="00CA4BC6" w:rsidRDefault="003C6E86" w:rsidP="008A47D9">
      <w:pPr>
        <w:pStyle w:val="5DET-NormalText"/>
      </w:pPr>
      <w:r w:rsidRPr="00CA4BC6">
        <w:t>Being able to read a graphic is not enough</w:t>
      </w:r>
      <w:r w:rsidR="00E13F36">
        <w:t>;</w:t>
      </w:r>
      <w:r w:rsidRPr="00CA4BC6">
        <w:t xml:space="preserve"> students must be encouraged to produce their own graphics of the pictures in their mind. Making their own allows the teacher to guide and support concept formation and to shift perspective</w:t>
      </w:r>
      <w:r w:rsidR="00E13F36">
        <w:t>s</w:t>
      </w:r>
      <w:r w:rsidRPr="00CA4BC6">
        <w:t xml:space="preserve">. A sighted person can make sense of a drawing of three lines, a person who is blind can puzzle a sighted </w:t>
      </w:r>
      <w:r w:rsidR="00E13F36">
        <w:t>person with</w:t>
      </w:r>
      <w:r w:rsidRPr="00CA4BC6">
        <w:t xml:space="preserve"> a drawing of three lines. Boguslaw tells a story of an English girl who is blind who drew a picture of a London double</w:t>
      </w:r>
      <w:r w:rsidR="00E13F36">
        <w:t>-</w:t>
      </w:r>
      <w:r w:rsidRPr="00CA4BC6">
        <w:t xml:space="preserve">decker bus. She represented the bus using only three lines. One line was for the step to get on the bus, the other line was the railing and one line for her seat. She did not draw any elements of the bus </w:t>
      </w:r>
      <w:r w:rsidR="00E13F36">
        <w:t>of which she had no experience</w:t>
      </w:r>
      <w:r w:rsidRPr="00CA4BC6">
        <w:t xml:space="preserve">. </w:t>
      </w:r>
    </w:p>
    <w:p w14:paraId="4FD7E163" w14:textId="77777777" w:rsidR="003C6E86" w:rsidRPr="00CA4BC6" w:rsidRDefault="003C6E86" w:rsidP="008A47D9">
      <w:pPr>
        <w:pStyle w:val="4DET-Heading1"/>
        <w:spacing w:line="276" w:lineRule="auto"/>
      </w:pPr>
      <w:bookmarkStart w:id="31" w:name="_Toc462406911"/>
      <w:r w:rsidRPr="00CA4BC6">
        <w:t>Alternative Format Production</w:t>
      </w:r>
      <w:bookmarkEnd w:id="31"/>
    </w:p>
    <w:p w14:paraId="27EE6E9B" w14:textId="77777777" w:rsidR="003C6E86" w:rsidRPr="00CA4BC6" w:rsidRDefault="003C6E86" w:rsidP="008A47D9">
      <w:pPr>
        <w:pStyle w:val="5DET-NormalText"/>
      </w:pPr>
      <w:r w:rsidRPr="00CA4BC6">
        <w:t xml:space="preserve">All production staff I interviewed stressed the importance of the </w:t>
      </w:r>
      <w:r w:rsidR="00E13F36" w:rsidRPr="00E13F36">
        <w:t>school</w:t>
      </w:r>
      <w:r w:rsidR="00E13F36" w:rsidRPr="00CA4BC6">
        <w:t xml:space="preserve">, the </w:t>
      </w:r>
      <w:r w:rsidR="00E13F36" w:rsidRPr="00E13F36">
        <w:t>specialist support teacher</w:t>
      </w:r>
      <w:r w:rsidR="00E13F36" w:rsidRPr="00CA4BC6">
        <w:t xml:space="preserve"> and the </w:t>
      </w:r>
      <w:r w:rsidR="00E13F36" w:rsidRPr="00E13F36">
        <w:t>producer</w:t>
      </w:r>
      <w:r w:rsidRPr="00CA4BC6">
        <w:t xml:space="preserve"> </w:t>
      </w:r>
      <w:r w:rsidR="00E13F36">
        <w:t xml:space="preserve">all </w:t>
      </w:r>
      <w:r w:rsidRPr="00CA4BC6">
        <w:t xml:space="preserve">working cohesively to ensure </w:t>
      </w:r>
      <w:r w:rsidR="00E13F36">
        <w:t xml:space="preserve">that </w:t>
      </w:r>
      <w:r w:rsidRPr="00CA4BC6">
        <w:t>students have access to quality graphics at the same time as their peers who require print copies.</w:t>
      </w:r>
    </w:p>
    <w:p w14:paraId="0115E968" w14:textId="77777777" w:rsidR="003C6E86" w:rsidRPr="00CA4BC6" w:rsidRDefault="003C6E86" w:rsidP="008A47D9">
      <w:pPr>
        <w:pStyle w:val="5DET-NormalText"/>
      </w:pPr>
      <w:r w:rsidRPr="00CA4BC6">
        <w:t>The school is responsible for the education of the student and must clearly identify requirements. Reasonable timeframes for requests must be considered. The specialist teacher acts as a middle person who becomes the crucial link between the school and alternative production team. Any breakdown in communication may result in the student not having access to essential material required for teaching and learning at the same time as their sighted peers.</w:t>
      </w:r>
    </w:p>
    <w:p w14:paraId="40A7FDFE" w14:textId="77777777" w:rsidR="003C6E86" w:rsidRPr="00CA4BC6" w:rsidRDefault="003C6E86" w:rsidP="008A47D9">
      <w:pPr>
        <w:pStyle w:val="5DET-NormalText"/>
      </w:pPr>
      <w:r w:rsidRPr="00CA4BC6">
        <w:t>Alternat</w:t>
      </w:r>
      <w:r w:rsidR="00E13F36" w:rsidRPr="00CA4BC6">
        <w:t>e format pro</w:t>
      </w:r>
      <w:r w:rsidRPr="00CA4BC6">
        <w:t>duction</w:t>
      </w:r>
      <w:r w:rsidR="00E13F36" w:rsidRPr="00CA4BC6">
        <w:t xml:space="preserve"> operates differently</w:t>
      </w:r>
      <w:r w:rsidRPr="00CA4BC6">
        <w:t xml:space="preserve"> in each </w:t>
      </w:r>
      <w:r w:rsidR="00E13F36">
        <w:t>s</w:t>
      </w:r>
      <w:r w:rsidRPr="00CA4BC6">
        <w:t>tate</w:t>
      </w:r>
      <w:r w:rsidR="00E13F36">
        <w:t>;</w:t>
      </w:r>
      <w:r w:rsidRPr="00CA4BC6">
        <w:t xml:space="preserve"> some states prepare work for other educational systems as well.</w:t>
      </w:r>
    </w:p>
    <w:p w14:paraId="07C7D07F" w14:textId="77777777" w:rsidR="003C6E86" w:rsidRPr="00CA4BC6" w:rsidRDefault="003C6E86" w:rsidP="008A47D9">
      <w:pPr>
        <w:pStyle w:val="5DET-NormalText"/>
      </w:pPr>
      <w:r w:rsidRPr="00CA4BC6">
        <w:t xml:space="preserve">The Blind Fountain is the producer of Braille and Large Print in New Zealand and </w:t>
      </w:r>
      <w:r w:rsidR="00E13F36">
        <w:t xml:space="preserve">a </w:t>
      </w:r>
      <w:r w:rsidRPr="00CA4BC6">
        <w:t>majority of the work produced is for the Ministry of Education.</w:t>
      </w:r>
    </w:p>
    <w:p w14:paraId="17964133" w14:textId="77777777" w:rsidR="003C6E86" w:rsidRPr="00CA4BC6" w:rsidRDefault="003C6E86" w:rsidP="008A47D9">
      <w:pPr>
        <w:pStyle w:val="4DET-Heading1"/>
        <w:spacing w:line="276" w:lineRule="auto"/>
        <w:rPr>
          <w:b w:val="0"/>
          <w:i/>
        </w:rPr>
      </w:pPr>
      <w:bookmarkStart w:id="32" w:name="_Toc462406912"/>
      <w:r w:rsidRPr="00CA4BC6">
        <w:rPr>
          <w:b w:val="0"/>
          <w:i/>
        </w:rPr>
        <w:t>3D Printing and Tactile Graphics</w:t>
      </w:r>
      <w:bookmarkEnd w:id="32"/>
    </w:p>
    <w:p w14:paraId="7A5009AE" w14:textId="77777777" w:rsidR="003C6E86" w:rsidRDefault="003C6E86" w:rsidP="008A47D9">
      <w:pPr>
        <w:pStyle w:val="5DET-NormalText"/>
      </w:pPr>
      <w:r w:rsidRPr="00CA4BC6">
        <w:t xml:space="preserve">I visited </w:t>
      </w:r>
      <w:r w:rsidR="00E13F36">
        <w:t xml:space="preserve">the </w:t>
      </w:r>
      <w:r w:rsidRPr="00CA4BC6">
        <w:t>Monash University Sensi</w:t>
      </w:r>
      <w:r w:rsidR="00E13F36">
        <w:t>l</w:t>
      </w:r>
      <w:r w:rsidRPr="00CA4BC6">
        <w:t>ab and met with Dr Matthew Butler, Professor Kim and</w:t>
      </w:r>
      <w:r w:rsidR="00E13F36" w:rsidRPr="00CA4BC6">
        <w:t xml:space="preserve"> research assistant</w:t>
      </w:r>
      <w:r w:rsidRPr="00CA4BC6">
        <w:t xml:space="preserve"> Leona Holloway. Leona has a background in alternative format production. One of the projects I was impressed by integrates 3D printing with low cost electronics. A 3D map embedded with electronics that provide audio feedback was demonstrated. The 3D map of </w:t>
      </w: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7"/>
        <w:gridCol w:w="3992"/>
      </w:tblGrid>
      <w:tr w:rsidR="00CA4BC6" w14:paraId="3B450466" w14:textId="77777777" w:rsidTr="00CA4BC6">
        <w:tc>
          <w:tcPr>
            <w:tcW w:w="4087" w:type="dxa"/>
          </w:tcPr>
          <w:p w14:paraId="6B905557" w14:textId="77777777" w:rsidR="00CA4BC6" w:rsidRDefault="00CA4BC6" w:rsidP="008A47D9">
            <w:pPr>
              <w:pStyle w:val="5DET-NormalText"/>
            </w:pPr>
            <w:r w:rsidRPr="00CA4BC6">
              <w:rPr>
                <w:noProof/>
                <w:lang w:eastAsia="en-AU"/>
              </w:rPr>
              <w:lastRenderedPageBreak/>
              <w:drawing>
                <wp:inline distT="0" distB="0" distL="0" distR="0" wp14:anchorId="7E511C78" wp14:editId="08BE1A63">
                  <wp:extent cx="2346798" cy="1760099"/>
                  <wp:effectExtent l="7620" t="0" r="4445" b="4445"/>
                  <wp:docPr id="1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BB91A3E-7D44-40E1-9E6E-53906E53F358.JPG"/>
                          <pic:cNvPicPr/>
                        </pic:nvPicPr>
                        <pic:blipFill>
                          <a:blip r:embed="rId30" cstate="print">
                            <a:extLst>
                              <a:ext uri="{28A0092B-C50C-407E-A947-70E740481C1C}">
                                <a14:useLocalDpi xmlns:a14="http://schemas.microsoft.com/office/drawing/2010/main" val="0"/>
                              </a:ext>
                            </a:extLst>
                          </a:blip>
                          <a:stretch>
                            <a:fillRect/>
                          </a:stretch>
                        </pic:blipFill>
                        <pic:spPr>
                          <a:xfrm rot="5400000">
                            <a:off x="0" y="0"/>
                            <a:ext cx="2355828" cy="1766872"/>
                          </a:xfrm>
                          <a:prstGeom prst="rect">
                            <a:avLst/>
                          </a:prstGeom>
                        </pic:spPr>
                      </pic:pic>
                    </a:graphicData>
                  </a:graphic>
                </wp:inline>
              </w:drawing>
            </w:r>
          </w:p>
        </w:tc>
        <w:tc>
          <w:tcPr>
            <w:tcW w:w="3992" w:type="dxa"/>
          </w:tcPr>
          <w:p w14:paraId="1B26D1A2" w14:textId="77777777" w:rsidR="00CA4BC6" w:rsidRDefault="00CA4BC6" w:rsidP="008A47D9">
            <w:pPr>
              <w:pStyle w:val="5DET-NormalText"/>
            </w:pPr>
            <w:r w:rsidRPr="00CA4BC6">
              <w:rPr>
                <w:noProof/>
                <w:lang w:eastAsia="en-AU"/>
              </w:rPr>
              <w:drawing>
                <wp:inline distT="0" distB="0" distL="0" distR="0" wp14:anchorId="000705EF" wp14:editId="287B5D9E">
                  <wp:extent cx="2341939" cy="2007377"/>
                  <wp:effectExtent l="0" t="4128" r="0" b="0"/>
                  <wp:docPr id="2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698665-A498-402C-BED2-4E07BB7AF790.JPG"/>
                          <pic:cNvPicPr/>
                        </pic:nvPicPr>
                        <pic:blipFill rotWithShape="1">
                          <a:blip r:embed="rId31" cstate="print">
                            <a:extLst>
                              <a:ext uri="{28A0092B-C50C-407E-A947-70E740481C1C}">
                                <a14:useLocalDpi xmlns:a14="http://schemas.microsoft.com/office/drawing/2010/main" val="0"/>
                              </a:ext>
                            </a:extLst>
                          </a:blip>
                          <a:srcRect l="12500"/>
                          <a:stretch/>
                        </pic:blipFill>
                        <pic:spPr bwMode="auto">
                          <a:xfrm rot="5400000">
                            <a:off x="0" y="0"/>
                            <a:ext cx="2356330" cy="2019712"/>
                          </a:xfrm>
                          <a:prstGeom prst="rect">
                            <a:avLst/>
                          </a:prstGeom>
                          <a:ln>
                            <a:noFill/>
                          </a:ln>
                          <a:extLst>
                            <a:ext uri="{53640926-AAD7-44D8-BBD7-CCE9431645EC}">
                              <a14:shadowObscured xmlns:a14="http://schemas.microsoft.com/office/drawing/2010/main"/>
                            </a:ext>
                          </a:extLst>
                        </pic:spPr>
                      </pic:pic>
                    </a:graphicData>
                  </a:graphic>
                </wp:inline>
              </w:drawing>
            </w:r>
          </w:p>
        </w:tc>
      </w:tr>
    </w:tbl>
    <w:p w14:paraId="61C6A102" w14:textId="77777777" w:rsidR="003C6E86" w:rsidRPr="00CA4BC6" w:rsidRDefault="00E13F36" w:rsidP="008A47D9">
      <w:pPr>
        <w:pStyle w:val="8DET-Caption"/>
        <w:spacing w:line="276" w:lineRule="auto"/>
      </w:pPr>
      <w:r>
        <w:t xml:space="preserve">Samples from the </w:t>
      </w:r>
      <w:r w:rsidR="003C6E86" w:rsidRPr="00CA4BC6">
        <w:t>Monash University Sensilab</w:t>
      </w:r>
      <w:r>
        <w:t>.</w:t>
      </w:r>
    </w:p>
    <w:p w14:paraId="1C1BAF68" w14:textId="77777777" w:rsidR="00E13F36" w:rsidRDefault="00E13F36" w:rsidP="008A47D9">
      <w:pPr>
        <w:pStyle w:val="5DET-NormalText"/>
        <w:spacing w:before="240"/>
      </w:pPr>
      <w:r w:rsidRPr="00CA4BC6">
        <w:t>Australia had tactile indicators for the capital cities</w:t>
      </w:r>
      <w:r>
        <w:t>;</w:t>
      </w:r>
      <w:r w:rsidRPr="00CA4BC6">
        <w:t xml:space="preserve"> </w:t>
      </w:r>
      <w:r>
        <w:t>when</w:t>
      </w:r>
      <w:r w:rsidRPr="00CA4BC6">
        <w:t xml:space="preserve"> they were touched</w:t>
      </w:r>
      <w:r>
        <w:t>,</w:t>
      </w:r>
      <w:r w:rsidRPr="00CA4BC6">
        <w:t xml:space="preserve"> audio feedback was activated and audio was given on the capital city and information about the area.</w:t>
      </w:r>
    </w:p>
    <w:p w14:paraId="6D24EEE9" w14:textId="77777777" w:rsidR="003C6E86" w:rsidRPr="00CA4BC6" w:rsidRDefault="003C6E86" w:rsidP="008A47D9">
      <w:pPr>
        <w:pStyle w:val="5DET-NormalText"/>
      </w:pPr>
      <w:r w:rsidRPr="00CA4BC6">
        <w:t xml:space="preserve">I also visited </w:t>
      </w:r>
      <w:r w:rsidR="00E13F36">
        <w:t>U</w:t>
      </w:r>
      <w:r w:rsidR="00E13F36" w:rsidRPr="00CA4BC6">
        <w:t xml:space="preserve">niversity </w:t>
      </w:r>
      <w:r w:rsidR="00E13F36">
        <w:t xml:space="preserve">of </w:t>
      </w:r>
      <w:r w:rsidRPr="00CA4BC6">
        <w:t xml:space="preserve">Wollongong </w:t>
      </w:r>
      <w:r w:rsidR="00E13F36">
        <w:t>I</w:t>
      </w:r>
      <w:r w:rsidRPr="00CA4BC6">
        <w:t xml:space="preserve">nnovation iAccelerate </w:t>
      </w:r>
      <w:r w:rsidR="00E13F36">
        <w:t>C</w:t>
      </w:r>
      <w:r w:rsidRPr="00CA4BC6">
        <w:t>ampus. The University</w:t>
      </w:r>
      <w:r w:rsidR="00E13F36">
        <w:t>’s</w:t>
      </w:r>
      <w:r w:rsidRPr="00CA4BC6">
        <w:t xml:space="preserve"> Seed3D program engages schools and provides hands</w:t>
      </w:r>
      <w:r w:rsidR="00E13F36">
        <w:t>-</w:t>
      </w:r>
      <w:r w:rsidRPr="00CA4BC6">
        <w:t>on learning with 3D printers for all students</w:t>
      </w:r>
      <w:r w:rsidR="00E13F36">
        <w:t>.</w:t>
      </w:r>
      <w:r w:rsidRPr="00CA4BC6">
        <w:t xml:space="preserve"> </w:t>
      </w:r>
      <w:r w:rsidR="00E13F36">
        <w:t>A</w:t>
      </w:r>
      <w:r w:rsidRPr="00CA4BC6">
        <w:t>ll activities are linked to the curriculum. This is powerful for the students who are blind as they will be able to participate in the design and have the opportunity to create their own 3D graphic.</w:t>
      </w:r>
    </w:p>
    <w:p w14:paraId="3CEE6172" w14:textId="77777777" w:rsidR="003C6E86" w:rsidRPr="00CA4BC6" w:rsidRDefault="003C6E86" w:rsidP="008A47D9">
      <w:pPr>
        <w:pStyle w:val="5DET-NormalText"/>
        <w:spacing w:after="0"/>
      </w:pPr>
      <w:r w:rsidRPr="00CA4BC6">
        <w:t>The 3D printer open</w:t>
      </w:r>
      <w:r w:rsidR="00E13F36">
        <w:t>ed a new world of possibilities:</w:t>
      </w:r>
    </w:p>
    <w:p w14:paraId="201D358C" w14:textId="77777777" w:rsidR="003C6E86" w:rsidRPr="00CA4BC6" w:rsidRDefault="00E13F36" w:rsidP="008A47D9">
      <w:pPr>
        <w:pStyle w:val="61DET-Bullet"/>
        <w:ind w:left="568" w:hanging="284"/>
      </w:pPr>
      <w:r w:rsidRPr="00CA4BC6">
        <w:t>students designing, programming and creating their own graphics.</w:t>
      </w:r>
    </w:p>
    <w:p w14:paraId="1B9BFB40" w14:textId="77777777" w:rsidR="003C6E86" w:rsidRPr="00CA4BC6" w:rsidRDefault="00E13F36" w:rsidP="008A47D9">
      <w:pPr>
        <w:pStyle w:val="61DET-Bullet"/>
        <w:ind w:left="568" w:hanging="284"/>
      </w:pPr>
      <w:r w:rsidRPr="00CA4BC6">
        <w:t>s</w:t>
      </w:r>
      <w:r w:rsidR="003C6E86" w:rsidRPr="00CA4BC6">
        <w:t>pecialist teachers using a 3D printer as a tool to create stimulus materials for lessons or exams for their students.</w:t>
      </w:r>
    </w:p>
    <w:p w14:paraId="4A02935A" w14:textId="77777777" w:rsidR="003C6E86" w:rsidRPr="00CA4BC6" w:rsidRDefault="00E13F36" w:rsidP="008A47D9">
      <w:pPr>
        <w:pStyle w:val="61DET-Bullet"/>
        <w:ind w:left="568" w:hanging="284"/>
      </w:pPr>
      <w:r>
        <w:t>t</w:t>
      </w:r>
      <w:r w:rsidR="003C6E86" w:rsidRPr="00CA4BC6">
        <w:t>actile grap</w:t>
      </w:r>
      <w:r>
        <w:t>hics with audio feedback (Sensil</w:t>
      </w:r>
      <w:r w:rsidR="003C6E86" w:rsidRPr="00CA4BC6">
        <w:t>ab)</w:t>
      </w:r>
    </w:p>
    <w:p w14:paraId="5FDBBA03" w14:textId="77777777" w:rsidR="003C6E86" w:rsidRPr="00CA4BC6" w:rsidRDefault="003C6E86" w:rsidP="008A47D9">
      <w:pPr>
        <w:pStyle w:val="4DET-Heading1"/>
        <w:spacing w:line="276" w:lineRule="auto"/>
      </w:pPr>
      <w:bookmarkStart w:id="33" w:name="_Toc462406913"/>
      <w:r w:rsidRPr="00CA4BC6">
        <w:t>Research and Evidence</w:t>
      </w:r>
      <w:bookmarkEnd w:id="33"/>
    </w:p>
    <w:p w14:paraId="0B7BE886" w14:textId="77777777" w:rsidR="003C6E86" w:rsidRPr="00CA4BC6" w:rsidRDefault="003C6E86" w:rsidP="008A47D9">
      <w:pPr>
        <w:pStyle w:val="5DET-NormalText"/>
        <w:spacing w:after="0"/>
      </w:pPr>
      <w:r w:rsidRPr="00CA4BC6">
        <w:t>There is very little research in the area of tactile graphics in Australia. My five week research and anecdotal evidence is a sn</w:t>
      </w:r>
      <w:r w:rsidR="00E13F36">
        <w:t>apshot of the need in this area:</w:t>
      </w:r>
    </w:p>
    <w:p w14:paraId="2B941195" w14:textId="77777777" w:rsidR="003C6E86" w:rsidRPr="00CA4BC6" w:rsidRDefault="003C6E86" w:rsidP="008A47D9">
      <w:pPr>
        <w:pStyle w:val="61DET-Bullet"/>
        <w:ind w:left="568" w:hanging="284"/>
        <w:rPr>
          <w:iCs/>
        </w:rPr>
      </w:pPr>
      <w:r w:rsidRPr="00CA4BC6">
        <w:t xml:space="preserve">Wild, Hinton (1997) </w:t>
      </w:r>
      <w:r w:rsidR="00E13F36">
        <w:t>‘</w:t>
      </w:r>
      <w:r w:rsidRPr="00CA4BC6">
        <w:t>As today’s world of information transfer becomes increasingly visual there is the danger that the blind student with no concept of or access to the visual media will find it more and more difficult to come to grips with modern courses.</w:t>
      </w:r>
      <w:r w:rsidR="00E13F36">
        <w:t>’</w:t>
      </w:r>
    </w:p>
    <w:p w14:paraId="6A733DBE" w14:textId="77777777" w:rsidR="003C6E86" w:rsidRPr="00CA4BC6" w:rsidRDefault="00E13F36" w:rsidP="008A47D9">
      <w:pPr>
        <w:pStyle w:val="61DET-Bullet"/>
        <w:ind w:left="568" w:hanging="284"/>
        <w:rPr>
          <w:iCs/>
        </w:rPr>
      </w:pPr>
      <w:r>
        <w:rPr>
          <w:spacing w:val="-2"/>
        </w:rPr>
        <w:t>Kelly and Gale (1998) ‘</w:t>
      </w:r>
      <w:r w:rsidR="003C6E86" w:rsidRPr="00CA4BC6">
        <w:rPr>
          <w:spacing w:val="-2"/>
        </w:rPr>
        <w:t>If printed graphical material is not presented to students with a vision impairment they have been denied essential academic data</w:t>
      </w:r>
      <w:r w:rsidR="003C6E86" w:rsidRPr="00CA4BC6">
        <w:t>.</w:t>
      </w:r>
      <w:r>
        <w:t>’</w:t>
      </w:r>
    </w:p>
    <w:p w14:paraId="6214A033" w14:textId="77777777" w:rsidR="003C6E86" w:rsidRPr="00CA4BC6" w:rsidRDefault="003C6E86" w:rsidP="008A47D9">
      <w:pPr>
        <w:pStyle w:val="61DET-Bullet"/>
        <w:ind w:left="568" w:hanging="284"/>
        <w:rPr>
          <w:iCs/>
        </w:rPr>
      </w:pPr>
      <w:r w:rsidRPr="00CA4BC6">
        <w:t>Ryles,</w:t>
      </w:r>
      <w:r w:rsidR="00E13F36">
        <w:t xml:space="preserve"> R., Bell, E., (2009, JVIB) ‘</w:t>
      </w:r>
      <w:r w:rsidRPr="00CA4BC6">
        <w:t>Tactile graphics for children is an underdeveloped, underresearched area.</w:t>
      </w:r>
      <w:r w:rsidR="00E13F36">
        <w:t>’</w:t>
      </w:r>
    </w:p>
    <w:p w14:paraId="4C52C03C" w14:textId="77777777" w:rsidR="003C6E86" w:rsidRPr="00CA4BC6" w:rsidRDefault="003C6E86" w:rsidP="008A47D9">
      <w:pPr>
        <w:pStyle w:val="61DET-Bullet"/>
        <w:ind w:left="568" w:hanging="284"/>
        <w:rPr>
          <w:iCs/>
        </w:rPr>
      </w:pPr>
      <w:r w:rsidRPr="00CA4BC6">
        <w:t>Claudet</w:t>
      </w:r>
      <w:r w:rsidRPr="00CA4BC6">
        <w:rPr>
          <w:spacing w:val="36"/>
        </w:rPr>
        <w:t xml:space="preserve"> </w:t>
      </w:r>
      <w:r w:rsidRPr="00CA4BC6">
        <w:t>(2014, JBIR)</w:t>
      </w:r>
      <w:r w:rsidRPr="00CA4BC6">
        <w:rPr>
          <w:spacing w:val="35"/>
        </w:rPr>
        <w:t xml:space="preserve"> </w:t>
      </w:r>
      <w:r w:rsidRPr="00CA4BC6">
        <w:t>accurately</w:t>
      </w:r>
      <w:r w:rsidRPr="00CA4BC6">
        <w:rPr>
          <w:spacing w:val="36"/>
        </w:rPr>
        <w:t xml:space="preserve"> </w:t>
      </w:r>
      <w:r w:rsidRPr="00CA4BC6">
        <w:t>describes</w:t>
      </w:r>
      <w:r w:rsidRPr="00CA4BC6">
        <w:rPr>
          <w:spacing w:val="23"/>
        </w:rPr>
        <w:t xml:space="preserve"> </w:t>
      </w:r>
      <w:r w:rsidRPr="00CA4BC6">
        <w:t>the</w:t>
      </w:r>
      <w:r w:rsidRPr="00CA4BC6">
        <w:rPr>
          <w:spacing w:val="21"/>
        </w:rPr>
        <w:t xml:space="preserve"> </w:t>
      </w:r>
      <w:r w:rsidRPr="00CA4BC6">
        <w:t>challenges</w:t>
      </w:r>
      <w:r w:rsidRPr="00CA4BC6">
        <w:rPr>
          <w:spacing w:val="28"/>
        </w:rPr>
        <w:t xml:space="preserve"> </w:t>
      </w:r>
      <w:r w:rsidRPr="00CA4BC6">
        <w:t>for</w:t>
      </w:r>
      <w:r w:rsidRPr="00CA4BC6">
        <w:rPr>
          <w:spacing w:val="22"/>
        </w:rPr>
        <w:t xml:space="preserve"> </w:t>
      </w:r>
      <w:r w:rsidRPr="00CA4BC6">
        <w:t>tactile</w:t>
      </w:r>
      <w:r w:rsidRPr="00CA4BC6">
        <w:rPr>
          <w:spacing w:val="48"/>
        </w:rPr>
        <w:t xml:space="preserve"> </w:t>
      </w:r>
      <w:r w:rsidRPr="00CA4BC6">
        <w:t xml:space="preserve">readers. </w:t>
      </w:r>
      <w:r w:rsidR="00E13F36">
        <w:t>‘</w:t>
      </w:r>
      <w:r w:rsidRPr="00CA4BC6">
        <w:t>To</w:t>
      </w:r>
      <w:r w:rsidRPr="00CA4BC6">
        <w:rPr>
          <w:spacing w:val="-17"/>
        </w:rPr>
        <w:t xml:space="preserve"> </w:t>
      </w:r>
      <w:r w:rsidRPr="00CA4BC6">
        <w:t>read</w:t>
      </w:r>
      <w:r w:rsidRPr="00CA4BC6">
        <w:rPr>
          <w:spacing w:val="19"/>
        </w:rPr>
        <w:t xml:space="preserve"> </w:t>
      </w:r>
      <w:r w:rsidRPr="00CA4BC6">
        <w:t>a</w:t>
      </w:r>
      <w:r w:rsidRPr="00CA4BC6">
        <w:rPr>
          <w:spacing w:val="12"/>
        </w:rPr>
        <w:t xml:space="preserve"> </w:t>
      </w:r>
      <w:r w:rsidRPr="00CA4BC6">
        <w:t>tactile</w:t>
      </w:r>
      <w:r w:rsidRPr="00CA4BC6">
        <w:rPr>
          <w:spacing w:val="7"/>
        </w:rPr>
        <w:t xml:space="preserve"> </w:t>
      </w:r>
      <w:r w:rsidRPr="00CA4BC6">
        <w:t>picture</w:t>
      </w:r>
      <w:r w:rsidRPr="00CA4BC6">
        <w:rPr>
          <w:spacing w:val="41"/>
        </w:rPr>
        <w:t xml:space="preserve"> </w:t>
      </w:r>
      <w:r w:rsidRPr="00CA4BC6">
        <w:t>by</w:t>
      </w:r>
      <w:r w:rsidRPr="00CA4BC6">
        <w:rPr>
          <w:spacing w:val="28"/>
        </w:rPr>
        <w:t xml:space="preserve"> </w:t>
      </w:r>
      <w:r w:rsidRPr="00CA4BC6">
        <w:t>touch</w:t>
      </w:r>
      <w:r w:rsidRPr="00CA4BC6">
        <w:rPr>
          <w:spacing w:val="10"/>
        </w:rPr>
        <w:t xml:space="preserve"> </w:t>
      </w:r>
      <w:r w:rsidRPr="00CA4BC6">
        <w:t>means</w:t>
      </w:r>
      <w:r w:rsidRPr="00CA4BC6">
        <w:rPr>
          <w:spacing w:val="34"/>
        </w:rPr>
        <w:t xml:space="preserve"> </w:t>
      </w:r>
      <w:r w:rsidRPr="00CA4BC6">
        <w:t>to</w:t>
      </w:r>
      <w:r w:rsidRPr="00CA4BC6">
        <w:rPr>
          <w:spacing w:val="8"/>
        </w:rPr>
        <w:t xml:space="preserve"> </w:t>
      </w:r>
      <w:r w:rsidRPr="00CA4BC6">
        <w:t>find</w:t>
      </w:r>
      <w:r w:rsidRPr="00CA4BC6">
        <w:rPr>
          <w:spacing w:val="23"/>
        </w:rPr>
        <w:t xml:space="preserve"> </w:t>
      </w:r>
      <w:r w:rsidRPr="00CA4BC6">
        <w:t>within</w:t>
      </w:r>
      <w:r w:rsidRPr="00CA4BC6">
        <w:rPr>
          <w:spacing w:val="14"/>
        </w:rPr>
        <w:t xml:space="preserve"> </w:t>
      </w:r>
      <w:r w:rsidRPr="00CA4BC6">
        <w:t>the</w:t>
      </w:r>
      <w:r w:rsidRPr="00CA4BC6">
        <w:rPr>
          <w:spacing w:val="18"/>
        </w:rPr>
        <w:t xml:space="preserve"> </w:t>
      </w:r>
      <w:r w:rsidRPr="00CA4BC6">
        <w:t>tactile</w:t>
      </w:r>
      <w:r w:rsidRPr="00CA4BC6">
        <w:rPr>
          <w:spacing w:val="7"/>
        </w:rPr>
        <w:t xml:space="preserve"> </w:t>
      </w:r>
      <w:r w:rsidRPr="00CA4BC6">
        <w:t>picture</w:t>
      </w:r>
      <w:r w:rsidRPr="00CA4BC6">
        <w:rPr>
          <w:spacing w:val="41"/>
        </w:rPr>
        <w:t xml:space="preserve"> </w:t>
      </w:r>
      <w:r w:rsidRPr="00CA4BC6">
        <w:t>some</w:t>
      </w:r>
      <w:r w:rsidRPr="00CA4BC6">
        <w:rPr>
          <w:w w:val="101"/>
        </w:rPr>
        <w:t xml:space="preserve"> </w:t>
      </w:r>
      <w:r w:rsidRPr="00CA4BC6">
        <w:t>known</w:t>
      </w:r>
      <w:r w:rsidRPr="00CA4BC6">
        <w:rPr>
          <w:spacing w:val="44"/>
        </w:rPr>
        <w:t xml:space="preserve"> </w:t>
      </w:r>
      <w:r w:rsidRPr="00CA4BC6">
        <w:t>clues</w:t>
      </w:r>
      <w:r w:rsidRPr="00CA4BC6">
        <w:rPr>
          <w:spacing w:val="27"/>
        </w:rPr>
        <w:t xml:space="preserve"> </w:t>
      </w:r>
      <w:r w:rsidRPr="00CA4BC6">
        <w:t>through</w:t>
      </w:r>
      <w:r w:rsidRPr="00CA4BC6">
        <w:rPr>
          <w:spacing w:val="34"/>
        </w:rPr>
        <w:t xml:space="preserve"> </w:t>
      </w:r>
      <w:r w:rsidRPr="00CA4BC6">
        <w:t>firsthand</w:t>
      </w:r>
      <w:r w:rsidRPr="00CA4BC6">
        <w:rPr>
          <w:spacing w:val="28"/>
        </w:rPr>
        <w:t xml:space="preserve"> </w:t>
      </w:r>
      <w:r w:rsidRPr="00CA4BC6">
        <w:t>experience.</w:t>
      </w:r>
      <w:r w:rsidRPr="00CA4BC6">
        <w:rPr>
          <w:spacing w:val="59"/>
        </w:rPr>
        <w:t xml:space="preserve"> </w:t>
      </w:r>
      <w:r w:rsidRPr="00CA4BC6">
        <w:t>This</w:t>
      </w:r>
      <w:r w:rsidRPr="00CA4BC6">
        <w:rPr>
          <w:spacing w:val="-15"/>
        </w:rPr>
        <w:t xml:space="preserve"> </w:t>
      </w:r>
      <w:r w:rsidRPr="00CA4BC6">
        <w:t>is</w:t>
      </w:r>
      <w:r w:rsidRPr="00CA4BC6">
        <w:rPr>
          <w:spacing w:val="23"/>
        </w:rPr>
        <w:t xml:space="preserve"> </w:t>
      </w:r>
      <w:r w:rsidRPr="00CA4BC6">
        <w:t>time-consuming,</w:t>
      </w:r>
      <w:r w:rsidRPr="00CA4BC6">
        <w:rPr>
          <w:spacing w:val="63"/>
        </w:rPr>
        <w:t xml:space="preserve"> </w:t>
      </w:r>
      <w:r w:rsidRPr="00CA4BC6">
        <w:t>whereas for</w:t>
      </w:r>
      <w:r w:rsidRPr="00CA4BC6">
        <w:rPr>
          <w:spacing w:val="27"/>
        </w:rPr>
        <w:t xml:space="preserve"> </w:t>
      </w:r>
      <w:r w:rsidRPr="00CA4BC6">
        <w:t>the</w:t>
      </w:r>
      <w:r w:rsidRPr="00CA4BC6">
        <w:rPr>
          <w:spacing w:val="13"/>
        </w:rPr>
        <w:t xml:space="preserve"> </w:t>
      </w:r>
      <w:r w:rsidRPr="00CA4BC6">
        <w:t>sighted,</w:t>
      </w:r>
      <w:r w:rsidRPr="00CA4BC6">
        <w:rPr>
          <w:spacing w:val="26"/>
        </w:rPr>
        <w:t xml:space="preserve"> </w:t>
      </w:r>
      <w:r w:rsidRPr="00CA4BC6">
        <w:t>it</w:t>
      </w:r>
      <w:r w:rsidRPr="00CA4BC6">
        <w:rPr>
          <w:spacing w:val="16"/>
        </w:rPr>
        <w:t xml:space="preserve"> </w:t>
      </w:r>
      <w:r w:rsidRPr="00CA4BC6">
        <w:t>is</w:t>
      </w:r>
      <w:r w:rsidRPr="00CA4BC6">
        <w:rPr>
          <w:spacing w:val="14"/>
        </w:rPr>
        <w:t xml:space="preserve"> </w:t>
      </w:r>
      <w:r w:rsidRPr="00CA4BC6">
        <w:t>all</w:t>
      </w:r>
      <w:r w:rsidRPr="00CA4BC6">
        <w:rPr>
          <w:spacing w:val="6"/>
        </w:rPr>
        <w:t xml:space="preserve"> </w:t>
      </w:r>
      <w:r w:rsidRPr="00CA4BC6">
        <w:t>done</w:t>
      </w:r>
      <w:r w:rsidRPr="00CA4BC6">
        <w:rPr>
          <w:spacing w:val="16"/>
        </w:rPr>
        <w:t xml:space="preserve"> </w:t>
      </w:r>
      <w:r w:rsidRPr="00CA4BC6">
        <w:t>instantaneously.</w:t>
      </w:r>
      <w:r w:rsidR="00E13F36">
        <w:t>’</w:t>
      </w:r>
    </w:p>
    <w:p w14:paraId="1DA5935E" w14:textId="77777777" w:rsidR="00E13F36" w:rsidRDefault="00E13F36" w:rsidP="008A47D9">
      <w:pPr>
        <w:pStyle w:val="61DET-Bullet"/>
        <w:spacing w:after="240"/>
        <w:ind w:left="568" w:hanging="284"/>
      </w:pPr>
      <w:r>
        <w:t>Dr Gillian Gale ‘</w:t>
      </w:r>
      <w:r w:rsidR="003C6E86" w:rsidRPr="00CA4BC6">
        <w:t>To develop a comprehensive understanding, students must be encouraged to both read and interpret graphical material as well as to create and produce their own graphics.</w:t>
      </w:r>
      <w:r>
        <w:t>’ … ‘</w:t>
      </w:r>
      <w:r w:rsidR="003C6E86" w:rsidRPr="00CA4BC6">
        <w:t>Although teachers have been assisting students to interpret and produce tactile graphics, systematic teaching programmes are not yet available</w:t>
      </w:r>
      <w:r>
        <w:t>.’</w:t>
      </w:r>
      <w:r w:rsidR="003C6E86" w:rsidRPr="00CA4BC6">
        <w:t xml:space="preserve"> (Gale, 2000). </w:t>
      </w:r>
    </w:p>
    <w:p w14:paraId="74134141" w14:textId="77777777" w:rsidR="003C6E86" w:rsidRPr="00CA4BC6" w:rsidRDefault="003C6E86" w:rsidP="008A47D9">
      <w:pPr>
        <w:pStyle w:val="5DET-NormalText"/>
      </w:pPr>
      <w:r w:rsidRPr="00CA4BC6">
        <w:lastRenderedPageBreak/>
        <w:t>I completed my five week travel around Australia and New Zealand and this is still the case.</w:t>
      </w:r>
    </w:p>
    <w:p w14:paraId="21BB5F17" w14:textId="77777777" w:rsidR="003C6E86" w:rsidRPr="00CA4BC6" w:rsidRDefault="003C6E86" w:rsidP="008A47D9">
      <w:pPr>
        <w:pStyle w:val="4DET-Heading1"/>
        <w:spacing w:line="276" w:lineRule="auto"/>
      </w:pPr>
      <w:bookmarkStart w:id="34" w:name="_Toc462406914"/>
      <w:r w:rsidRPr="00CA4BC6">
        <w:t>Recommendations</w:t>
      </w:r>
      <w:bookmarkEnd w:id="34"/>
    </w:p>
    <w:p w14:paraId="2C3BAE3A" w14:textId="12589B3B" w:rsidR="003C6E86" w:rsidRPr="00CA4BC6" w:rsidRDefault="00E13F36" w:rsidP="008A47D9">
      <w:pPr>
        <w:pStyle w:val="61DET-Bullet"/>
        <w:ind w:left="568" w:hanging="284"/>
      </w:pPr>
      <w:r w:rsidRPr="00CA4BC6">
        <w:t>discussion on how pedagogy of tactile graphics is addressed in</w:t>
      </w:r>
      <w:r>
        <w:t xml:space="preserve"> the university </w:t>
      </w:r>
      <w:r w:rsidR="00171007">
        <w:t xml:space="preserve">teaching program for teachers who specialise in teaching students with a vision impairment </w:t>
      </w:r>
    </w:p>
    <w:p w14:paraId="0897BBBE" w14:textId="77777777" w:rsidR="003C6E86" w:rsidRPr="00CA4BC6" w:rsidRDefault="00E13F36" w:rsidP="008A47D9">
      <w:pPr>
        <w:pStyle w:val="61DET-Bullet"/>
        <w:ind w:left="568" w:hanging="284"/>
      </w:pPr>
      <w:r w:rsidRPr="00CA4BC6">
        <w:t>immersion prog</w:t>
      </w:r>
      <w:r>
        <w:t>rams for students who are blind</w:t>
      </w:r>
    </w:p>
    <w:p w14:paraId="400A253D" w14:textId="77777777" w:rsidR="003C6E86" w:rsidRPr="00CA4BC6" w:rsidRDefault="00E13F36" w:rsidP="008A47D9">
      <w:pPr>
        <w:pStyle w:val="61DET-Bullet"/>
        <w:ind w:left="568" w:hanging="284"/>
      </w:pPr>
      <w:r w:rsidRPr="00CA4BC6">
        <w:t xml:space="preserve">tactile graphics session </w:t>
      </w:r>
      <w:r>
        <w:t>at vision camp</w:t>
      </w:r>
    </w:p>
    <w:p w14:paraId="60437E5C" w14:textId="77777777" w:rsidR="003C6E86" w:rsidRPr="00CA4BC6" w:rsidRDefault="00E13F36" w:rsidP="008A47D9">
      <w:pPr>
        <w:pStyle w:val="61DET-Bullet"/>
        <w:ind w:left="568" w:hanging="284"/>
      </w:pPr>
      <w:r w:rsidRPr="00CA4BC6">
        <w:t>tactile graphics to be part o</w:t>
      </w:r>
      <w:r>
        <w:t>f specialist teacher’s program</w:t>
      </w:r>
    </w:p>
    <w:p w14:paraId="18536A2A" w14:textId="77777777" w:rsidR="003C6E86" w:rsidRPr="00CA4BC6" w:rsidRDefault="00E13F36" w:rsidP="008A47D9">
      <w:pPr>
        <w:pStyle w:val="61DET-Bullet"/>
        <w:ind w:left="568" w:hanging="284"/>
      </w:pPr>
      <w:r w:rsidRPr="00CA4BC6">
        <w:t xml:space="preserve">discussing students tactile graphics skills </w:t>
      </w:r>
      <w:r>
        <w:t>at planning and review meetings</w:t>
      </w:r>
    </w:p>
    <w:p w14:paraId="531C7F75" w14:textId="77777777" w:rsidR="003C6E86" w:rsidRPr="00CA4BC6" w:rsidRDefault="00E13F36" w:rsidP="008A47D9">
      <w:pPr>
        <w:pStyle w:val="61DET-Bullet"/>
        <w:ind w:left="568" w:hanging="284"/>
      </w:pPr>
      <w:r w:rsidRPr="00CA4BC6">
        <w:t xml:space="preserve">integrate tactile graphic skills into </w:t>
      </w:r>
      <w:r>
        <w:t>Braille lessons</w:t>
      </w:r>
    </w:p>
    <w:p w14:paraId="0752A02C" w14:textId="77777777" w:rsidR="003C6E86" w:rsidRPr="00CA4BC6" w:rsidRDefault="00E13F36" w:rsidP="008A47D9">
      <w:pPr>
        <w:pStyle w:val="61DET-Bullet"/>
        <w:ind w:left="568" w:hanging="284"/>
      </w:pPr>
      <w:r w:rsidRPr="00CA4BC6">
        <w:t>more professional developme</w:t>
      </w:r>
      <w:r w:rsidR="003C6E86" w:rsidRPr="00CA4BC6">
        <w:t xml:space="preserve">nt opportunities for teachers </w:t>
      </w:r>
      <w:r>
        <w:t>in pedagogy of tactile graphics</w:t>
      </w:r>
    </w:p>
    <w:p w14:paraId="07D76458" w14:textId="77777777" w:rsidR="003C6E86" w:rsidRPr="00CA4BC6" w:rsidRDefault="003C6E86" w:rsidP="008A47D9">
      <w:pPr>
        <w:pStyle w:val="61DET-Bullet"/>
        <w:ind w:left="568" w:hanging="284"/>
      </w:pPr>
      <w:r w:rsidRPr="00CA4BC6">
        <w:t>Department of Education (NSW) to purchase tactile graphic programs. Tactile Graphics programs to be part of resources available on loan from State B</w:t>
      </w:r>
      <w:r w:rsidR="000F1E29">
        <w:t>raille and Large Print Services</w:t>
      </w:r>
    </w:p>
    <w:p w14:paraId="6D314BD3" w14:textId="77777777" w:rsidR="003C6E86" w:rsidRPr="00CA4BC6" w:rsidRDefault="003C6E86" w:rsidP="008A47D9">
      <w:pPr>
        <w:pStyle w:val="4DET-Heading1"/>
        <w:spacing w:line="276" w:lineRule="auto"/>
      </w:pPr>
      <w:bookmarkStart w:id="35" w:name="_Toc462406915"/>
      <w:r w:rsidRPr="00CA4BC6">
        <w:t>Useful Resources</w:t>
      </w:r>
      <w:bookmarkEnd w:id="35"/>
    </w:p>
    <w:p w14:paraId="1736BEE9" w14:textId="77777777" w:rsidR="003C6E86" w:rsidRPr="00CA4BC6" w:rsidRDefault="003C6E86" w:rsidP="008A47D9">
      <w:pPr>
        <w:pStyle w:val="61DET-Bullet"/>
        <w:ind w:left="568" w:hanging="284"/>
      </w:pPr>
      <w:r w:rsidRPr="00CA4BC6">
        <w:t>Facebook page – Australia &amp; New Zealand Accessible Graphics Group (ANZAGG)</w:t>
      </w:r>
    </w:p>
    <w:p w14:paraId="2A46C1CB" w14:textId="77777777" w:rsidR="003C6E86" w:rsidRPr="00CA4BC6" w:rsidRDefault="003C6E86" w:rsidP="008A47D9">
      <w:pPr>
        <w:pStyle w:val="61DET-Bullet"/>
        <w:ind w:left="568" w:hanging="284"/>
      </w:pPr>
      <w:r w:rsidRPr="00CA4BC6">
        <w:t>Pinterest</w:t>
      </w:r>
    </w:p>
    <w:p w14:paraId="778557B8" w14:textId="77777777" w:rsidR="003C6E86" w:rsidRPr="00CA4BC6" w:rsidRDefault="003C6E86" w:rsidP="008A47D9">
      <w:pPr>
        <w:pStyle w:val="61DET-Bullet"/>
        <w:ind w:left="568" w:hanging="284"/>
      </w:pPr>
      <w:r w:rsidRPr="00CA4BC6">
        <w:t>Twitter</w:t>
      </w:r>
    </w:p>
    <w:p w14:paraId="518318EA" w14:textId="77777777" w:rsidR="003C6E86" w:rsidRPr="00CA4BC6" w:rsidRDefault="003C6E86" w:rsidP="008A47D9">
      <w:pPr>
        <w:pStyle w:val="61DET-Bullet"/>
        <w:ind w:left="568" w:hanging="284"/>
      </w:pPr>
      <w:r w:rsidRPr="00CA4BC6">
        <w:t>Lucia Hasty</w:t>
      </w:r>
      <w:r w:rsidR="00E13F36">
        <w:t>,</w:t>
      </w:r>
      <w:r w:rsidRPr="00CA4BC6">
        <w:t xml:space="preserve"> Rocky Mountain Braille Associates</w:t>
      </w:r>
    </w:p>
    <w:p w14:paraId="2D5FB894" w14:textId="77777777" w:rsidR="003C6E86" w:rsidRPr="00CA4BC6" w:rsidRDefault="003C6E86" w:rsidP="008A47D9">
      <w:pPr>
        <w:pStyle w:val="61DET-Bullet"/>
        <w:ind w:left="568" w:hanging="284"/>
      </w:pPr>
      <w:r w:rsidRPr="00CA4BC6">
        <w:t>Paths to Literacy for students who are blind or visually impaired</w:t>
      </w:r>
    </w:p>
    <w:p w14:paraId="4C38CB00" w14:textId="77777777" w:rsidR="003C6E86" w:rsidRPr="00CA4BC6" w:rsidRDefault="003C6E86" w:rsidP="008A47D9">
      <w:pPr>
        <w:pStyle w:val="4DET-Heading1"/>
        <w:spacing w:line="276" w:lineRule="auto"/>
      </w:pPr>
      <w:bookmarkStart w:id="36" w:name="_Toc462406916"/>
      <w:r w:rsidRPr="00CA4BC6">
        <w:t>Acknowledgement and Special Thanks</w:t>
      </w:r>
      <w:bookmarkEnd w:id="36"/>
    </w:p>
    <w:p w14:paraId="39D0928C" w14:textId="77777777" w:rsidR="003C6E86" w:rsidRPr="00CA4BC6" w:rsidRDefault="003C6E86" w:rsidP="008A47D9">
      <w:pPr>
        <w:pStyle w:val="61DET-Bullet"/>
        <w:ind w:left="568" w:hanging="284"/>
      </w:pPr>
      <w:r w:rsidRPr="00CA4BC6">
        <w:t>IOOF Centre for Educational and Medical Research</w:t>
      </w:r>
    </w:p>
    <w:p w14:paraId="1192CCA5" w14:textId="77777777" w:rsidR="003C6E86" w:rsidRPr="00CA4BC6" w:rsidRDefault="003C6E86" w:rsidP="008A47D9">
      <w:pPr>
        <w:pStyle w:val="61DET-Bullet"/>
        <w:ind w:left="568" w:hanging="284"/>
      </w:pPr>
      <w:r w:rsidRPr="00CA4BC6">
        <w:t>Northern Territory Government, Department of Education</w:t>
      </w:r>
    </w:p>
    <w:p w14:paraId="47C189DE" w14:textId="77777777" w:rsidR="003C6E86" w:rsidRPr="00CA4BC6" w:rsidRDefault="003C6E86" w:rsidP="008A47D9">
      <w:pPr>
        <w:pStyle w:val="61DET-Bullet"/>
        <w:ind w:left="568" w:hanging="284"/>
      </w:pPr>
      <w:r w:rsidRPr="00CA4BC6">
        <w:t>Narbethong State Special School, Queensland</w:t>
      </w:r>
    </w:p>
    <w:p w14:paraId="66D2DEC4" w14:textId="77777777" w:rsidR="003C6E86" w:rsidRPr="00CA4BC6" w:rsidRDefault="003C6E86" w:rsidP="008A47D9">
      <w:pPr>
        <w:pStyle w:val="61DET-Bullet"/>
        <w:ind w:left="568" w:hanging="284"/>
      </w:pPr>
      <w:r w:rsidRPr="00CA4BC6">
        <w:t>South Australian School for Vision Impaired (SASVI)</w:t>
      </w:r>
    </w:p>
    <w:p w14:paraId="42B8EC3B" w14:textId="77777777" w:rsidR="003C6E86" w:rsidRPr="00CA4BC6" w:rsidRDefault="003C6E86" w:rsidP="008A47D9">
      <w:pPr>
        <w:pStyle w:val="61DET-Bullet"/>
        <w:ind w:left="568" w:hanging="284"/>
      </w:pPr>
      <w:r w:rsidRPr="00CA4BC6">
        <w:t>Blind and Low Vision Education Network, New Zealand (BLENNZ)</w:t>
      </w:r>
    </w:p>
    <w:p w14:paraId="4B4B63E8" w14:textId="77777777" w:rsidR="003C6E86" w:rsidRPr="00CA4BC6" w:rsidRDefault="003C6E86" w:rsidP="008A47D9">
      <w:pPr>
        <w:pStyle w:val="61DET-Bullet"/>
        <w:ind w:left="568" w:hanging="284"/>
      </w:pPr>
      <w:r w:rsidRPr="00CA4BC6">
        <w:t>Blind Foundation, New Zealand</w:t>
      </w:r>
    </w:p>
    <w:p w14:paraId="26449845" w14:textId="77777777" w:rsidR="003C6E86" w:rsidRPr="00CA4BC6" w:rsidRDefault="003C6E86" w:rsidP="008A47D9">
      <w:pPr>
        <w:pStyle w:val="61DET-Bullet"/>
        <w:ind w:left="568" w:hanging="284"/>
      </w:pPr>
      <w:r w:rsidRPr="00CA4BC6">
        <w:t>Statewide Vision Resource Centre for Vision Impaired Students, (SVRC), Victoria,</w:t>
      </w:r>
    </w:p>
    <w:p w14:paraId="30925281" w14:textId="77777777" w:rsidR="003C6E86" w:rsidRPr="00CA4BC6" w:rsidRDefault="003C6E86" w:rsidP="008A47D9">
      <w:pPr>
        <w:pStyle w:val="61DET-Bullet"/>
        <w:ind w:left="568" w:hanging="284"/>
      </w:pPr>
      <w:r w:rsidRPr="00CA4BC6">
        <w:t>Dr Gillian Gale</w:t>
      </w:r>
      <w:r w:rsidR="00E13F36">
        <w:t>,</w:t>
      </w:r>
      <w:r w:rsidRPr="00CA4BC6">
        <w:t xml:space="preserve"> Home Visit</w:t>
      </w:r>
    </w:p>
    <w:p w14:paraId="7873E49E" w14:textId="77777777" w:rsidR="003C6E86" w:rsidRPr="00CA4BC6" w:rsidRDefault="003C6E86" w:rsidP="008A47D9">
      <w:pPr>
        <w:pStyle w:val="61DET-Bullet"/>
        <w:ind w:left="568" w:hanging="284"/>
      </w:pPr>
      <w:r w:rsidRPr="00CA4BC6">
        <w:t>Monash University, Victoria</w:t>
      </w:r>
      <w:r w:rsidR="00E13F36">
        <w:t>,</w:t>
      </w:r>
      <w:r w:rsidRPr="00CA4BC6">
        <w:t xml:space="preserve"> Sensilab</w:t>
      </w:r>
    </w:p>
    <w:p w14:paraId="111685BA" w14:textId="77777777" w:rsidR="003C6E86" w:rsidRPr="00CA4BC6" w:rsidRDefault="003C6E86" w:rsidP="008A47D9">
      <w:pPr>
        <w:pStyle w:val="61DET-Bullet"/>
        <w:ind w:left="568" w:hanging="284"/>
      </w:pPr>
      <w:r w:rsidRPr="00CA4BC6">
        <w:t>School of Special Educational Needs Sensory (SENS), Western Australia</w:t>
      </w:r>
    </w:p>
    <w:p w14:paraId="2814DBA8" w14:textId="77777777" w:rsidR="003C6E86" w:rsidRPr="00CA4BC6" w:rsidRDefault="003C6E86" w:rsidP="008A47D9">
      <w:pPr>
        <w:pStyle w:val="61DET-Bullet"/>
        <w:ind w:left="568" w:hanging="284"/>
      </w:pPr>
      <w:r w:rsidRPr="00CA4BC6">
        <w:t>Visibility, Western Australia</w:t>
      </w:r>
    </w:p>
    <w:p w14:paraId="433B8084" w14:textId="77777777" w:rsidR="003C6E86" w:rsidRPr="00CA4BC6" w:rsidRDefault="003C6E86" w:rsidP="008A47D9">
      <w:pPr>
        <w:pStyle w:val="61DET-Bullet"/>
        <w:ind w:left="568" w:hanging="284"/>
      </w:pPr>
      <w:r w:rsidRPr="00CA4BC6">
        <w:t>Media Access, Western Australia</w:t>
      </w:r>
    </w:p>
    <w:p w14:paraId="5CBE228A" w14:textId="77777777" w:rsidR="003C6E86" w:rsidRPr="00CA4BC6" w:rsidRDefault="003C6E86" w:rsidP="008A47D9">
      <w:pPr>
        <w:pStyle w:val="61DET-Bullet"/>
        <w:ind w:left="568" w:hanging="284"/>
      </w:pPr>
      <w:r w:rsidRPr="00CA4BC6">
        <w:t>State Braille and Large Print Services, NSW</w:t>
      </w:r>
    </w:p>
    <w:p w14:paraId="053FF921" w14:textId="77777777" w:rsidR="003C6E86" w:rsidRPr="00CA4BC6" w:rsidRDefault="003C6E86" w:rsidP="008A47D9">
      <w:pPr>
        <w:pStyle w:val="61DET-Bullet"/>
        <w:ind w:left="568" w:hanging="284"/>
      </w:pPr>
      <w:r w:rsidRPr="00CA4BC6">
        <w:t>Royal Institute for Deaf and Blind Children (RIDBC), NSW</w:t>
      </w:r>
    </w:p>
    <w:p w14:paraId="0245172C" w14:textId="77777777" w:rsidR="003C6E86" w:rsidRPr="00CA4BC6" w:rsidRDefault="003C6E86" w:rsidP="008A47D9">
      <w:pPr>
        <w:pStyle w:val="61DET-Bullet"/>
        <w:ind w:left="568" w:hanging="284"/>
      </w:pPr>
      <w:r w:rsidRPr="00CA4BC6">
        <w:t xml:space="preserve">Wollongong University Innovation Campus, </w:t>
      </w:r>
      <w:r w:rsidR="00E13F36">
        <w:t>i</w:t>
      </w:r>
      <w:r w:rsidRPr="00CA4BC6">
        <w:t>Accelerate Hub, NSW</w:t>
      </w:r>
    </w:p>
    <w:p w14:paraId="2F969E98" w14:textId="77777777" w:rsidR="003C6E86" w:rsidRPr="00CA4BC6" w:rsidRDefault="003C6E86" w:rsidP="008A47D9">
      <w:pPr>
        <w:pStyle w:val="61DET-Bullet"/>
        <w:ind w:left="568" w:hanging="284"/>
      </w:pPr>
      <w:r w:rsidRPr="00CA4BC6">
        <w:t>Department of Education NSW, Vision Support Teams</w:t>
      </w:r>
    </w:p>
    <w:p w14:paraId="404EFC1F" w14:textId="77777777" w:rsidR="00766031" w:rsidRPr="00CA4BC6" w:rsidRDefault="00766031" w:rsidP="008A47D9">
      <w:pPr>
        <w:pStyle w:val="5DET-NormalText"/>
      </w:pPr>
    </w:p>
    <w:p w14:paraId="312B0602" w14:textId="77777777" w:rsidR="00321D94" w:rsidRPr="00CA4BC6" w:rsidRDefault="00321D94" w:rsidP="008A47D9">
      <w:pPr>
        <w:pStyle w:val="5DET-NormalText"/>
      </w:pPr>
    </w:p>
    <w:p w14:paraId="5A923EE9" w14:textId="77777777" w:rsidR="00321D94" w:rsidRPr="00CA4BC6" w:rsidRDefault="00321D94" w:rsidP="008A47D9">
      <w:pPr>
        <w:pStyle w:val="5DET-NormalText"/>
      </w:pPr>
    </w:p>
    <w:sectPr w:rsidR="00321D94" w:rsidRPr="00CA4BC6" w:rsidSect="008A47D9">
      <w:pgSz w:w="11906" w:h="16838" w:code="9"/>
      <w:pgMar w:top="1134" w:right="1134" w:bottom="1134"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7E4C0C" w14:textId="77777777" w:rsidR="00171007" w:rsidRDefault="00171007" w:rsidP="00991EF0">
      <w:pPr>
        <w:spacing w:after="0" w:line="240" w:lineRule="auto"/>
      </w:pPr>
      <w:r>
        <w:separator/>
      </w:r>
    </w:p>
  </w:endnote>
  <w:endnote w:type="continuationSeparator" w:id="0">
    <w:p w14:paraId="0B304F18" w14:textId="77777777" w:rsidR="00171007" w:rsidRDefault="00171007" w:rsidP="00991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1C80CF" w14:textId="77777777" w:rsidR="00171007" w:rsidRDefault="00171007" w:rsidP="00991EF0">
      <w:pPr>
        <w:spacing w:after="0" w:line="240" w:lineRule="auto"/>
      </w:pPr>
      <w:r>
        <w:separator/>
      </w:r>
    </w:p>
  </w:footnote>
  <w:footnote w:type="continuationSeparator" w:id="0">
    <w:p w14:paraId="3B607B29" w14:textId="77777777" w:rsidR="00171007" w:rsidRDefault="00171007" w:rsidP="00991E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21772"/>
    <w:multiLevelType w:val="hybridMultilevel"/>
    <w:tmpl w:val="425629CC"/>
    <w:lvl w:ilvl="0" w:tplc="883E4C1C">
      <w:start w:val="1"/>
      <w:numFmt w:val="decimal"/>
      <w:lvlText w:val="%1."/>
      <w:lvlJc w:val="left"/>
      <w:pPr>
        <w:ind w:left="720" w:hanging="360"/>
      </w:pPr>
      <w:rPr>
        <w:rFonts w:cs="Times New Roman" w:hint="default"/>
        <w:b w:val="0"/>
        <w:i/>
        <w:color w:val="auto"/>
      </w:rPr>
    </w:lvl>
    <w:lvl w:ilvl="1" w:tplc="0C090003">
      <w:start w:val="1"/>
      <w:numFmt w:val="bullet"/>
      <w:lvlText w:val="o"/>
      <w:lvlJc w:val="left"/>
      <w:pPr>
        <w:ind w:left="1440" w:hanging="360"/>
      </w:pPr>
      <w:rPr>
        <w:rFonts w:ascii="Courier New" w:hAnsi="Courier New" w:cs="Courier New" w:hint="default"/>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 w15:restartNumberingAfterBreak="0">
    <w:nsid w:val="0BD47215"/>
    <w:multiLevelType w:val="hybridMultilevel"/>
    <w:tmpl w:val="E0AEF024"/>
    <w:lvl w:ilvl="0" w:tplc="883E4C1C">
      <w:start w:val="1"/>
      <w:numFmt w:val="decimal"/>
      <w:lvlText w:val="%1."/>
      <w:lvlJc w:val="left"/>
      <w:pPr>
        <w:ind w:left="720" w:hanging="360"/>
      </w:pPr>
      <w:rPr>
        <w:rFonts w:cs="Times New Roman" w:hint="default"/>
        <w:b w:val="0"/>
        <w:i/>
        <w:color w:val="auto"/>
      </w:rPr>
    </w:lvl>
    <w:lvl w:ilvl="1" w:tplc="0C090003">
      <w:start w:val="1"/>
      <w:numFmt w:val="bullet"/>
      <w:lvlText w:val="o"/>
      <w:lvlJc w:val="left"/>
      <w:pPr>
        <w:ind w:left="1440" w:hanging="360"/>
      </w:pPr>
      <w:rPr>
        <w:rFonts w:ascii="Courier New" w:hAnsi="Courier New" w:cs="Courier New" w:hint="default"/>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 w15:restartNumberingAfterBreak="0">
    <w:nsid w:val="109B3D2C"/>
    <w:multiLevelType w:val="hybridMultilevel"/>
    <w:tmpl w:val="130ABB56"/>
    <w:lvl w:ilvl="0" w:tplc="883E4C1C">
      <w:start w:val="1"/>
      <w:numFmt w:val="decimal"/>
      <w:lvlText w:val="%1."/>
      <w:lvlJc w:val="left"/>
      <w:pPr>
        <w:ind w:left="720" w:hanging="360"/>
      </w:pPr>
      <w:rPr>
        <w:rFonts w:cs="Times New Roman" w:hint="default"/>
        <w:b w:val="0"/>
        <w:i/>
        <w:color w:val="auto"/>
      </w:rPr>
    </w:lvl>
    <w:lvl w:ilvl="1" w:tplc="0C090003">
      <w:start w:val="1"/>
      <w:numFmt w:val="bullet"/>
      <w:lvlText w:val="o"/>
      <w:lvlJc w:val="left"/>
      <w:pPr>
        <w:ind w:left="1440" w:hanging="360"/>
      </w:pPr>
      <w:rPr>
        <w:rFonts w:ascii="Courier New" w:hAnsi="Courier New" w:cs="Courier New" w:hint="default"/>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 w15:restartNumberingAfterBreak="0">
    <w:nsid w:val="158F3C83"/>
    <w:multiLevelType w:val="hybridMultilevel"/>
    <w:tmpl w:val="49F2531E"/>
    <w:lvl w:ilvl="0" w:tplc="883E4C1C">
      <w:start w:val="1"/>
      <w:numFmt w:val="decimal"/>
      <w:lvlText w:val="%1."/>
      <w:lvlJc w:val="left"/>
      <w:pPr>
        <w:ind w:left="720" w:hanging="360"/>
      </w:pPr>
      <w:rPr>
        <w:rFonts w:cs="Times New Roman" w:hint="default"/>
        <w:b w:val="0"/>
        <w:i/>
        <w:color w:val="auto"/>
      </w:rPr>
    </w:lvl>
    <w:lvl w:ilvl="1" w:tplc="0C090003">
      <w:start w:val="1"/>
      <w:numFmt w:val="bullet"/>
      <w:lvlText w:val="o"/>
      <w:lvlJc w:val="left"/>
      <w:pPr>
        <w:ind w:left="1440" w:hanging="360"/>
      </w:pPr>
      <w:rPr>
        <w:rFonts w:ascii="Courier New" w:hAnsi="Courier New" w:cs="Courier New" w:hint="default"/>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 w15:restartNumberingAfterBreak="0">
    <w:nsid w:val="1F681D53"/>
    <w:multiLevelType w:val="hybridMultilevel"/>
    <w:tmpl w:val="16589C48"/>
    <w:lvl w:ilvl="0" w:tplc="883E4C1C">
      <w:start w:val="1"/>
      <w:numFmt w:val="decimal"/>
      <w:lvlText w:val="%1."/>
      <w:lvlJc w:val="left"/>
      <w:pPr>
        <w:ind w:left="720" w:hanging="360"/>
      </w:pPr>
      <w:rPr>
        <w:rFonts w:cs="Times New Roman" w:hint="default"/>
        <w:b w:val="0"/>
        <w:i/>
        <w:color w:val="auto"/>
      </w:rPr>
    </w:lvl>
    <w:lvl w:ilvl="1" w:tplc="C838C556">
      <w:start w:val="1"/>
      <w:numFmt w:val="decimal"/>
      <w:pStyle w:val="6DET-NumberedList"/>
      <w:lvlText w:val="%2)"/>
      <w:lvlJc w:val="left"/>
      <w:pPr>
        <w:ind w:left="1637" w:hanging="360"/>
      </w:pPr>
      <w:rPr>
        <w:rFonts w:cs="Times New Roman" w:hint="default"/>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 w15:restartNumberingAfterBreak="0">
    <w:nsid w:val="2415788F"/>
    <w:multiLevelType w:val="hybridMultilevel"/>
    <w:tmpl w:val="A1DE6FC0"/>
    <w:lvl w:ilvl="0" w:tplc="883E4C1C">
      <w:start w:val="1"/>
      <w:numFmt w:val="decimal"/>
      <w:lvlText w:val="%1."/>
      <w:lvlJc w:val="left"/>
      <w:pPr>
        <w:ind w:left="720" w:hanging="360"/>
      </w:pPr>
      <w:rPr>
        <w:rFonts w:cs="Times New Roman" w:hint="default"/>
        <w:b w:val="0"/>
        <w:i/>
        <w:color w:val="auto"/>
      </w:rPr>
    </w:lvl>
    <w:lvl w:ilvl="1" w:tplc="0C090003">
      <w:start w:val="1"/>
      <w:numFmt w:val="bullet"/>
      <w:lvlText w:val="o"/>
      <w:lvlJc w:val="left"/>
      <w:pPr>
        <w:ind w:left="1440" w:hanging="360"/>
      </w:pPr>
      <w:rPr>
        <w:rFonts w:ascii="Courier New" w:hAnsi="Courier New" w:cs="Courier New" w:hint="default"/>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15:restartNumberingAfterBreak="0">
    <w:nsid w:val="27C26EF2"/>
    <w:multiLevelType w:val="hybridMultilevel"/>
    <w:tmpl w:val="1B22703C"/>
    <w:lvl w:ilvl="0" w:tplc="9418FF64">
      <w:start w:val="1"/>
      <w:numFmt w:val="bullet"/>
      <w:pStyle w:val="Dashbullets"/>
      <w:lvlText w:val=""/>
      <w:lvlJc w:val="left"/>
      <w:pPr>
        <w:ind w:left="2024" w:hanging="360"/>
      </w:pPr>
      <w:rPr>
        <w:rFonts w:ascii="Symbol" w:hAnsi="Symbol" w:hint="default"/>
      </w:rPr>
    </w:lvl>
    <w:lvl w:ilvl="1" w:tplc="0C090003" w:tentative="1">
      <w:start w:val="1"/>
      <w:numFmt w:val="bullet"/>
      <w:lvlText w:val="o"/>
      <w:lvlJc w:val="left"/>
      <w:pPr>
        <w:ind w:left="2744" w:hanging="360"/>
      </w:pPr>
      <w:rPr>
        <w:rFonts w:ascii="Courier New" w:hAnsi="Courier New" w:cs="Courier New" w:hint="default"/>
      </w:rPr>
    </w:lvl>
    <w:lvl w:ilvl="2" w:tplc="0C090005" w:tentative="1">
      <w:start w:val="1"/>
      <w:numFmt w:val="bullet"/>
      <w:lvlText w:val=""/>
      <w:lvlJc w:val="left"/>
      <w:pPr>
        <w:ind w:left="3464" w:hanging="360"/>
      </w:pPr>
      <w:rPr>
        <w:rFonts w:ascii="Wingdings" w:hAnsi="Wingdings" w:hint="default"/>
      </w:rPr>
    </w:lvl>
    <w:lvl w:ilvl="3" w:tplc="0C090001" w:tentative="1">
      <w:start w:val="1"/>
      <w:numFmt w:val="bullet"/>
      <w:lvlText w:val=""/>
      <w:lvlJc w:val="left"/>
      <w:pPr>
        <w:ind w:left="4184" w:hanging="360"/>
      </w:pPr>
      <w:rPr>
        <w:rFonts w:ascii="Symbol" w:hAnsi="Symbol" w:hint="default"/>
      </w:rPr>
    </w:lvl>
    <w:lvl w:ilvl="4" w:tplc="0C090003" w:tentative="1">
      <w:start w:val="1"/>
      <w:numFmt w:val="bullet"/>
      <w:lvlText w:val="o"/>
      <w:lvlJc w:val="left"/>
      <w:pPr>
        <w:ind w:left="4904" w:hanging="360"/>
      </w:pPr>
      <w:rPr>
        <w:rFonts w:ascii="Courier New" w:hAnsi="Courier New" w:cs="Courier New" w:hint="default"/>
      </w:rPr>
    </w:lvl>
    <w:lvl w:ilvl="5" w:tplc="0C090005" w:tentative="1">
      <w:start w:val="1"/>
      <w:numFmt w:val="bullet"/>
      <w:lvlText w:val=""/>
      <w:lvlJc w:val="left"/>
      <w:pPr>
        <w:ind w:left="5624" w:hanging="360"/>
      </w:pPr>
      <w:rPr>
        <w:rFonts w:ascii="Wingdings" w:hAnsi="Wingdings" w:hint="default"/>
      </w:rPr>
    </w:lvl>
    <w:lvl w:ilvl="6" w:tplc="0C090001" w:tentative="1">
      <w:start w:val="1"/>
      <w:numFmt w:val="bullet"/>
      <w:lvlText w:val=""/>
      <w:lvlJc w:val="left"/>
      <w:pPr>
        <w:ind w:left="6344" w:hanging="360"/>
      </w:pPr>
      <w:rPr>
        <w:rFonts w:ascii="Symbol" w:hAnsi="Symbol" w:hint="default"/>
      </w:rPr>
    </w:lvl>
    <w:lvl w:ilvl="7" w:tplc="0C090003" w:tentative="1">
      <w:start w:val="1"/>
      <w:numFmt w:val="bullet"/>
      <w:lvlText w:val="o"/>
      <w:lvlJc w:val="left"/>
      <w:pPr>
        <w:ind w:left="7064" w:hanging="360"/>
      </w:pPr>
      <w:rPr>
        <w:rFonts w:ascii="Courier New" w:hAnsi="Courier New" w:cs="Courier New" w:hint="default"/>
      </w:rPr>
    </w:lvl>
    <w:lvl w:ilvl="8" w:tplc="0C090005" w:tentative="1">
      <w:start w:val="1"/>
      <w:numFmt w:val="bullet"/>
      <w:lvlText w:val=""/>
      <w:lvlJc w:val="left"/>
      <w:pPr>
        <w:ind w:left="7784" w:hanging="360"/>
      </w:pPr>
      <w:rPr>
        <w:rFonts w:ascii="Wingdings" w:hAnsi="Wingdings" w:hint="default"/>
      </w:rPr>
    </w:lvl>
  </w:abstractNum>
  <w:abstractNum w:abstractNumId="7" w15:restartNumberingAfterBreak="0">
    <w:nsid w:val="2C317C66"/>
    <w:multiLevelType w:val="hybridMultilevel"/>
    <w:tmpl w:val="6F00CE10"/>
    <w:lvl w:ilvl="0" w:tplc="883E4C1C">
      <w:start w:val="1"/>
      <w:numFmt w:val="decimal"/>
      <w:lvlText w:val="%1."/>
      <w:lvlJc w:val="left"/>
      <w:pPr>
        <w:ind w:left="720" w:hanging="360"/>
      </w:pPr>
      <w:rPr>
        <w:rFonts w:cs="Times New Roman" w:hint="default"/>
        <w:b w:val="0"/>
        <w:i/>
        <w:color w:val="auto"/>
      </w:rPr>
    </w:lvl>
    <w:lvl w:ilvl="1" w:tplc="0C090003">
      <w:start w:val="1"/>
      <w:numFmt w:val="bullet"/>
      <w:lvlText w:val="o"/>
      <w:lvlJc w:val="left"/>
      <w:pPr>
        <w:ind w:left="1440" w:hanging="360"/>
      </w:pPr>
      <w:rPr>
        <w:rFonts w:ascii="Courier New" w:hAnsi="Courier New" w:cs="Courier New" w:hint="default"/>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8" w15:restartNumberingAfterBreak="0">
    <w:nsid w:val="38DC2187"/>
    <w:multiLevelType w:val="hybridMultilevel"/>
    <w:tmpl w:val="FAE860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A286201"/>
    <w:multiLevelType w:val="hybridMultilevel"/>
    <w:tmpl w:val="0C626D26"/>
    <w:lvl w:ilvl="0" w:tplc="C5307A54">
      <w:start w:val="1"/>
      <w:numFmt w:val="decimal"/>
      <w:pStyle w:val="ListParagraph"/>
      <w:lvlText w:val="%1."/>
      <w:lvlJc w:val="left"/>
      <w:pPr>
        <w:ind w:left="1495" w:hanging="360"/>
      </w:pPr>
      <w:rPr>
        <w:rFonts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AD828EB"/>
    <w:multiLevelType w:val="hybridMultilevel"/>
    <w:tmpl w:val="E7204DD8"/>
    <w:lvl w:ilvl="0" w:tplc="0C09000F">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11" w15:restartNumberingAfterBreak="0">
    <w:nsid w:val="3DEF30B4"/>
    <w:multiLevelType w:val="hybridMultilevel"/>
    <w:tmpl w:val="97B43910"/>
    <w:lvl w:ilvl="0" w:tplc="D8385906">
      <w:start w:val="1"/>
      <w:numFmt w:val="decimal"/>
      <w:lvlText w:val="%1."/>
      <w:lvlJc w:val="left"/>
      <w:pPr>
        <w:ind w:left="1664" w:hanging="360"/>
      </w:pPr>
      <w:rPr>
        <w:rFonts w:hint="default"/>
      </w:rPr>
    </w:lvl>
    <w:lvl w:ilvl="1" w:tplc="0C090019" w:tentative="1">
      <w:start w:val="1"/>
      <w:numFmt w:val="lowerLetter"/>
      <w:lvlText w:val="%2."/>
      <w:lvlJc w:val="left"/>
      <w:pPr>
        <w:ind w:left="2384" w:hanging="360"/>
      </w:pPr>
    </w:lvl>
    <w:lvl w:ilvl="2" w:tplc="0C09001B" w:tentative="1">
      <w:start w:val="1"/>
      <w:numFmt w:val="lowerRoman"/>
      <w:lvlText w:val="%3."/>
      <w:lvlJc w:val="right"/>
      <w:pPr>
        <w:ind w:left="3104" w:hanging="180"/>
      </w:pPr>
    </w:lvl>
    <w:lvl w:ilvl="3" w:tplc="0C09000F" w:tentative="1">
      <w:start w:val="1"/>
      <w:numFmt w:val="decimal"/>
      <w:lvlText w:val="%4."/>
      <w:lvlJc w:val="left"/>
      <w:pPr>
        <w:ind w:left="3824" w:hanging="360"/>
      </w:pPr>
    </w:lvl>
    <w:lvl w:ilvl="4" w:tplc="0C090019" w:tentative="1">
      <w:start w:val="1"/>
      <w:numFmt w:val="lowerLetter"/>
      <w:lvlText w:val="%5."/>
      <w:lvlJc w:val="left"/>
      <w:pPr>
        <w:ind w:left="4544" w:hanging="360"/>
      </w:pPr>
    </w:lvl>
    <w:lvl w:ilvl="5" w:tplc="0C09001B" w:tentative="1">
      <w:start w:val="1"/>
      <w:numFmt w:val="lowerRoman"/>
      <w:lvlText w:val="%6."/>
      <w:lvlJc w:val="right"/>
      <w:pPr>
        <w:ind w:left="5264" w:hanging="180"/>
      </w:pPr>
    </w:lvl>
    <w:lvl w:ilvl="6" w:tplc="0C09000F" w:tentative="1">
      <w:start w:val="1"/>
      <w:numFmt w:val="decimal"/>
      <w:lvlText w:val="%7."/>
      <w:lvlJc w:val="left"/>
      <w:pPr>
        <w:ind w:left="5984" w:hanging="360"/>
      </w:pPr>
    </w:lvl>
    <w:lvl w:ilvl="7" w:tplc="0C090019" w:tentative="1">
      <w:start w:val="1"/>
      <w:numFmt w:val="lowerLetter"/>
      <w:lvlText w:val="%8."/>
      <w:lvlJc w:val="left"/>
      <w:pPr>
        <w:ind w:left="6704" w:hanging="360"/>
      </w:pPr>
    </w:lvl>
    <w:lvl w:ilvl="8" w:tplc="0C09001B" w:tentative="1">
      <w:start w:val="1"/>
      <w:numFmt w:val="lowerRoman"/>
      <w:lvlText w:val="%9."/>
      <w:lvlJc w:val="right"/>
      <w:pPr>
        <w:ind w:left="7424" w:hanging="180"/>
      </w:pPr>
    </w:lvl>
  </w:abstractNum>
  <w:abstractNum w:abstractNumId="12" w15:restartNumberingAfterBreak="0">
    <w:nsid w:val="3EED54AF"/>
    <w:multiLevelType w:val="hybridMultilevel"/>
    <w:tmpl w:val="3E3E38E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F887DC9"/>
    <w:multiLevelType w:val="hybridMultilevel"/>
    <w:tmpl w:val="0BDE8AB2"/>
    <w:lvl w:ilvl="0" w:tplc="883E4C1C">
      <w:start w:val="1"/>
      <w:numFmt w:val="decimal"/>
      <w:lvlText w:val="%1."/>
      <w:lvlJc w:val="left"/>
      <w:pPr>
        <w:ind w:left="720" w:hanging="360"/>
      </w:pPr>
      <w:rPr>
        <w:rFonts w:cs="Times New Roman" w:hint="default"/>
        <w:b w:val="0"/>
        <w:i/>
        <w:color w:val="auto"/>
      </w:rPr>
    </w:lvl>
    <w:lvl w:ilvl="1" w:tplc="6492B9AE">
      <w:start w:val="1"/>
      <w:numFmt w:val="bullet"/>
      <w:pStyle w:val="61DET-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4" w15:restartNumberingAfterBreak="0">
    <w:nsid w:val="422D6C40"/>
    <w:multiLevelType w:val="hybridMultilevel"/>
    <w:tmpl w:val="3DCAE230"/>
    <w:lvl w:ilvl="0" w:tplc="2228A396">
      <w:start w:val="1"/>
      <w:numFmt w:val="decimal"/>
      <w:lvlText w:val="%1."/>
      <w:lvlJc w:val="left"/>
      <w:pPr>
        <w:ind w:left="1664" w:hanging="360"/>
      </w:pPr>
      <w:rPr>
        <w:rFonts w:hint="default"/>
      </w:rPr>
    </w:lvl>
    <w:lvl w:ilvl="1" w:tplc="0C090019" w:tentative="1">
      <w:start w:val="1"/>
      <w:numFmt w:val="lowerLetter"/>
      <w:lvlText w:val="%2."/>
      <w:lvlJc w:val="left"/>
      <w:pPr>
        <w:ind w:left="2384" w:hanging="360"/>
      </w:pPr>
    </w:lvl>
    <w:lvl w:ilvl="2" w:tplc="0C09001B" w:tentative="1">
      <w:start w:val="1"/>
      <w:numFmt w:val="lowerRoman"/>
      <w:lvlText w:val="%3."/>
      <w:lvlJc w:val="right"/>
      <w:pPr>
        <w:ind w:left="3104" w:hanging="180"/>
      </w:pPr>
    </w:lvl>
    <w:lvl w:ilvl="3" w:tplc="0C09000F" w:tentative="1">
      <w:start w:val="1"/>
      <w:numFmt w:val="decimal"/>
      <w:lvlText w:val="%4."/>
      <w:lvlJc w:val="left"/>
      <w:pPr>
        <w:ind w:left="3824" w:hanging="360"/>
      </w:pPr>
    </w:lvl>
    <w:lvl w:ilvl="4" w:tplc="0C090019" w:tentative="1">
      <w:start w:val="1"/>
      <w:numFmt w:val="lowerLetter"/>
      <w:lvlText w:val="%5."/>
      <w:lvlJc w:val="left"/>
      <w:pPr>
        <w:ind w:left="4544" w:hanging="360"/>
      </w:pPr>
    </w:lvl>
    <w:lvl w:ilvl="5" w:tplc="0C09001B" w:tentative="1">
      <w:start w:val="1"/>
      <w:numFmt w:val="lowerRoman"/>
      <w:lvlText w:val="%6."/>
      <w:lvlJc w:val="right"/>
      <w:pPr>
        <w:ind w:left="5264" w:hanging="180"/>
      </w:pPr>
    </w:lvl>
    <w:lvl w:ilvl="6" w:tplc="0C09000F" w:tentative="1">
      <w:start w:val="1"/>
      <w:numFmt w:val="decimal"/>
      <w:lvlText w:val="%7."/>
      <w:lvlJc w:val="left"/>
      <w:pPr>
        <w:ind w:left="5984" w:hanging="360"/>
      </w:pPr>
    </w:lvl>
    <w:lvl w:ilvl="7" w:tplc="0C090019" w:tentative="1">
      <w:start w:val="1"/>
      <w:numFmt w:val="lowerLetter"/>
      <w:lvlText w:val="%8."/>
      <w:lvlJc w:val="left"/>
      <w:pPr>
        <w:ind w:left="6704" w:hanging="360"/>
      </w:pPr>
    </w:lvl>
    <w:lvl w:ilvl="8" w:tplc="0C09001B" w:tentative="1">
      <w:start w:val="1"/>
      <w:numFmt w:val="lowerRoman"/>
      <w:lvlText w:val="%9."/>
      <w:lvlJc w:val="right"/>
      <w:pPr>
        <w:ind w:left="7424" w:hanging="180"/>
      </w:pPr>
    </w:lvl>
  </w:abstractNum>
  <w:abstractNum w:abstractNumId="15" w15:restartNumberingAfterBreak="0">
    <w:nsid w:val="43E02CAE"/>
    <w:multiLevelType w:val="hybridMultilevel"/>
    <w:tmpl w:val="9B2C7FD0"/>
    <w:lvl w:ilvl="0" w:tplc="883E4C1C">
      <w:start w:val="1"/>
      <w:numFmt w:val="decimal"/>
      <w:lvlText w:val="%1."/>
      <w:lvlJc w:val="left"/>
      <w:pPr>
        <w:ind w:left="720" w:hanging="360"/>
      </w:pPr>
      <w:rPr>
        <w:rFonts w:cs="Times New Roman" w:hint="default"/>
        <w:b w:val="0"/>
        <w:i/>
        <w:color w:val="auto"/>
      </w:rPr>
    </w:lvl>
    <w:lvl w:ilvl="1" w:tplc="0C090003">
      <w:start w:val="1"/>
      <w:numFmt w:val="bullet"/>
      <w:lvlText w:val="o"/>
      <w:lvlJc w:val="left"/>
      <w:pPr>
        <w:ind w:left="1440" w:hanging="360"/>
      </w:pPr>
      <w:rPr>
        <w:rFonts w:ascii="Courier New" w:hAnsi="Courier New" w:cs="Courier New" w:hint="default"/>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6" w15:restartNumberingAfterBreak="0">
    <w:nsid w:val="50CB54D5"/>
    <w:multiLevelType w:val="hybridMultilevel"/>
    <w:tmpl w:val="6A1666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CDB1767"/>
    <w:multiLevelType w:val="hybridMultilevel"/>
    <w:tmpl w:val="1A7A2608"/>
    <w:lvl w:ilvl="0" w:tplc="0C090011">
      <w:start w:val="1"/>
      <w:numFmt w:val="decimal"/>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8" w15:restartNumberingAfterBreak="0">
    <w:nsid w:val="609201AE"/>
    <w:multiLevelType w:val="hybridMultilevel"/>
    <w:tmpl w:val="203CE856"/>
    <w:lvl w:ilvl="0" w:tplc="0C090011">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19" w15:restartNumberingAfterBreak="0">
    <w:nsid w:val="61BF1B24"/>
    <w:multiLevelType w:val="hybridMultilevel"/>
    <w:tmpl w:val="7BF2559C"/>
    <w:lvl w:ilvl="0" w:tplc="F710CABC">
      <w:start w:val="1"/>
      <w:numFmt w:val="bullet"/>
      <w:pStyle w:val="Indent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9105BC3"/>
    <w:multiLevelType w:val="hybridMultilevel"/>
    <w:tmpl w:val="36106DFA"/>
    <w:lvl w:ilvl="0" w:tplc="883E4C1C">
      <w:start w:val="1"/>
      <w:numFmt w:val="decimal"/>
      <w:lvlText w:val="%1."/>
      <w:lvlJc w:val="left"/>
      <w:pPr>
        <w:ind w:left="720" w:hanging="360"/>
      </w:pPr>
      <w:rPr>
        <w:rFonts w:cs="Times New Roman" w:hint="default"/>
        <w:b w:val="0"/>
        <w:i/>
        <w:color w:val="auto"/>
      </w:rPr>
    </w:lvl>
    <w:lvl w:ilvl="1" w:tplc="0C090003">
      <w:start w:val="1"/>
      <w:numFmt w:val="bullet"/>
      <w:lvlText w:val="o"/>
      <w:lvlJc w:val="left"/>
      <w:pPr>
        <w:ind w:left="1440" w:hanging="360"/>
      </w:pPr>
      <w:rPr>
        <w:rFonts w:ascii="Courier New" w:hAnsi="Courier New" w:cs="Courier New" w:hint="default"/>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1" w15:restartNumberingAfterBreak="0">
    <w:nsid w:val="6CCB7FF4"/>
    <w:multiLevelType w:val="hybridMultilevel"/>
    <w:tmpl w:val="EF66C22A"/>
    <w:lvl w:ilvl="0" w:tplc="0C09000F">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22" w15:restartNumberingAfterBreak="0">
    <w:nsid w:val="74496F40"/>
    <w:multiLevelType w:val="hybridMultilevel"/>
    <w:tmpl w:val="9490F4BE"/>
    <w:lvl w:ilvl="0" w:tplc="883E4C1C">
      <w:start w:val="1"/>
      <w:numFmt w:val="decimal"/>
      <w:lvlText w:val="%1."/>
      <w:lvlJc w:val="left"/>
      <w:pPr>
        <w:ind w:left="720" w:hanging="360"/>
      </w:pPr>
      <w:rPr>
        <w:rFonts w:cs="Times New Roman" w:hint="default"/>
        <w:b w:val="0"/>
        <w:i/>
        <w:color w:val="auto"/>
      </w:rPr>
    </w:lvl>
    <w:lvl w:ilvl="1" w:tplc="0C090003">
      <w:start w:val="1"/>
      <w:numFmt w:val="bullet"/>
      <w:lvlText w:val="o"/>
      <w:lvlJc w:val="left"/>
      <w:pPr>
        <w:ind w:left="1440" w:hanging="360"/>
      </w:pPr>
      <w:rPr>
        <w:rFonts w:ascii="Courier New" w:hAnsi="Courier New" w:cs="Courier New" w:hint="default"/>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3" w15:restartNumberingAfterBreak="0">
    <w:nsid w:val="7A4B4F5F"/>
    <w:multiLevelType w:val="hybridMultilevel"/>
    <w:tmpl w:val="5610F53A"/>
    <w:lvl w:ilvl="0" w:tplc="883E4C1C">
      <w:start w:val="1"/>
      <w:numFmt w:val="decimal"/>
      <w:lvlText w:val="%1."/>
      <w:lvlJc w:val="left"/>
      <w:pPr>
        <w:ind w:left="720" w:hanging="360"/>
      </w:pPr>
      <w:rPr>
        <w:rFonts w:cs="Times New Roman" w:hint="default"/>
        <w:b w:val="0"/>
        <w:i/>
        <w:color w:val="auto"/>
      </w:rPr>
    </w:lvl>
    <w:lvl w:ilvl="1" w:tplc="0C090003">
      <w:start w:val="1"/>
      <w:numFmt w:val="bullet"/>
      <w:lvlText w:val="o"/>
      <w:lvlJc w:val="left"/>
      <w:pPr>
        <w:ind w:left="1440" w:hanging="360"/>
      </w:pPr>
      <w:rPr>
        <w:rFonts w:ascii="Courier New" w:hAnsi="Courier New" w:cs="Courier New" w:hint="default"/>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4" w15:restartNumberingAfterBreak="0">
    <w:nsid w:val="7A821871"/>
    <w:multiLevelType w:val="hybridMultilevel"/>
    <w:tmpl w:val="9A9E15AE"/>
    <w:lvl w:ilvl="0" w:tplc="883E4C1C">
      <w:start w:val="1"/>
      <w:numFmt w:val="decimal"/>
      <w:lvlText w:val="%1."/>
      <w:lvlJc w:val="left"/>
      <w:pPr>
        <w:ind w:left="720" w:hanging="360"/>
      </w:pPr>
      <w:rPr>
        <w:rFonts w:cs="Times New Roman" w:hint="default"/>
        <w:b w:val="0"/>
        <w:i/>
        <w:color w:val="auto"/>
      </w:rPr>
    </w:lvl>
    <w:lvl w:ilvl="1" w:tplc="0C090003">
      <w:start w:val="1"/>
      <w:numFmt w:val="bullet"/>
      <w:lvlText w:val="o"/>
      <w:lvlJc w:val="left"/>
      <w:pPr>
        <w:ind w:left="1440" w:hanging="360"/>
      </w:pPr>
      <w:rPr>
        <w:rFonts w:ascii="Courier New" w:hAnsi="Courier New" w:cs="Courier New" w:hint="default"/>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5" w15:restartNumberingAfterBreak="0">
    <w:nsid w:val="7D272645"/>
    <w:multiLevelType w:val="hybridMultilevel"/>
    <w:tmpl w:val="BB8EBFF4"/>
    <w:lvl w:ilvl="0" w:tplc="883E4C1C">
      <w:start w:val="1"/>
      <w:numFmt w:val="decimal"/>
      <w:lvlText w:val="%1."/>
      <w:lvlJc w:val="left"/>
      <w:pPr>
        <w:ind w:left="720" w:hanging="360"/>
      </w:pPr>
      <w:rPr>
        <w:rFonts w:cs="Times New Roman" w:hint="default"/>
        <w:b w:val="0"/>
        <w:i/>
        <w:color w:val="auto"/>
      </w:rPr>
    </w:lvl>
    <w:lvl w:ilvl="1" w:tplc="0C090003">
      <w:start w:val="1"/>
      <w:numFmt w:val="bullet"/>
      <w:lvlText w:val="o"/>
      <w:lvlJc w:val="left"/>
      <w:pPr>
        <w:ind w:left="1440" w:hanging="360"/>
      </w:pPr>
      <w:rPr>
        <w:rFonts w:ascii="Courier New" w:hAnsi="Courier New" w:cs="Courier New" w:hint="default"/>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num w:numId="1">
    <w:abstractNumId w:val="4"/>
  </w:num>
  <w:num w:numId="2">
    <w:abstractNumId w:val="13"/>
  </w:num>
  <w:num w:numId="3">
    <w:abstractNumId w:val="21"/>
  </w:num>
  <w:num w:numId="4">
    <w:abstractNumId w:val="10"/>
  </w:num>
  <w:num w:numId="5">
    <w:abstractNumId w:val="18"/>
  </w:num>
  <w:num w:numId="6">
    <w:abstractNumId w:val="17"/>
  </w:num>
  <w:num w:numId="7">
    <w:abstractNumId w:val="12"/>
  </w:num>
  <w:num w:numId="8">
    <w:abstractNumId w:val="19"/>
  </w:num>
  <w:num w:numId="9">
    <w:abstractNumId w:val="9"/>
  </w:num>
  <w:num w:numId="10">
    <w:abstractNumId w:val="9"/>
    <w:lvlOverride w:ilvl="0">
      <w:startOverride w:val="1"/>
    </w:lvlOverride>
  </w:num>
  <w:num w:numId="11">
    <w:abstractNumId w:val="6"/>
  </w:num>
  <w:num w:numId="12">
    <w:abstractNumId w:val="11"/>
  </w:num>
  <w:num w:numId="13">
    <w:abstractNumId w:val="14"/>
  </w:num>
  <w:num w:numId="14">
    <w:abstractNumId w:val="9"/>
    <w:lvlOverride w:ilvl="0">
      <w:startOverride w:val="1"/>
    </w:lvlOverride>
  </w:num>
  <w:num w:numId="15">
    <w:abstractNumId w:val="8"/>
  </w:num>
  <w:num w:numId="16">
    <w:abstractNumId w:val="16"/>
  </w:num>
  <w:num w:numId="17">
    <w:abstractNumId w:val="4"/>
    <w:lvlOverride w:ilvl="0">
      <w:lvl w:ilvl="0" w:tplc="883E4C1C">
        <w:start w:val="1"/>
        <w:numFmt w:val="decimal"/>
        <w:lvlText w:val="%1)"/>
        <w:lvlJc w:val="left"/>
        <w:pPr>
          <w:ind w:left="1637" w:hanging="360"/>
        </w:pPr>
        <w:rPr>
          <w:rFonts w:cs="Times New Roman" w:hint="default"/>
        </w:rPr>
      </w:lvl>
    </w:lvlOverride>
    <w:lvlOverride w:ilvl="1">
      <w:lvl w:ilvl="1" w:tplc="C838C556">
        <w:start w:val="1"/>
        <w:numFmt w:val="lowerLetter"/>
        <w:pStyle w:val="6DET-NumberedList"/>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18">
    <w:abstractNumId w:val="1"/>
  </w:num>
  <w:num w:numId="19">
    <w:abstractNumId w:val="5"/>
  </w:num>
  <w:num w:numId="20">
    <w:abstractNumId w:val="4"/>
    <w:lvlOverride w:ilvl="0">
      <w:lvl w:ilvl="0" w:tplc="883E4C1C">
        <w:start w:val="1"/>
        <w:numFmt w:val="decimal"/>
        <w:lvlText w:val="%1)"/>
        <w:lvlJc w:val="left"/>
        <w:pPr>
          <w:ind w:left="1637" w:hanging="360"/>
        </w:pPr>
        <w:rPr>
          <w:rFonts w:cs="Times New Roman" w:hint="default"/>
        </w:rPr>
      </w:lvl>
    </w:lvlOverride>
    <w:lvlOverride w:ilvl="1">
      <w:lvl w:ilvl="1" w:tplc="C838C556">
        <w:start w:val="1"/>
        <w:numFmt w:val="lowerLetter"/>
        <w:pStyle w:val="6DET-NumberedList"/>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21">
    <w:abstractNumId w:val="4"/>
    <w:lvlOverride w:ilvl="0">
      <w:startOverride w:val="1"/>
    </w:lvlOverride>
  </w:num>
  <w:num w:numId="22">
    <w:abstractNumId w:val="23"/>
  </w:num>
  <w:num w:numId="23">
    <w:abstractNumId w:val="2"/>
  </w:num>
  <w:num w:numId="24">
    <w:abstractNumId w:val="3"/>
  </w:num>
  <w:num w:numId="25">
    <w:abstractNumId w:val="7"/>
  </w:num>
  <w:num w:numId="26">
    <w:abstractNumId w:val="22"/>
  </w:num>
  <w:num w:numId="27">
    <w:abstractNumId w:val="25"/>
  </w:num>
  <w:num w:numId="28">
    <w:abstractNumId w:val="20"/>
  </w:num>
  <w:num w:numId="29">
    <w:abstractNumId w:val="24"/>
  </w:num>
  <w:num w:numId="30">
    <w:abstractNumId w:val="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EF0"/>
    <w:rsid w:val="00002C96"/>
    <w:rsid w:val="00070E05"/>
    <w:rsid w:val="0007507E"/>
    <w:rsid w:val="000A5A5C"/>
    <w:rsid w:val="000C1AA9"/>
    <w:rsid w:val="000F1E29"/>
    <w:rsid w:val="001405BF"/>
    <w:rsid w:val="00171007"/>
    <w:rsid w:val="001745FD"/>
    <w:rsid w:val="00177782"/>
    <w:rsid w:val="001B2784"/>
    <w:rsid w:val="001C073F"/>
    <w:rsid w:val="001E7EC3"/>
    <w:rsid w:val="0022606A"/>
    <w:rsid w:val="0026534E"/>
    <w:rsid w:val="002828CA"/>
    <w:rsid w:val="00282D88"/>
    <w:rsid w:val="002D43C6"/>
    <w:rsid w:val="002D6786"/>
    <w:rsid w:val="00321D94"/>
    <w:rsid w:val="00333A1B"/>
    <w:rsid w:val="003C1E5A"/>
    <w:rsid w:val="003C6E86"/>
    <w:rsid w:val="003E5EBD"/>
    <w:rsid w:val="004030B1"/>
    <w:rsid w:val="004443D7"/>
    <w:rsid w:val="00456057"/>
    <w:rsid w:val="00471CCC"/>
    <w:rsid w:val="00476F59"/>
    <w:rsid w:val="00492E55"/>
    <w:rsid w:val="004D1EC3"/>
    <w:rsid w:val="004F53F4"/>
    <w:rsid w:val="005733B4"/>
    <w:rsid w:val="005A3A97"/>
    <w:rsid w:val="005C39F1"/>
    <w:rsid w:val="005D11CB"/>
    <w:rsid w:val="005D5162"/>
    <w:rsid w:val="00682B4B"/>
    <w:rsid w:val="0068526B"/>
    <w:rsid w:val="00694209"/>
    <w:rsid w:val="006F2EFB"/>
    <w:rsid w:val="007303F2"/>
    <w:rsid w:val="007421E6"/>
    <w:rsid w:val="0074341F"/>
    <w:rsid w:val="00750CB5"/>
    <w:rsid w:val="00752D6A"/>
    <w:rsid w:val="007565E2"/>
    <w:rsid w:val="00766031"/>
    <w:rsid w:val="007D22EE"/>
    <w:rsid w:val="00815B06"/>
    <w:rsid w:val="008704FD"/>
    <w:rsid w:val="008A47D9"/>
    <w:rsid w:val="008D424E"/>
    <w:rsid w:val="00991EF0"/>
    <w:rsid w:val="009C1CA5"/>
    <w:rsid w:val="00A2162E"/>
    <w:rsid w:val="00A23C1A"/>
    <w:rsid w:val="00A401EB"/>
    <w:rsid w:val="00A40328"/>
    <w:rsid w:val="00A53BA5"/>
    <w:rsid w:val="00A5529B"/>
    <w:rsid w:val="00AB0528"/>
    <w:rsid w:val="00AE078B"/>
    <w:rsid w:val="00AF20EE"/>
    <w:rsid w:val="00B958A4"/>
    <w:rsid w:val="00B96E5D"/>
    <w:rsid w:val="00BC2D19"/>
    <w:rsid w:val="00C03D0D"/>
    <w:rsid w:val="00C210F6"/>
    <w:rsid w:val="00C560F8"/>
    <w:rsid w:val="00C96189"/>
    <w:rsid w:val="00C979E0"/>
    <w:rsid w:val="00CA4BC6"/>
    <w:rsid w:val="00CE45EA"/>
    <w:rsid w:val="00CF3E1F"/>
    <w:rsid w:val="00D35E2B"/>
    <w:rsid w:val="00D65D07"/>
    <w:rsid w:val="00DD568D"/>
    <w:rsid w:val="00DE67C5"/>
    <w:rsid w:val="00E13F36"/>
    <w:rsid w:val="00E20FF3"/>
    <w:rsid w:val="00E500D2"/>
    <w:rsid w:val="00F20B7F"/>
    <w:rsid w:val="00F254CD"/>
    <w:rsid w:val="00FE4AF8"/>
    <w:rsid w:val="00FE731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FB9A44"/>
  <w15:docId w15:val="{92202582-0F0B-4831-ACC8-12A3DB87E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EF0"/>
    <w:pPr>
      <w:spacing w:after="200" w:line="276" w:lineRule="auto"/>
    </w:pPr>
    <w:rPr>
      <w:rFonts w:eastAsia="Times New Roman"/>
      <w:sz w:val="22"/>
      <w:szCs w:val="22"/>
      <w:lang w:eastAsia="en-US"/>
    </w:rPr>
  </w:style>
  <w:style w:type="paragraph" w:styleId="Heading1">
    <w:name w:val="heading 1"/>
    <w:basedOn w:val="Normal"/>
    <w:next w:val="Normal"/>
    <w:link w:val="Heading1Char"/>
    <w:qFormat/>
    <w:rsid w:val="00991EF0"/>
    <w:pPr>
      <w:keepNext/>
      <w:keepLines/>
      <w:spacing w:before="480" w:after="0"/>
      <w:outlineLvl w:val="0"/>
    </w:pPr>
    <w:rPr>
      <w:rFonts w:ascii="Cambria" w:eastAsia="Calibri" w:hAnsi="Cambria"/>
      <w:b/>
      <w:bCs/>
      <w:color w:val="365F91"/>
      <w:sz w:val="28"/>
      <w:szCs w:val="28"/>
    </w:rPr>
  </w:style>
  <w:style w:type="paragraph" w:styleId="Heading2">
    <w:name w:val="heading 2"/>
    <w:basedOn w:val="Normal"/>
    <w:next w:val="Normal"/>
    <w:link w:val="Heading2Char"/>
    <w:semiHidden/>
    <w:unhideWhenUsed/>
    <w:qFormat/>
    <w:locked/>
    <w:rsid w:val="003C6E8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locked/>
    <w:rsid w:val="003C6E8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991EF0"/>
    <w:pPr>
      <w:keepNext/>
      <w:keepLines/>
      <w:spacing w:before="200" w:after="0"/>
      <w:outlineLvl w:val="3"/>
    </w:pPr>
    <w:rPr>
      <w:rFonts w:ascii="Cambria" w:eastAsia="Calibri"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91EF0"/>
    <w:rPr>
      <w:color w:val="0000FF"/>
      <w:u w:val="single"/>
    </w:rPr>
  </w:style>
  <w:style w:type="paragraph" w:customStyle="1" w:styleId="1DET-scholarshipname">
    <w:name w:val="1.DET - scholarship name"/>
    <w:basedOn w:val="Heading1"/>
    <w:rsid w:val="00991EF0"/>
    <w:pPr>
      <w:autoSpaceDE w:val="0"/>
      <w:autoSpaceDN w:val="0"/>
      <w:adjustRightInd w:val="0"/>
      <w:spacing w:before="120" w:after="60" w:line="240" w:lineRule="auto"/>
    </w:pPr>
    <w:rPr>
      <w:rFonts w:ascii="Trebuchet MS" w:hAnsi="Trebuchet MS"/>
      <w:bCs w:val="0"/>
      <w:color w:val="000000"/>
      <w:kern w:val="28"/>
      <w:sz w:val="32"/>
      <w:szCs w:val="24"/>
      <w:lang w:val="en-US"/>
    </w:rPr>
  </w:style>
  <w:style w:type="paragraph" w:customStyle="1" w:styleId="2DET-ReportTitle">
    <w:name w:val="2.DET - Report Title"/>
    <w:basedOn w:val="Title"/>
    <w:rsid w:val="00991EF0"/>
    <w:pPr>
      <w:pBdr>
        <w:bottom w:val="none" w:sz="0" w:space="0" w:color="auto"/>
      </w:pBdr>
      <w:spacing w:after="240"/>
      <w:contextualSpacing w:val="0"/>
      <w:outlineLvl w:val="0"/>
    </w:pPr>
    <w:rPr>
      <w:rFonts w:ascii="Trebuchet MS" w:hAnsi="Trebuchet MS"/>
      <w:b/>
      <w:color w:val="auto"/>
      <w:spacing w:val="0"/>
      <w:sz w:val="48"/>
      <w:szCs w:val="48"/>
    </w:rPr>
  </w:style>
  <w:style w:type="paragraph" w:customStyle="1" w:styleId="3DET-author">
    <w:name w:val="3.DET - author"/>
    <w:basedOn w:val="Normal"/>
    <w:rsid w:val="00991EF0"/>
    <w:pPr>
      <w:spacing w:after="0" w:line="240" w:lineRule="auto"/>
    </w:pPr>
    <w:rPr>
      <w:rFonts w:ascii="Garamond" w:eastAsia="Calibri" w:hAnsi="Garamond"/>
      <w:b/>
      <w:sz w:val="28"/>
      <w:szCs w:val="28"/>
    </w:rPr>
  </w:style>
  <w:style w:type="paragraph" w:customStyle="1" w:styleId="4DET-Heading1">
    <w:name w:val="4.DET - Heading 1"/>
    <w:basedOn w:val="Heading4"/>
    <w:rsid w:val="00991EF0"/>
    <w:pPr>
      <w:keepLines w:val="0"/>
      <w:spacing w:before="240" w:after="60" w:line="240" w:lineRule="auto"/>
    </w:pPr>
    <w:rPr>
      <w:rFonts w:ascii="Times New Roman" w:hAnsi="Times New Roman"/>
      <w:i w:val="0"/>
      <w:iCs w:val="0"/>
      <w:color w:val="auto"/>
      <w:sz w:val="28"/>
      <w:szCs w:val="28"/>
    </w:rPr>
  </w:style>
  <w:style w:type="paragraph" w:customStyle="1" w:styleId="5DET-NormalText">
    <w:name w:val="5.DET - Normal Text"/>
    <w:basedOn w:val="Normal"/>
    <w:rsid w:val="00991EF0"/>
    <w:pPr>
      <w:autoSpaceDE w:val="0"/>
      <w:autoSpaceDN w:val="0"/>
      <w:adjustRightInd w:val="0"/>
    </w:pPr>
    <w:rPr>
      <w:rFonts w:ascii="Garamond" w:eastAsia="Calibri" w:hAnsi="Garamond"/>
      <w:sz w:val="24"/>
      <w:szCs w:val="24"/>
    </w:rPr>
  </w:style>
  <w:style w:type="paragraph" w:customStyle="1" w:styleId="6DET-NumberedList">
    <w:name w:val="6.DET - Numbered List"/>
    <w:basedOn w:val="Normal"/>
    <w:rsid w:val="00991EF0"/>
    <w:pPr>
      <w:numPr>
        <w:ilvl w:val="1"/>
        <w:numId w:val="1"/>
      </w:numPr>
      <w:autoSpaceDE w:val="0"/>
      <w:autoSpaceDN w:val="0"/>
      <w:adjustRightInd w:val="0"/>
      <w:spacing w:after="0"/>
    </w:pPr>
    <w:rPr>
      <w:rFonts w:ascii="Garamond" w:eastAsia="Calibri" w:hAnsi="Garamond"/>
      <w:sz w:val="24"/>
      <w:szCs w:val="24"/>
    </w:rPr>
  </w:style>
  <w:style w:type="paragraph" w:styleId="FootnoteText">
    <w:name w:val="footnote text"/>
    <w:basedOn w:val="Normal"/>
    <w:link w:val="FootnoteTextChar"/>
    <w:rsid w:val="00991EF0"/>
    <w:pPr>
      <w:spacing w:after="0" w:line="240" w:lineRule="auto"/>
    </w:pPr>
    <w:rPr>
      <w:sz w:val="20"/>
      <w:szCs w:val="20"/>
    </w:rPr>
  </w:style>
  <w:style w:type="character" w:customStyle="1" w:styleId="FootnoteTextChar">
    <w:name w:val="Footnote Text Char"/>
    <w:basedOn w:val="DefaultParagraphFont"/>
    <w:link w:val="FootnoteText"/>
    <w:locked/>
    <w:rsid w:val="00991EF0"/>
    <w:rPr>
      <w:rFonts w:cs="Times New Roman"/>
      <w:sz w:val="20"/>
      <w:szCs w:val="20"/>
    </w:rPr>
  </w:style>
  <w:style w:type="character" w:styleId="FootnoteReference">
    <w:name w:val="footnote reference"/>
    <w:basedOn w:val="DefaultParagraphFont"/>
    <w:rsid w:val="00991EF0"/>
    <w:rPr>
      <w:rFonts w:cs="Times New Roman"/>
      <w:vertAlign w:val="superscript"/>
    </w:rPr>
  </w:style>
  <w:style w:type="paragraph" w:customStyle="1" w:styleId="61DET-Bullet">
    <w:name w:val="6.1.DET - Bullet"/>
    <w:basedOn w:val="6DET-NumberedList"/>
    <w:rsid w:val="00991EF0"/>
    <w:pPr>
      <w:numPr>
        <w:numId w:val="2"/>
      </w:numPr>
    </w:pPr>
  </w:style>
  <w:style w:type="paragraph" w:customStyle="1" w:styleId="8DET-Caption">
    <w:name w:val="8.DET - Caption"/>
    <w:basedOn w:val="Caption"/>
    <w:rsid w:val="00991EF0"/>
    <w:pPr>
      <w:spacing w:before="120" w:after="120"/>
      <w:jc w:val="center"/>
    </w:pPr>
    <w:rPr>
      <w:rFonts w:ascii="Times New Roman" w:eastAsia="SimSun" w:hAnsi="Times New Roman"/>
      <w:color w:val="auto"/>
      <w:sz w:val="20"/>
      <w:szCs w:val="20"/>
      <w:lang w:eastAsia="zh-CN"/>
    </w:rPr>
  </w:style>
  <w:style w:type="character" w:customStyle="1" w:styleId="italic1">
    <w:name w:val="italic1"/>
    <w:basedOn w:val="DefaultParagraphFont"/>
    <w:rsid w:val="00991EF0"/>
    <w:rPr>
      <w:rFonts w:cs="Times New Roman"/>
      <w:i/>
      <w:iCs/>
    </w:rPr>
  </w:style>
  <w:style w:type="character" w:customStyle="1" w:styleId="Heading1Char">
    <w:name w:val="Heading 1 Char"/>
    <w:basedOn w:val="DefaultParagraphFont"/>
    <w:link w:val="Heading1"/>
    <w:locked/>
    <w:rsid w:val="00991EF0"/>
    <w:rPr>
      <w:rFonts w:ascii="Cambria" w:hAnsi="Cambria" w:cs="Times New Roman"/>
      <w:b/>
      <w:bCs/>
      <w:color w:val="365F91"/>
      <w:sz w:val="28"/>
      <w:szCs w:val="28"/>
    </w:rPr>
  </w:style>
  <w:style w:type="paragraph" w:styleId="Title">
    <w:name w:val="Title"/>
    <w:basedOn w:val="Normal"/>
    <w:next w:val="Normal"/>
    <w:link w:val="TitleChar"/>
    <w:qFormat/>
    <w:rsid w:val="00991EF0"/>
    <w:pPr>
      <w:pBdr>
        <w:bottom w:val="single" w:sz="8" w:space="4" w:color="4F81BD"/>
      </w:pBdr>
      <w:spacing w:after="300" w:line="240" w:lineRule="auto"/>
      <w:contextualSpacing/>
    </w:pPr>
    <w:rPr>
      <w:rFonts w:ascii="Cambria" w:eastAsia="Calibri" w:hAnsi="Cambria"/>
      <w:color w:val="17365D"/>
      <w:spacing w:val="5"/>
      <w:kern w:val="28"/>
      <w:sz w:val="52"/>
      <w:szCs w:val="52"/>
    </w:rPr>
  </w:style>
  <w:style w:type="character" w:customStyle="1" w:styleId="TitleChar">
    <w:name w:val="Title Char"/>
    <w:basedOn w:val="DefaultParagraphFont"/>
    <w:link w:val="Title"/>
    <w:locked/>
    <w:rsid w:val="00991EF0"/>
    <w:rPr>
      <w:rFonts w:ascii="Cambria" w:hAnsi="Cambria" w:cs="Times New Roman"/>
      <w:color w:val="17365D"/>
      <w:spacing w:val="5"/>
      <w:kern w:val="28"/>
      <w:sz w:val="52"/>
      <w:szCs w:val="52"/>
    </w:rPr>
  </w:style>
  <w:style w:type="character" w:customStyle="1" w:styleId="Heading4Char">
    <w:name w:val="Heading 4 Char"/>
    <w:basedOn w:val="DefaultParagraphFont"/>
    <w:link w:val="Heading4"/>
    <w:semiHidden/>
    <w:locked/>
    <w:rsid w:val="00991EF0"/>
    <w:rPr>
      <w:rFonts w:ascii="Cambria" w:hAnsi="Cambria" w:cs="Times New Roman"/>
      <w:b/>
      <w:bCs/>
      <w:i/>
      <w:iCs/>
      <w:color w:val="4F81BD"/>
    </w:rPr>
  </w:style>
  <w:style w:type="paragraph" w:styleId="Caption">
    <w:name w:val="caption"/>
    <w:basedOn w:val="Normal"/>
    <w:next w:val="Normal"/>
    <w:qFormat/>
    <w:rsid w:val="00991EF0"/>
    <w:pPr>
      <w:spacing w:line="240" w:lineRule="auto"/>
    </w:pPr>
    <w:rPr>
      <w:b/>
      <w:bCs/>
      <w:color w:val="4F81BD"/>
      <w:sz w:val="18"/>
      <w:szCs w:val="18"/>
    </w:rPr>
  </w:style>
  <w:style w:type="paragraph" w:styleId="BalloonText">
    <w:name w:val="Balloon Text"/>
    <w:basedOn w:val="Normal"/>
    <w:link w:val="BalloonTextChar"/>
    <w:semiHidden/>
    <w:rsid w:val="00991E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991EF0"/>
    <w:rPr>
      <w:rFonts w:ascii="Tahoma" w:hAnsi="Tahoma" w:cs="Tahoma"/>
      <w:sz w:val="16"/>
      <w:szCs w:val="16"/>
    </w:rPr>
  </w:style>
  <w:style w:type="character" w:customStyle="1" w:styleId="Heading2Char">
    <w:name w:val="Heading 2 Char"/>
    <w:basedOn w:val="DefaultParagraphFont"/>
    <w:link w:val="Heading2"/>
    <w:semiHidden/>
    <w:rsid w:val="003C6E86"/>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3C6E86"/>
    <w:rPr>
      <w:rFonts w:asciiTheme="majorHAnsi" w:eastAsiaTheme="majorEastAsia" w:hAnsiTheme="majorHAnsi" w:cstheme="majorBidi"/>
      <w:b/>
      <w:bCs/>
      <w:color w:val="4F81BD" w:themeColor="accent1"/>
      <w:sz w:val="22"/>
      <w:szCs w:val="22"/>
      <w:lang w:eastAsia="en-US"/>
    </w:rPr>
  </w:style>
  <w:style w:type="paragraph" w:customStyle="1" w:styleId="Indentbullet">
    <w:name w:val="Indent bullet"/>
    <w:basedOn w:val="ListParagraph"/>
    <w:rsid w:val="003C6E86"/>
    <w:pPr>
      <w:numPr>
        <w:numId w:val="8"/>
      </w:numPr>
      <w:tabs>
        <w:tab w:val="num" w:pos="360"/>
      </w:tabs>
      <w:spacing w:before="200"/>
      <w:ind w:left="2058" w:hanging="357"/>
    </w:pPr>
  </w:style>
  <w:style w:type="paragraph" w:styleId="ListParagraph">
    <w:name w:val="List Paragraph"/>
    <w:basedOn w:val="Normal"/>
    <w:uiPriority w:val="34"/>
    <w:qFormat/>
    <w:rsid w:val="003C6E86"/>
    <w:pPr>
      <w:numPr>
        <w:numId w:val="9"/>
      </w:numPr>
      <w:spacing w:before="300" w:after="100" w:line="360" w:lineRule="exact"/>
      <w:ind w:left="1661" w:right="510" w:hanging="357"/>
      <w:contextualSpacing/>
    </w:pPr>
    <w:rPr>
      <w:rFonts w:ascii="Arial" w:eastAsia="Arial" w:hAnsi="Arial" w:cs="Arial"/>
      <w:spacing w:val="4"/>
      <w:sz w:val="24"/>
      <w:lang w:eastAsia="en-AU"/>
    </w:rPr>
  </w:style>
  <w:style w:type="table" w:styleId="TableGrid">
    <w:name w:val="Table Grid"/>
    <w:basedOn w:val="TableNormal"/>
    <w:uiPriority w:val="59"/>
    <w:locked/>
    <w:rsid w:val="003C6E8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shbullets">
    <w:name w:val="Dash bullets"/>
    <w:basedOn w:val="ListParagraph"/>
    <w:rsid w:val="003C6E86"/>
    <w:pPr>
      <w:numPr>
        <w:numId w:val="11"/>
      </w:numPr>
      <w:spacing w:before="100"/>
      <w:ind w:left="2018" w:hanging="357"/>
    </w:pPr>
  </w:style>
  <w:style w:type="character" w:styleId="CommentReference">
    <w:name w:val="annotation reference"/>
    <w:basedOn w:val="DefaultParagraphFont"/>
    <w:rsid w:val="00E13F36"/>
    <w:rPr>
      <w:sz w:val="16"/>
      <w:szCs w:val="16"/>
    </w:rPr>
  </w:style>
  <w:style w:type="paragraph" w:styleId="CommentText">
    <w:name w:val="annotation text"/>
    <w:basedOn w:val="Normal"/>
    <w:link w:val="CommentTextChar"/>
    <w:rsid w:val="00E13F36"/>
    <w:pPr>
      <w:spacing w:line="240" w:lineRule="auto"/>
    </w:pPr>
    <w:rPr>
      <w:sz w:val="20"/>
      <w:szCs w:val="20"/>
    </w:rPr>
  </w:style>
  <w:style w:type="character" w:customStyle="1" w:styleId="CommentTextChar">
    <w:name w:val="Comment Text Char"/>
    <w:basedOn w:val="DefaultParagraphFont"/>
    <w:link w:val="CommentText"/>
    <w:rsid w:val="00E13F36"/>
    <w:rPr>
      <w:rFonts w:eastAsia="Times New Roman"/>
      <w:lang w:eastAsia="en-US"/>
    </w:rPr>
  </w:style>
  <w:style w:type="paragraph" w:styleId="CommentSubject">
    <w:name w:val="annotation subject"/>
    <w:basedOn w:val="CommentText"/>
    <w:next w:val="CommentText"/>
    <w:link w:val="CommentSubjectChar"/>
    <w:rsid w:val="00E13F36"/>
    <w:rPr>
      <w:b/>
      <w:bCs/>
    </w:rPr>
  </w:style>
  <w:style w:type="character" w:customStyle="1" w:styleId="CommentSubjectChar">
    <w:name w:val="Comment Subject Char"/>
    <w:basedOn w:val="CommentTextChar"/>
    <w:link w:val="CommentSubject"/>
    <w:rsid w:val="00E13F36"/>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hyperlink" Target="http://www.aph.org/" TargetMode="External"/><Relationship Id="rId26" Type="http://schemas.openxmlformats.org/officeDocument/2006/relationships/hyperlink" Target="http://www.aph.org/" TargetMode="External"/><Relationship Id="rId3" Type="http://schemas.openxmlformats.org/officeDocument/2006/relationships/settings" Target="settings.xml"/><Relationship Id="rId21" Type="http://schemas.openxmlformats.org/officeDocument/2006/relationships/hyperlink" Target="http://www.aph.org/" TargetMode="External"/><Relationship Id="rId7" Type="http://schemas.openxmlformats.org/officeDocument/2006/relationships/hyperlink" Target="http://www.ioofnsw.com.au/page/services.html" TargetMode="External"/><Relationship Id="rId12" Type="http://schemas.microsoft.com/office/2007/relationships/hdphoto" Target="media/hdphoto1.wdp"/><Relationship Id="rId17" Type="http://schemas.openxmlformats.org/officeDocument/2006/relationships/hyperlink" Target="http://www.aph.org/" TargetMode="External"/><Relationship Id="rId25" Type="http://schemas.openxmlformats.org/officeDocument/2006/relationships/hyperlink" Target="http://www.aph.org/"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hungryfingers.com/" TargetMode="External"/><Relationship Id="rId20" Type="http://schemas.openxmlformats.org/officeDocument/2006/relationships/hyperlink" Target="http://www.aph.org/" TargetMode="External"/><Relationship Id="rId29" Type="http://schemas.openxmlformats.org/officeDocument/2006/relationships/chart" Target="charts/chart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hyperlink" Target="http://www.reachandmatch.com/?v=6cc98ba2045f" TargetMode="External"/><Relationship Id="rId32" Type="http://schemas.openxmlformats.org/officeDocument/2006/relationships/fontTable" Target="fontTable.xml"/><Relationship Id="rId5" Type="http://schemas.openxmlformats.org/officeDocument/2006/relationships/footnotes" Target="footnotes.xml"/><Relationship Id="rId15" Type="http://schemas.microsoft.com/office/2007/relationships/hdphoto" Target="media/hdphoto2.wdp"/><Relationship Id="rId23" Type="http://schemas.openxmlformats.org/officeDocument/2006/relationships/hyperlink" Target="http://www.tactilegraphics.co.za/" TargetMode="External"/><Relationship Id="rId28" Type="http://schemas.microsoft.com/office/2007/relationships/hdphoto" Target="media/hdphoto3.wdp"/><Relationship Id="rId10" Type="http://schemas.microsoft.com/office/2007/relationships/hdphoto" Target="NULL"/><Relationship Id="rId19" Type="http://schemas.openxmlformats.org/officeDocument/2006/relationships/hyperlink" Target="http://www.aph.org/" TargetMode="External"/><Relationship Id="rId31"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5.jpeg"/><Relationship Id="rId22" Type="http://schemas.openxmlformats.org/officeDocument/2006/relationships/hyperlink" Target="http://www.aph.org/" TargetMode="External"/><Relationship Id="rId27" Type="http://schemas.openxmlformats.org/officeDocument/2006/relationships/image" Target="media/image6.jpeg"/><Relationship Id="rId30" Type="http://schemas.openxmlformats.org/officeDocument/2006/relationships/image" Target="media/image7.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Column1</c:v>
                </c:pt>
              </c:strCache>
            </c:strRef>
          </c:tx>
          <c:spPr>
            <a:ln w="38100">
              <a:solidFill>
                <a:schemeClr val="bg1">
                  <a:lumMod val="95000"/>
                </a:schemeClr>
              </a:solidFill>
            </a:ln>
          </c:spPr>
          <c:invertIfNegative val="0"/>
          <c:cat>
            <c:strRef>
              <c:f>Sheet1!$A$2:$A$4</c:f>
              <c:strCache>
                <c:ptCount val="3"/>
                <c:pt idx="0">
                  <c:v>Inadequate Training on Pedagogy</c:v>
                </c:pt>
                <c:pt idx="1">
                  <c:v>Lack of sequential Teaching Resources</c:v>
                </c:pt>
                <c:pt idx="2">
                  <c:v>Lack of Time</c:v>
                </c:pt>
              </c:strCache>
            </c:strRef>
          </c:cat>
          <c:val>
            <c:numRef>
              <c:f>Sheet1!$B$2:$B$4</c:f>
              <c:numCache>
                <c:formatCode>General</c:formatCode>
                <c:ptCount val="3"/>
                <c:pt idx="0">
                  <c:v>14</c:v>
                </c:pt>
                <c:pt idx="1">
                  <c:v>20</c:v>
                </c:pt>
                <c:pt idx="2">
                  <c:v>25</c:v>
                </c:pt>
              </c:numCache>
            </c:numRef>
          </c:val>
          <c:extLst>
            <c:ext xmlns:c16="http://schemas.microsoft.com/office/drawing/2014/chart" uri="{C3380CC4-5D6E-409C-BE32-E72D297353CC}">
              <c16:uniqueId val="{00000000-C367-4D08-BFF7-828155233A74}"/>
            </c:ext>
          </c:extLst>
        </c:ser>
        <c:dLbls>
          <c:showLegendKey val="0"/>
          <c:showVal val="0"/>
          <c:showCatName val="0"/>
          <c:showSerName val="0"/>
          <c:showPercent val="0"/>
          <c:showBubbleSize val="0"/>
        </c:dLbls>
        <c:gapWidth val="100"/>
        <c:axId val="97020544"/>
        <c:axId val="97019008"/>
      </c:barChart>
      <c:valAx>
        <c:axId val="97019008"/>
        <c:scaling>
          <c:orientation val="minMax"/>
        </c:scaling>
        <c:delete val="0"/>
        <c:axPos val="b"/>
        <c:majorGridlines/>
        <c:numFmt formatCode="General" sourceLinked="1"/>
        <c:majorTickMark val="out"/>
        <c:minorTickMark val="none"/>
        <c:tickLblPos val="nextTo"/>
        <c:crossAx val="97020544"/>
        <c:crosses val="autoZero"/>
        <c:crossBetween val="between"/>
      </c:valAx>
      <c:catAx>
        <c:axId val="97020544"/>
        <c:scaling>
          <c:orientation val="minMax"/>
        </c:scaling>
        <c:delete val="0"/>
        <c:axPos val="l"/>
        <c:numFmt formatCode="General" sourceLinked="0"/>
        <c:majorTickMark val="out"/>
        <c:minorTickMark val="none"/>
        <c:tickLblPos val="nextTo"/>
        <c:crossAx val="97019008"/>
        <c:crosses val="autoZero"/>
        <c:auto val="1"/>
        <c:lblAlgn val="ctr"/>
        <c:lblOffset val="100"/>
        <c:noMultiLvlLbl val="0"/>
      </c:catAx>
    </c:plotArea>
    <c:plotVisOnly val="1"/>
    <c:dispBlanksAs val="gap"/>
    <c:showDLblsOverMax val="0"/>
  </c:chart>
  <c:spPr>
    <a:ln>
      <a:noFill/>
    </a:ln>
  </c:spPr>
  <c:txPr>
    <a:bodyPr/>
    <a:lstStyle/>
    <a:p>
      <a:pPr>
        <a:defRPr>
          <a:ln>
            <a:noFill/>
          </a:ln>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11</Pages>
  <Words>2877</Words>
  <Characters>16287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Premier’s Commonwealth Bank Foundation</vt:lpstr>
    </vt:vector>
  </TitlesOfParts>
  <Company>NSW, Department of Education and Training</Company>
  <LinksUpToDate>false</LinksUpToDate>
  <CharactersWithSpaces>19126</CharactersWithSpaces>
  <SharedDoc>false</SharedDoc>
  <HLinks>
    <vt:vector size="12" baseType="variant">
      <vt:variant>
        <vt:i4>4325465</vt:i4>
      </vt:variant>
      <vt:variant>
        <vt:i4>0</vt:i4>
      </vt:variant>
      <vt:variant>
        <vt:i4>0</vt:i4>
      </vt:variant>
      <vt:variant>
        <vt:i4>5</vt:i4>
      </vt:variant>
      <vt:variant>
        <vt:lpwstr>http://www.commbank.com.au/about-us/in-the-community/understanding-money/commonwealth-bank-foundation</vt:lpwstr>
      </vt:variant>
      <vt:variant>
        <vt:lpwstr/>
      </vt:variant>
      <vt:variant>
        <vt:i4>4325465</vt:i4>
      </vt:variant>
      <vt:variant>
        <vt:i4>2247</vt:i4>
      </vt:variant>
      <vt:variant>
        <vt:i4>1025</vt:i4>
      </vt:variant>
      <vt:variant>
        <vt:i4>4</vt:i4>
      </vt:variant>
      <vt:variant>
        <vt:lpwstr>http://www.commbank.com.au/about-us/in-the-community/understanding-money/commonwealth-bank-foundatio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Premier’s Commonwealth Bank Foundation</dc:title>
  <dc:creator>Chayna, Nancy</dc:creator>
  <cp:lastModifiedBy>Kylie Hoss</cp:lastModifiedBy>
  <cp:revision>4</cp:revision>
  <dcterms:created xsi:type="dcterms:W3CDTF">2020-05-17T22:21:00Z</dcterms:created>
  <dcterms:modified xsi:type="dcterms:W3CDTF">2020-06-16T04:50:00Z</dcterms:modified>
</cp:coreProperties>
</file>